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30" w:type="dxa"/>
        <w:tblInd w:w="-365" w:type="dxa"/>
        <w:tblLook w:val="04A0" w:firstRow="1" w:lastRow="0" w:firstColumn="1" w:lastColumn="0" w:noHBand="0" w:noVBand="1"/>
      </w:tblPr>
      <w:tblGrid>
        <w:gridCol w:w="3690"/>
        <w:gridCol w:w="3510"/>
        <w:gridCol w:w="3623"/>
        <w:gridCol w:w="4207"/>
      </w:tblGrid>
      <w:tr w:rsidR="002B41BC" w:rsidRPr="00A01284" w14:paraId="2F7F6BF2" w14:textId="77777777" w:rsidTr="00E50201">
        <w:trPr>
          <w:trHeight w:val="440"/>
        </w:trPr>
        <w:tc>
          <w:tcPr>
            <w:tcW w:w="15030" w:type="dxa"/>
            <w:gridSpan w:val="4"/>
            <w:shd w:val="clear" w:color="auto" w:fill="EEECE1" w:themeFill="background2"/>
          </w:tcPr>
          <w:p w14:paraId="040E3121" w14:textId="77777777" w:rsidR="002B41BC" w:rsidRPr="00E658C5" w:rsidRDefault="00472126" w:rsidP="00746031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AWARD RECIPIENT:</w:t>
            </w:r>
            <w:r w:rsidRPr="001445B1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="002B41BC" w:rsidRPr="00C213E8">
              <w:rPr>
                <w:rFonts w:asciiTheme="minorHAnsi" w:hAnsiTheme="minorHAnsi"/>
                <w:b/>
                <w:i/>
                <w:sz w:val="40"/>
                <w:szCs w:val="40"/>
              </w:rPr>
              <w:t xml:space="preserve">DOMESTIC </w:t>
            </w:r>
            <w:r w:rsidR="0031326D" w:rsidRPr="00C213E8">
              <w:rPr>
                <w:rFonts w:asciiTheme="minorHAnsi" w:hAnsiTheme="minorHAnsi"/>
                <w:b/>
                <w:i/>
                <w:sz w:val="40"/>
                <w:szCs w:val="40"/>
              </w:rPr>
              <w:t xml:space="preserve">AND FOREIGN </w:t>
            </w:r>
            <w:r w:rsidRPr="00C213E8">
              <w:rPr>
                <w:rFonts w:asciiTheme="minorHAnsi" w:hAnsiTheme="minorHAnsi"/>
                <w:b/>
                <w:i/>
                <w:sz w:val="40"/>
                <w:szCs w:val="40"/>
              </w:rPr>
              <w:t>NON-</w:t>
            </w:r>
            <w:r w:rsidR="002B41BC" w:rsidRPr="00C213E8">
              <w:rPr>
                <w:rFonts w:asciiTheme="minorHAnsi" w:hAnsiTheme="minorHAnsi"/>
                <w:b/>
                <w:i/>
                <w:sz w:val="40"/>
                <w:szCs w:val="40"/>
              </w:rPr>
              <w:t xml:space="preserve">FEDERAL </w:t>
            </w:r>
            <w:r w:rsidRPr="00C213E8">
              <w:rPr>
                <w:rFonts w:asciiTheme="minorHAnsi" w:hAnsiTheme="minorHAnsi"/>
                <w:b/>
                <w:i/>
                <w:sz w:val="40"/>
                <w:szCs w:val="40"/>
              </w:rPr>
              <w:t>E</w:t>
            </w:r>
            <w:r w:rsidR="00746031" w:rsidRPr="00C213E8">
              <w:rPr>
                <w:rFonts w:asciiTheme="minorHAnsi" w:hAnsiTheme="minorHAnsi"/>
                <w:b/>
                <w:i/>
                <w:sz w:val="40"/>
                <w:szCs w:val="40"/>
              </w:rPr>
              <w:t>NTITY</w:t>
            </w:r>
          </w:p>
        </w:tc>
      </w:tr>
      <w:tr w:rsidR="00196B29" w:rsidRPr="00A01284" w14:paraId="42520252" w14:textId="77777777" w:rsidTr="00E50201">
        <w:trPr>
          <w:trHeight w:val="926"/>
        </w:trPr>
        <w:tc>
          <w:tcPr>
            <w:tcW w:w="3690" w:type="dxa"/>
          </w:tcPr>
          <w:p w14:paraId="465CFC27" w14:textId="77777777" w:rsidR="0018606D" w:rsidRDefault="0018606D" w:rsidP="0076428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Fiscal Year (FY) </w:t>
            </w:r>
            <w:r w:rsidR="00980D01">
              <w:rPr>
                <w:rFonts w:asciiTheme="minorHAnsi" w:hAnsiTheme="minorHAnsi"/>
                <w:b/>
                <w:sz w:val="22"/>
              </w:rPr>
              <w:t>of Award from which</w:t>
            </w:r>
            <w:r>
              <w:rPr>
                <w:rFonts w:asciiTheme="minorHAnsi" w:hAnsiTheme="minorHAnsi"/>
                <w:b/>
                <w:sz w:val="22"/>
              </w:rPr>
              <w:t xml:space="preserve"> Funds </w:t>
            </w:r>
            <w:r w:rsidR="00980D01">
              <w:rPr>
                <w:rFonts w:asciiTheme="minorHAnsi" w:hAnsiTheme="minorHAnsi"/>
                <w:b/>
                <w:sz w:val="22"/>
              </w:rPr>
              <w:t xml:space="preserve">need </w:t>
            </w:r>
            <w:r>
              <w:rPr>
                <w:rFonts w:asciiTheme="minorHAnsi" w:hAnsiTheme="minorHAnsi"/>
                <w:b/>
                <w:sz w:val="22"/>
              </w:rPr>
              <w:t>to be Repaid</w:t>
            </w:r>
          </w:p>
          <w:p w14:paraId="78424AD1" w14:textId="77777777" w:rsidR="00196B29" w:rsidRPr="00A01284" w:rsidRDefault="0018606D" w:rsidP="0088161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(</w:t>
            </w:r>
            <w:r w:rsidR="006E5D8C">
              <w:rPr>
                <w:rFonts w:asciiTheme="minorHAnsi" w:hAnsiTheme="minorHAnsi"/>
                <w:b/>
                <w:sz w:val="22"/>
              </w:rPr>
              <w:t>I</w:t>
            </w:r>
            <w:r>
              <w:rPr>
                <w:rFonts w:asciiTheme="minorHAnsi" w:hAnsiTheme="minorHAnsi"/>
                <w:b/>
                <w:sz w:val="22"/>
              </w:rPr>
              <w:t>f funds were awarded from multiple FY</w:t>
            </w:r>
            <w:r w:rsidR="006F5CAF">
              <w:rPr>
                <w:rFonts w:asciiTheme="minorHAnsi" w:hAnsiTheme="minorHAnsi"/>
                <w:b/>
                <w:sz w:val="22"/>
              </w:rPr>
              <w:t>s</w:t>
            </w:r>
            <w:r w:rsidR="004B44C6">
              <w:rPr>
                <w:rFonts w:asciiTheme="minorHAnsi" w:hAnsiTheme="minorHAnsi"/>
                <w:b/>
                <w:sz w:val="22"/>
              </w:rPr>
              <w:t>, more than one scenario below may apply</w:t>
            </w:r>
            <w:r w:rsidR="006E5D8C">
              <w:rPr>
                <w:rFonts w:asciiTheme="minorHAnsi" w:hAnsiTheme="minorHAnsi"/>
                <w:b/>
                <w:sz w:val="22"/>
              </w:rPr>
              <w:t>.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3510" w:type="dxa"/>
          </w:tcPr>
          <w:p w14:paraId="223D2E49" w14:textId="77777777" w:rsidR="00196B29" w:rsidRPr="00A01284" w:rsidRDefault="00196B29" w:rsidP="0018606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01284">
              <w:rPr>
                <w:rFonts w:asciiTheme="minorHAnsi" w:hAnsiTheme="minorHAnsi"/>
                <w:b/>
                <w:sz w:val="22"/>
              </w:rPr>
              <w:t>NON-S</w:t>
            </w:r>
            <w:r w:rsidR="004F3044">
              <w:rPr>
                <w:rFonts w:asciiTheme="minorHAnsi" w:hAnsiTheme="minorHAnsi"/>
                <w:b/>
                <w:sz w:val="22"/>
              </w:rPr>
              <w:t xml:space="preserve">NAP </w:t>
            </w:r>
            <w:r w:rsidR="0018606D">
              <w:rPr>
                <w:rFonts w:asciiTheme="minorHAnsi" w:hAnsiTheme="minorHAnsi"/>
                <w:b/>
                <w:sz w:val="22"/>
              </w:rPr>
              <w:t>Award</w:t>
            </w:r>
          </w:p>
        </w:tc>
        <w:tc>
          <w:tcPr>
            <w:tcW w:w="3623" w:type="dxa"/>
          </w:tcPr>
          <w:p w14:paraId="202571D3" w14:textId="77777777" w:rsidR="00196B29" w:rsidRPr="00A01284" w:rsidRDefault="00196B29" w:rsidP="0018606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01284">
              <w:rPr>
                <w:rFonts w:asciiTheme="minorHAnsi" w:hAnsiTheme="minorHAnsi"/>
                <w:b/>
                <w:sz w:val="22"/>
              </w:rPr>
              <w:t>SNAP</w:t>
            </w:r>
            <w:r w:rsidR="004F3044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18606D">
              <w:rPr>
                <w:rFonts w:asciiTheme="minorHAnsi" w:hAnsiTheme="minorHAnsi"/>
                <w:b/>
                <w:sz w:val="22"/>
              </w:rPr>
              <w:t>Award</w:t>
            </w:r>
          </w:p>
        </w:tc>
        <w:tc>
          <w:tcPr>
            <w:tcW w:w="4207" w:type="dxa"/>
          </w:tcPr>
          <w:p w14:paraId="578C742F" w14:textId="77777777" w:rsidR="00196B29" w:rsidRPr="00A01284" w:rsidRDefault="00D10029" w:rsidP="00D1002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Method of </w:t>
            </w:r>
            <w:r w:rsidR="00AB611F">
              <w:rPr>
                <w:rFonts w:asciiTheme="minorHAnsi" w:hAnsiTheme="minorHAnsi"/>
                <w:b/>
                <w:sz w:val="22"/>
              </w:rPr>
              <w:t>Rep</w:t>
            </w:r>
            <w:r w:rsidR="00196B29" w:rsidRPr="00A01284">
              <w:rPr>
                <w:rFonts w:asciiTheme="minorHAnsi" w:hAnsiTheme="minorHAnsi"/>
                <w:b/>
                <w:sz w:val="22"/>
              </w:rPr>
              <w:t>ayment</w:t>
            </w:r>
          </w:p>
        </w:tc>
      </w:tr>
      <w:tr w:rsidR="00196B29" w:rsidRPr="00A01284" w14:paraId="5805B252" w14:textId="77777777" w:rsidTr="00E50201">
        <w:trPr>
          <w:trHeight w:val="5048"/>
        </w:trPr>
        <w:tc>
          <w:tcPr>
            <w:tcW w:w="3690" w:type="dxa"/>
          </w:tcPr>
          <w:p w14:paraId="5F2FD60F" w14:textId="5F1DEAFA" w:rsidR="00196B29" w:rsidRDefault="00EF2E6E" w:rsidP="00EF2E6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Refund </w:t>
            </w:r>
            <w:r w:rsidR="004F6037">
              <w:rPr>
                <w:rFonts w:asciiTheme="minorHAnsi" w:hAnsiTheme="minorHAnsi"/>
                <w:sz w:val="22"/>
              </w:rPr>
              <w:t xml:space="preserve">of Federal funds </w:t>
            </w:r>
            <w:r w:rsidR="006E5D8C">
              <w:rPr>
                <w:rFonts w:asciiTheme="minorHAnsi" w:hAnsiTheme="minorHAnsi"/>
                <w:sz w:val="22"/>
              </w:rPr>
              <w:t xml:space="preserve">obligated </w:t>
            </w:r>
            <w:r>
              <w:rPr>
                <w:rFonts w:asciiTheme="minorHAnsi" w:hAnsiTheme="minorHAnsi"/>
                <w:sz w:val="22"/>
              </w:rPr>
              <w:t xml:space="preserve">from an </w:t>
            </w:r>
            <w:r w:rsidR="00824DEB" w:rsidRPr="00A01284">
              <w:rPr>
                <w:rFonts w:asciiTheme="minorHAnsi" w:hAnsiTheme="minorHAnsi"/>
                <w:sz w:val="22"/>
              </w:rPr>
              <w:t xml:space="preserve">Annual Appropriation </w:t>
            </w:r>
            <w:r w:rsidR="00196B29" w:rsidRPr="00A01284">
              <w:rPr>
                <w:rFonts w:asciiTheme="minorHAnsi" w:hAnsiTheme="minorHAnsi"/>
                <w:sz w:val="22"/>
              </w:rPr>
              <w:t xml:space="preserve">within 5 years of current fiscal year </w:t>
            </w:r>
            <w:r w:rsidR="00824DEB" w:rsidRPr="002E63B9">
              <w:rPr>
                <w:rFonts w:asciiTheme="minorHAnsi" w:hAnsiTheme="minorHAnsi"/>
                <w:sz w:val="22"/>
              </w:rPr>
              <w:t xml:space="preserve">(e.g., </w:t>
            </w:r>
            <w:r w:rsidR="006E5D8C">
              <w:rPr>
                <w:rFonts w:asciiTheme="minorHAnsi" w:hAnsiTheme="minorHAnsi"/>
                <w:sz w:val="22"/>
              </w:rPr>
              <w:t>funds obligated in</w:t>
            </w:r>
            <w:r w:rsidR="00FF22CB">
              <w:rPr>
                <w:rFonts w:asciiTheme="minorHAnsi" w:hAnsiTheme="minorHAnsi"/>
                <w:sz w:val="22"/>
              </w:rPr>
              <w:t xml:space="preserve"> </w:t>
            </w:r>
            <w:r w:rsidR="00E658C5" w:rsidRPr="002E63B9">
              <w:rPr>
                <w:rFonts w:asciiTheme="minorHAnsi" w:hAnsiTheme="minorHAnsi"/>
                <w:sz w:val="22"/>
              </w:rPr>
              <w:t xml:space="preserve">FY </w:t>
            </w:r>
            <w:r w:rsidR="00824DEB" w:rsidRPr="002E63B9">
              <w:rPr>
                <w:rFonts w:asciiTheme="minorHAnsi" w:hAnsiTheme="minorHAnsi"/>
                <w:sz w:val="22"/>
              </w:rPr>
              <w:t>201</w:t>
            </w:r>
            <w:r w:rsidR="00362D9F">
              <w:rPr>
                <w:rFonts w:asciiTheme="minorHAnsi" w:hAnsiTheme="minorHAnsi"/>
                <w:sz w:val="22"/>
              </w:rPr>
              <w:t>3</w:t>
            </w:r>
            <w:r w:rsidR="00824DEB" w:rsidRPr="002E63B9">
              <w:rPr>
                <w:rFonts w:asciiTheme="minorHAnsi" w:hAnsiTheme="minorHAnsi"/>
                <w:sz w:val="22"/>
              </w:rPr>
              <w:t xml:space="preserve"> and </w:t>
            </w:r>
            <w:r w:rsidR="00E658C5" w:rsidRPr="002E63B9">
              <w:rPr>
                <w:rFonts w:asciiTheme="minorHAnsi" w:hAnsiTheme="minorHAnsi"/>
                <w:sz w:val="22"/>
              </w:rPr>
              <w:t xml:space="preserve">current FY is </w:t>
            </w:r>
            <w:r w:rsidR="00824DEB" w:rsidRPr="002E63B9">
              <w:rPr>
                <w:rFonts w:asciiTheme="minorHAnsi" w:hAnsiTheme="minorHAnsi"/>
                <w:sz w:val="22"/>
              </w:rPr>
              <w:t>20</w:t>
            </w:r>
            <w:r w:rsidR="00362D9F">
              <w:rPr>
                <w:rFonts w:asciiTheme="minorHAnsi" w:hAnsiTheme="minorHAnsi"/>
                <w:sz w:val="22"/>
              </w:rPr>
              <w:t>18</w:t>
            </w:r>
            <w:r w:rsidR="00824DEB" w:rsidRPr="002E63B9">
              <w:rPr>
                <w:rFonts w:asciiTheme="minorHAnsi" w:hAnsiTheme="minorHAnsi"/>
                <w:sz w:val="22"/>
              </w:rPr>
              <w:t>)</w:t>
            </w:r>
          </w:p>
          <w:p w14:paraId="4933E839" w14:textId="77777777" w:rsidR="00CA6E67" w:rsidRDefault="00CA6E67" w:rsidP="00EF2E6E">
            <w:pPr>
              <w:rPr>
                <w:rFonts w:asciiTheme="minorHAnsi" w:hAnsiTheme="minorHAnsi"/>
                <w:sz w:val="22"/>
              </w:rPr>
            </w:pPr>
          </w:p>
          <w:p w14:paraId="6760A653" w14:textId="77777777" w:rsidR="00A546C5" w:rsidRDefault="00A546C5" w:rsidP="00EF2E6E">
            <w:pPr>
              <w:rPr>
                <w:rFonts w:asciiTheme="minorHAnsi" w:hAnsiTheme="minorHAnsi"/>
                <w:sz w:val="22"/>
              </w:rPr>
            </w:pPr>
          </w:p>
          <w:p w14:paraId="01D9B345" w14:textId="77777777" w:rsidR="002E63B9" w:rsidRDefault="002E63B9" w:rsidP="00EF2E6E">
            <w:pPr>
              <w:rPr>
                <w:rFonts w:asciiTheme="minorHAnsi" w:hAnsiTheme="minorHAnsi"/>
                <w:sz w:val="22"/>
              </w:rPr>
            </w:pPr>
          </w:p>
          <w:p w14:paraId="17BF0DE0" w14:textId="77777777" w:rsidR="002E63B9" w:rsidRDefault="002E63B9" w:rsidP="00EF2E6E">
            <w:pPr>
              <w:rPr>
                <w:rFonts w:asciiTheme="minorHAnsi" w:hAnsiTheme="minorHAnsi"/>
                <w:sz w:val="22"/>
              </w:rPr>
            </w:pPr>
          </w:p>
          <w:p w14:paraId="1783F983" w14:textId="77777777" w:rsidR="002E63B9" w:rsidRPr="00A01284" w:rsidRDefault="002E63B9" w:rsidP="00EF2E6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10" w:type="dxa"/>
          </w:tcPr>
          <w:p w14:paraId="3D07C45F" w14:textId="77777777" w:rsidR="00196B29" w:rsidRPr="00A01284" w:rsidRDefault="00196B29" w:rsidP="00196B29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 w:rsidRPr="00A01284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Make the appropriate accounting adjustment with</w:t>
            </w:r>
            <w:r w:rsidR="00824DEB" w:rsidRPr="00A01284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in</w:t>
            </w:r>
            <w:r w:rsidRPr="00A01284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 the grantee’s own accounting system to credit the grant account for the amount to be returned.</w:t>
            </w:r>
          </w:p>
          <w:p w14:paraId="6E0549AD" w14:textId="77777777" w:rsidR="00196B29" w:rsidRPr="00A01284" w:rsidRDefault="00196B29" w:rsidP="00196B29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 w:rsidRPr="00A01284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Submit the Federal Financial Report (FFR) (SF425) (cash disbursement data) to the Payment Management System to reflect the corresponding adjustment to cash disbursements, if required.</w:t>
            </w:r>
          </w:p>
          <w:p w14:paraId="5BE85188" w14:textId="77777777" w:rsidR="00196B29" w:rsidRPr="00A01284" w:rsidRDefault="00196B29" w:rsidP="0088161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2"/>
              </w:rPr>
            </w:pPr>
            <w:r w:rsidRPr="00881612">
              <w:rPr>
                <w:rFonts w:asciiTheme="minorHAnsi" w:eastAsia="Times New Roman" w:hAnsiTheme="minorHAnsi" w:cs="Times New Roman"/>
                <w:sz w:val="22"/>
              </w:rPr>
              <w:t>Submit a</w:t>
            </w:r>
            <w:r w:rsidR="00E658C5" w:rsidRPr="00881612">
              <w:rPr>
                <w:rFonts w:asciiTheme="minorHAnsi" w:eastAsia="Times New Roman" w:hAnsiTheme="minorHAnsi" w:cs="Times New Roman"/>
                <w:sz w:val="22"/>
              </w:rPr>
              <w:t>n</w:t>
            </w:r>
            <w:r w:rsidRPr="00881612">
              <w:rPr>
                <w:rFonts w:asciiTheme="minorHAnsi" w:eastAsia="Times New Roman" w:hAnsiTheme="minorHAnsi" w:cs="Times New Roman"/>
                <w:sz w:val="22"/>
              </w:rPr>
              <w:t xml:space="preserve"> </w:t>
            </w:r>
            <w:r w:rsidR="004F3044" w:rsidRPr="00881612">
              <w:rPr>
                <w:rFonts w:asciiTheme="minorHAnsi" w:eastAsia="Times New Roman" w:hAnsiTheme="minorHAnsi" w:cs="Times New Roman"/>
                <w:sz w:val="22"/>
              </w:rPr>
              <w:t xml:space="preserve">annual </w:t>
            </w:r>
            <w:r w:rsidRPr="00881612">
              <w:rPr>
                <w:rFonts w:asciiTheme="minorHAnsi" w:eastAsia="Times New Roman" w:hAnsiTheme="minorHAnsi" w:cs="Times New Roman"/>
                <w:sz w:val="22"/>
              </w:rPr>
              <w:t>FFR (expenditure data)</w:t>
            </w:r>
            <w:r w:rsidR="004F3044" w:rsidRPr="00881612">
              <w:rPr>
                <w:rFonts w:asciiTheme="minorHAnsi" w:eastAsia="Times New Roman" w:hAnsiTheme="minorHAnsi" w:cs="Times New Roman"/>
                <w:sz w:val="22"/>
              </w:rPr>
              <w:t xml:space="preserve">, if applicable, </w:t>
            </w:r>
            <w:r w:rsidR="00E658C5" w:rsidRPr="00881612">
              <w:rPr>
                <w:rFonts w:asciiTheme="minorHAnsi" w:eastAsia="Times New Roman" w:hAnsiTheme="minorHAnsi" w:cs="Times New Roman"/>
                <w:sz w:val="22"/>
              </w:rPr>
              <w:t>thr</w:t>
            </w:r>
            <w:r w:rsidRPr="00881612">
              <w:rPr>
                <w:rFonts w:asciiTheme="minorHAnsi" w:eastAsia="Times New Roman" w:hAnsiTheme="minorHAnsi" w:cs="Times New Roman"/>
                <w:sz w:val="22"/>
              </w:rPr>
              <w:t>ough the eRA Commons.</w:t>
            </w:r>
          </w:p>
        </w:tc>
        <w:tc>
          <w:tcPr>
            <w:tcW w:w="3623" w:type="dxa"/>
          </w:tcPr>
          <w:p w14:paraId="7A8CA698" w14:textId="77777777" w:rsidR="00196B29" w:rsidRPr="00A01284" w:rsidRDefault="00196B29" w:rsidP="00196B29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 w:rsidRPr="00A01284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Make the appropriate accounting adjustment within the grantee’s own accounting system to credit the grant account for the amount to be returned.</w:t>
            </w:r>
          </w:p>
          <w:p w14:paraId="00E00D68" w14:textId="77777777" w:rsidR="00196B29" w:rsidRPr="00A01284" w:rsidRDefault="00196B29" w:rsidP="00F8545C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 w:rsidRPr="00A01284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Submit the Federal Financial Report (FFR) (SF425) (cash disbursement data) to the Payment Management System to reflect the corresponding adjustment to cash disbursements, if required.</w:t>
            </w:r>
          </w:p>
          <w:p w14:paraId="2E6F0FBF" w14:textId="77777777" w:rsidR="00196B29" w:rsidRPr="00A01284" w:rsidRDefault="00196B29" w:rsidP="006303F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imes New Roman"/>
                <w:sz w:val="22"/>
              </w:rPr>
            </w:pPr>
            <w:r w:rsidRPr="00A01284">
              <w:rPr>
                <w:rFonts w:asciiTheme="minorHAnsi" w:eastAsia="Times New Roman" w:hAnsiTheme="minorHAnsi" w:cs="Times New Roman"/>
                <w:sz w:val="22"/>
              </w:rPr>
              <w:t>Submit an FFR (expenditure data) at the end of the project period through the eRA Commons.</w:t>
            </w:r>
          </w:p>
        </w:tc>
        <w:tc>
          <w:tcPr>
            <w:tcW w:w="4207" w:type="dxa"/>
          </w:tcPr>
          <w:p w14:paraId="75BBD85E" w14:textId="77777777" w:rsidR="002E63B9" w:rsidRDefault="00FA2168" w:rsidP="00BA6B6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Repayment is made via </w:t>
            </w:r>
            <w:r w:rsidR="00D10029">
              <w:rPr>
                <w:rFonts w:asciiTheme="minorHAnsi" w:hAnsiTheme="minorHAnsi"/>
                <w:sz w:val="22"/>
              </w:rPr>
              <w:t>FFR (SF425) adjustment</w:t>
            </w:r>
            <w:r>
              <w:rPr>
                <w:rFonts w:asciiTheme="minorHAnsi" w:hAnsiTheme="minorHAnsi"/>
                <w:sz w:val="22"/>
              </w:rPr>
              <w:t>s,</w:t>
            </w:r>
            <w:r w:rsidR="00D10029">
              <w:rPr>
                <w:rFonts w:asciiTheme="minorHAnsi" w:hAnsiTheme="minorHAnsi"/>
                <w:sz w:val="22"/>
              </w:rPr>
              <w:t xml:space="preserve"> except as noted.</w:t>
            </w:r>
          </w:p>
          <w:p w14:paraId="42688C84" w14:textId="77777777" w:rsidR="00AB611F" w:rsidRDefault="00AB611F" w:rsidP="00EB5260">
            <w:pPr>
              <w:pStyle w:val="ListParagraph"/>
              <w:ind w:left="360"/>
              <w:rPr>
                <w:rFonts w:asciiTheme="minorHAnsi" w:hAnsiTheme="minorHAnsi"/>
                <w:sz w:val="22"/>
              </w:rPr>
            </w:pPr>
          </w:p>
          <w:p w14:paraId="3FE377A6" w14:textId="3759C34A" w:rsidR="00221248" w:rsidRPr="00132076" w:rsidRDefault="00221248" w:rsidP="0013207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</w:rPr>
            </w:pPr>
            <w:r w:rsidRPr="00132076">
              <w:rPr>
                <w:rFonts w:asciiTheme="minorHAnsi" w:hAnsiTheme="minorHAnsi"/>
                <w:b/>
                <w:sz w:val="22"/>
              </w:rPr>
              <w:t>Note:</w:t>
            </w:r>
            <w:r w:rsidRPr="00132076">
              <w:rPr>
                <w:rFonts w:asciiTheme="minorHAnsi" w:hAnsiTheme="minorHAnsi"/>
                <w:sz w:val="22"/>
              </w:rPr>
              <w:t xml:space="preserve">  If PMS account is “closed,” the document is reopened </w:t>
            </w:r>
            <w:r w:rsidR="00440EE1">
              <w:rPr>
                <w:rFonts w:asciiTheme="minorHAnsi" w:hAnsiTheme="minorHAnsi"/>
                <w:sz w:val="22"/>
              </w:rPr>
              <w:t>in PMS when</w:t>
            </w:r>
            <w:r w:rsidRPr="00132076">
              <w:rPr>
                <w:rFonts w:asciiTheme="minorHAnsi" w:hAnsiTheme="minorHAnsi"/>
                <w:sz w:val="22"/>
              </w:rPr>
              <w:t xml:space="preserve"> the revised FFR </w:t>
            </w:r>
            <w:r w:rsidR="009A0E66">
              <w:rPr>
                <w:rFonts w:asciiTheme="minorHAnsi" w:hAnsiTheme="minorHAnsi"/>
                <w:sz w:val="22"/>
              </w:rPr>
              <w:t xml:space="preserve">(expenditure data) </w:t>
            </w:r>
            <w:r w:rsidRPr="00132076">
              <w:rPr>
                <w:rFonts w:asciiTheme="minorHAnsi" w:hAnsiTheme="minorHAnsi"/>
                <w:sz w:val="22"/>
              </w:rPr>
              <w:t xml:space="preserve">is accepted by </w:t>
            </w:r>
            <w:r w:rsidR="009A0E66">
              <w:rPr>
                <w:rFonts w:asciiTheme="minorHAnsi" w:hAnsiTheme="minorHAnsi"/>
                <w:sz w:val="22"/>
              </w:rPr>
              <w:t>OFM</w:t>
            </w:r>
            <w:r w:rsidR="00E50201">
              <w:rPr>
                <w:rFonts w:asciiTheme="minorHAnsi" w:hAnsiTheme="minorHAnsi"/>
                <w:sz w:val="22"/>
              </w:rPr>
              <w:t>/NIH</w:t>
            </w:r>
            <w:r w:rsidRPr="00132076">
              <w:rPr>
                <w:rFonts w:asciiTheme="minorHAnsi" w:hAnsiTheme="minorHAnsi"/>
                <w:sz w:val="22"/>
              </w:rPr>
              <w:t>.  OFM will be alerted when the revised FFR is submitted</w:t>
            </w:r>
            <w:r w:rsidR="00440EE1">
              <w:rPr>
                <w:rFonts w:asciiTheme="minorHAnsi" w:hAnsiTheme="minorHAnsi"/>
                <w:sz w:val="22"/>
              </w:rPr>
              <w:t xml:space="preserve"> and will review it </w:t>
            </w:r>
            <w:r w:rsidRPr="00132076">
              <w:rPr>
                <w:rFonts w:asciiTheme="minorHAnsi" w:hAnsiTheme="minorHAnsi"/>
                <w:sz w:val="22"/>
              </w:rPr>
              <w:t xml:space="preserve">in the order in which it is received.  </w:t>
            </w:r>
            <w:r w:rsidR="00075E4C">
              <w:rPr>
                <w:rFonts w:asciiTheme="minorHAnsi" w:hAnsiTheme="minorHAnsi"/>
                <w:sz w:val="22"/>
              </w:rPr>
              <w:t xml:space="preserve">When </w:t>
            </w:r>
            <w:r w:rsidR="009756B1">
              <w:rPr>
                <w:rFonts w:asciiTheme="minorHAnsi" w:hAnsiTheme="minorHAnsi"/>
                <w:sz w:val="22"/>
              </w:rPr>
              <w:t xml:space="preserve">OFM accepts </w:t>
            </w:r>
            <w:r w:rsidR="00075E4C">
              <w:rPr>
                <w:rFonts w:asciiTheme="minorHAnsi" w:hAnsiTheme="minorHAnsi"/>
                <w:sz w:val="22"/>
              </w:rPr>
              <w:t xml:space="preserve">the revised FFR, </w:t>
            </w:r>
            <w:r w:rsidR="00787009">
              <w:rPr>
                <w:rFonts w:asciiTheme="minorHAnsi" w:hAnsiTheme="minorHAnsi"/>
                <w:sz w:val="22"/>
              </w:rPr>
              <w:t>t</w:t>
            </w:r>
            <w:r w:rsidR="00075E4C">
              <w:rPr>
                <w:rFonts w:asciiTheme="minorHAnsi" w:hAnsiTheme="minorHAnsi"/>
                <w:sz w:val="22"/>
              </w:rPr>
              <w:t>h</w:t>
            </w:r>
            <w:r w:rsidR="009756B1">
              <w:rPr>
                <w:rFonts w:asciiTheme="minorHAnsi" w:hAnsiTheme="minorHAnsi"/>
                <w:sz w:val="22"/>
              </w:rPr>
              <w:t>is</w:t>
            </w:r>
            <w:r w:rsidR="00075E4C">
              <w:rPr>
                <w:rFonts w:asciiTheme="minorHAnsi" w:hAnsiTheme="minorHAnsi"/>
                <w:sz w:val="22"/>
              </w:rPr>
              <w:t xml:space="preserve"> transaction sets the PMS document to re-open</w:t>
            </w:r>
            <w:r w:rsidR="00787009">
              <w:rPr>
                <w:rFonts w:asciiTheme="minorHAnsi" w:hAnsiTheme="minorHAnsi"/>
                <w:sz w:val="22"/>
              </w:rPr>
              <w:t xml:space="preserve">.  This action will allow the </w:t>
            </w:r>
            <w:r w:rsidR="00075E4C">
              <w:rPr>
                <w:rFonts w:asciiTheme="minorHAnsi" w:hAnsiTheme="minorHAnsi"/>
                <w:sz w:val="22"/>
              </w:rPr>
              <w:t xml:space="preserve">recipient </w:t>
            </w:r>
            <w:r w:rsidR="00787009">
              <w:rPr>
                <w:rFonts w:asciiTheme="minorHAnsi" w:hAnsiTheme="minorHAnsi"/>
                <w:sz w:val="22"/>
              </w:rPr>
              <w:t xml:space="preserve">to </w:t>
            </w:r>
            <w:r w:rsidR="00075E4C">
              <w:rPr>
                <w:rFonts w:asciiTheme="minorHAnsi" w:hAnsiTheme="minorHAnsi"/>
                <w:sz w:val="22"/>
              </w:rPr>
              <w:t>adjust their disbursements in PMS</w:t>
            </w:r>
            <w:r w:rsidR="00787009">
              <w:rPr>
                <w:rFonts w:asciiTheme="minorHAnsi" w:hAnsiTheme="minorHAnsi"/>
                <w:sz w:val="22"/>
              </w:rPr>
              <w:t xml:space="preserve">.  Contact your </w:t>
            </w:r>
            <w:r w:rsidR="00075E4C">
              <w:rPr>
                <w:rFonts w:asciiTheme="minorHAnsi" w:hAnsiTheme="minorHAnsi"/>
                <w:sz w:val="22"/>
              </w:rPr>
              <w:t>PMS account representative</w:t>
            </w:r>
            <w:r w:rsidR="00787009">
              <w:rPr>
                <w:rFonts w:asciiTheme="minorHAnsi" w:hAnsiTheme="minorHAnsi"/>
                <w:sz w:val="22"/>
              </w:rPr>
              <w:t xml:space="preserve"> for more information about PMS transactions</w:t>
            </w:r>
            <w:r w:rsidR="00075E4C">
              <w:rPr>
                <w:rFonts w:asciiTheme="minorHAnsi" w:hAnsiTheme="minorHAnsi"/>
                <w:sz w:val="22"/>
              </w:rPr>
              <w:t xml:space="preserve">.  </w:t>
            </w:r>
          </w:p>
          <w:p w14:paraId="1471F107" w14:textId="77777777" w:rsidR="00221248" w:rsidRDefault="00221248" w:rsidP="00132076">
            <w:pPr>
              <w:pStyle w:val="ListParagraph"/>
              <w:ind w:left="360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  <w:p w14:paraId="73C497EF" w14:textId="08DC136A" w:rsidR="004262CE" w:rsidRPr="00A01284" w:rsidRDefault="000C2168" w:rsidP="00E5020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</w:rPr>
            </w:pPr>
            <w:r w:rsidRPr="00730699">
              <w:rPr>
                <w:rFonts w:asciiTheme="minorHAnsi" w:hAnsiTheme="minorHAnsi"/>
                <w:sz w:val="22"/>
              </w:rPr>
              <w:t>E</w:t>
            </w:r>
            <w:r w:rsidR="00D10029">
              <w:rPr>
                <w:rFonts w:asciiTheme="minorHAnsi" w:hAnsiTheme="minorHAnsi"/>
                <w:sz w:val="22"/>
              </w:rPr>
              <w:t>XCEPTION</w:t>
            </w:r>
            <w:r w:rsidRPr="00730699">
              <w:rPr>
                <w:rFonts w:asciiTheme="minorHAnsi" w:hAnsiTheme="minorHAnsi"/>
                <w:sz w:val="22"/>
              </w:rPr>
              <w:t xml:space="preserve">:  Refunds applicable to </w:t>
            </w:r>
            <w:r w:rsidR="002E63B9" w:rsidRPr="00730699">
              <w:rPr>
                <w:rFonts w:asciiTheme="minorHAnsi" w:hAnsiTheme="minorHAnsi"/>
                <w:i/>
                <w:sz w:val="22"/>
              </w:rPr>
              <w:t>foreign</w:t>
            </w:r>
            <w:r w:rsidR="002E63B9" w:rsidRPr="00730699">
              <w:rPr>
                <w:rFonts w:asciiTheme="minorHAnsi" w:hAnsiTheme="minorHAnsi"/>
                <w:sz w:val="22"/>
              </w:rPr>
              <w:t xml:space="preserve"> awards issued </w:t>
            </w:r>
            <w:r w:rsidRPr="00730699">
              <w:rPr>
                <w:rFonts w:asciiTheme="minorHAnsi" w:hAnsiTheme="minorHAnsi"/>
                <w:sz w:val="22"/>
              </w:rPr>
              <w:t>prior to FY 13</w:t>
            </w:r>
            <w:r w:rsidR="00407CF1" w:rsidRPr="00730699">
              <w:rPr>
                <w:rFonts w:asciiTheme="minorHAnsi" w:hAnsiTheme="minorHAnsi"/>
                <w:sz w:val="22"/>
              </w:rPr>
              <w:t xml:space="preserve"> (on or before 9/30/12)</w:t>
            </w:r>
            <w:r w:rsidRPr="00730699">
              <w:rPr>
                <w:rFonts w:asciiTheme="minorHAnsi" w:hAnsiTheme="minorHAnsi"/>
                <w:sz w:val="22"/>
              </w:rPr>
              <w:t xml:space="preserve"> is made via a check to NIH with no adjustment to FFRs.  </w:t>
            </w:r>
            <w:r w:rsidR="000C1930" w:rsidRPr="00730699">
              <w:rPr>
                <w:rFonts w:asciiTheme="minorHAnsi" w:hAnsiTheme="minorHAnsi"/>
                <w:sz w:val="22"/>
              </w:rPr>
              <w:t>See section below.</w:t>
            </w:r>
          </w:p>
        </w:tc>
      </w:tr>
      <w:tr w:rsidR="00196B29" w:rsidRPr="00A01284" w14:paraId="666FD8C7" w14:textId="77777777" w:rsidTr="00E50201">
        <w:trPr>
          <w:trHeight w:val="839"/>
        </w:trPr>
        <w:tc>
          <w:tcPr>
            <w:tcW w:w="3690" w:type="dxa"/>
          </w:tcPr>
          <w:p w14:paraId="6D96CF6D" w14:textId="2A0278D4" w:rsidR="00196B29" w:rsidRPr="00A01284" w:rsidRDefault="00EF2E6E" w:rsidP="006E5D8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Refund </w:t>
            </w:r>
            <w:r w:rsidR="004F6037">
              <w:rPr>
                <w:rFonts w:asciiTheme="minorHAnsi" w:hAnsiTheme="minorHAnsi"/>
                <w:sz w:val="22"/>
              </w:rPr>
              <w:t xml:space="preserve">of Federal funds </w:t>
            </w:r>
            <w:r w:rsidR="006E5D8C">
              <w:rPr>
                <w:rFonts w:asciiTheme="minorHAnsi" w:hAnsiTheme="minorHAnsi"/>
                <w:sz w:val="22"/>
              </w:rPr>
              <w:t>obligated</w:t>
            </w:r>
            <w:r w:rsidR="004F6037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from an </w:t>
            </w:r>
            <w:r w:rsidR="00824DEB" w:rsidRPr="00A01284">
              <w:rPr>
                <w:rFonts w:asciiTheme="minorHAnsi" w:hAnsiTheme="minorHAnsi"/>
                <w:sz w:val="22"/>
              </w:rPr>
              <w:t xml:space="preserve">Annual Appropriation </w:t>
            </w:r>
            <w:r w:rsidR="00E658C5" w:rsidRPr="00EB5260">
              <w:rPr>
                <w:rFonts w:asciiTheme="minorHAnsi" w:hAnsiTheme="minorHAnsi"/>
                <w:i/>
                <w:sz w:val="22"/>
                <w:u w:val="single"/>
              </w:rPr>
              <w:t>not</w:t>
            </w:r>
            <w:r w:rsidR="00196B29" w:rsidRPr="00EB5260">
              <w:rPr>
                <w:rFonts w:asciiTheme="minorHAnsi" w:hAnsiTheme="minorHAnsi"/>
                <w:sz w:val="22"/>
                <w:u w:val="single"/>
              </w:rPr>
              <w:t xml:space="preserve"> </w:t>
            </w:r>
            <w:r w:rsidR="00196B29" w:rsidRPr="00A01284">
              <w:rPr>
                <w:rFonts w:asciiTheme="minorHAnsi" w:hAnsiTheme="minorHAnsi"/>
                <w:sz w:val="22"/>
              </w:rPr>
              <w:t xml:space="preserve">within 5 years of current Fiscal </w:t>
            </w:r>
            <w:r w:rsidR="00824DEB" w:rsidRPr="00A01284">
              <w:rPr>
                <w:rFonts w:asciiTheme="minorHAnsi" w:hAnsiTheme="minorHAnsi"/>
                <w:sz w:val="22"/>
              </w:rPr>
              <w:t>Y</w:t>
            </w:r>
            <w:r w:rsidR="00196B29" w:rsidRPr="00A01284">
              <w:rPr>
                <w:rFonts w:asciiTheme="minorHAnsi" w:hAnsiTheme="minorHAnsi"/>
                <w:sz w:val="22"/>
              </w:rPr>
              <w:t>ear</w:t>
            </w:r>
            <w:r w:rsidR="00824DEB" w:rsidRPr="00A01284">
              <w:rPr>
                <w:rFonts w:asciiTheme="minorHAnsi" w:hAnsiTheme="minorHAnsi"/>
                <w:sz w:val="22"/>
              </w:rPr>
              <w:t xml:space="preserve"> </w:t>
            </w:r>
            <w:r w:rsidR="00824DEB" w:rsidRPr="002E63B9">
              <w:rPr>
                <w:rFonts w:asciiTheme="minorHAnsi" w:hAnsiTheme="minorHAnsi"/>
                <w:sz w:val="22"/>
              </w:rPr>
              <w:t xml:space="preserve">(e.g., </w:t>
            </w:r>
            <w:r w:rsidR="006E5D8C">
              <w:rPr>
                <w:rFonts w:asciiTheme="minorHAnsi" w:hAnsiTheme="minorHAnsi"/>
                <w:sz w:val="22"/>
              </w:rPr>
              <w:t>funds obligated in</w:t>
            </w:r>
            <w:r w:rsidR="0093562F">
              <w:rPr>
                <w:rFonts w:asciiTheme="minorHAnsi" w:hAnsiTheme="minorHAnsi"/>
                <w:sz w:val="22"/>
              </w:rPr>
              <w:t xml:space="preserve"> </w:t>
            </w:r>
            <w:r w:rsidR="00E658C5" w:rsidRPr="002E63B9">
              <w:rPr>
                <w:rFonts w:asciiTheme="minorHAnsi" w:hAnsiTheme="minorHAnsi"/>
                <w:sz w:val="22"/>
              </w:rPr>
              <w:t xml:space="preserve">FY </w:t>
            </w:r>
            <w:r w:rsidR="00824DEB" w:rsidRPr="002E63B9">
              <w:rPr>
                <w:rFonts w:asciiTheme="minorHAnsi" w:hAnsiTheme="minorHAnsi"/>
                <w:sz w:val="22"/>
              </w:rPr>
              <w:t>20</w:t>
            </w:r>
            <w:r w:rsidR="00E50201">
              <w:rPr>
                <w:rFonts w:asciiTheme="minorHAnsi" w:hAnsiTheme="minorHAnsi"/>
                <w:sz w:val="22"/>
              </w:rPr>
              <w:t>1</w:t>
            </w:r>
            <w:r w:rsidR="00362D9F">
              <w:rPr>
                <w:rFonts w:asciiTheme="minorHAnsi" w:hAnsiTheme="minorHAnsi"/>
                <w:sz w:val="22"/>
              </w:rPr>
              <w:t>2</w:t>
            </w:r>
            <w:r w:rsidR="00824DEB" w:rsidRPr="002E63B9">
              <w:rPr>
                <w:rFonts w:asciiTheme="minorHAnsi" w:hAnsiTheme="minorHAnsi"/>
                <w:sz w:val="22"/>
              </w:rPr>
              <w:t xml:space="preserve"> and </w:t>
            </w:r>
            <w:r w:rsidR="00E658C5" w:rsidRPr="002E63B9">
              <w:rPr>
                <w:rFonts w:asciiTheme="minorHAnsi" w:hAnsiTheme="minorHAnsi"/>
                <w:sz w:val="22"/>
              </w:rPr>
              <w:t xml:space="preserve">current FY is </w:t>
            </w:r>
            <w:r w:rsidR="00824DEB" w:rsidRPr="002E63B9">
              <w:rPr>
                <w:rFonts w:asciiTheme="minorHAnsi" w:hAnsiTheme="minorHAnsi"/>
                <w:sz w:val="22"/>
              </w:rPr>
              <w:t>20</w:t>
            </w:r>
            <w:r w:rsidR="00362D9F">
              <w:rPr>
                <w:rFonts w:asciiTheme="minorHAnsi" w:hAnsiTheme="minorHAnsi"/>
                <w:sz w:val="22"/>
              </w:rPr>
              <w:t>18</w:t>
            </w:r>
            <w:r w:rsidR="00824DEB" w:rsidRPr="002E63B9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3510" w:type="dxa"/>
          </w:tcPr>
          <w:p w14:paraId="4DA0680E" w14:textId="77777777" w:rsidR="00AB611F" w:rsidRPr="00A01284" w:rsidRDefault="00AB611F" w:rsidP="00AB611F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imes New Roman"/>
                <w:sz w:val="22"/>
              </w:rPr>
            </w:pPr>
            <w:r w:rsidRPr="00A01284">
              <w:rPr>
                <w:rFonts w:asciiTheme="minorHAnsi" w:eastAsia="Times New Roman" w:hAnsiTheme="minorHAnsi" w:cs="Times New Roman"/>
                <w:sz w:val="22"/>
              </w:rPr>
              <w:t xml:space="preserve">Make no adjustment to the Federal Financial Reports </w:t>
            </w:r>
            <w:r>
              <w:rPr>
                <w:rFonts w:asciiTheme="minorHAnsi" w:eastAsia="Times New Roman" w:hAnsiTheme="minorHAnsi" w:cs="Times New Roman"/>
                <w:sz w:val="22"/>
              </w:rPr>
              <w:t xml:space="preserve">(FFRs) </w:t>
            </w:r>
            <w:r w:rsidRPr="00A01284">
              <w:rPr>
                <w:rFonts w:asciiTheme="minorHAnsi" w:eastAsia="Times New Roman" w:hAnsiTheme="minorHAnsi" w:cs="Times New Roman"/>
                <w:sz w:val="22"/>
              </w:rPr>
              <w:t>(SF425) (cash disbursement and expenditure data reports).</w:t>
            </w:r>
          </w:p>
          <w:p w14:paraId="1DC4CAD0" w14:textId="77777777" w:rsidR="00196B29" w:rsidRPr="00A01284" w:rsidRDefault="00196B29" w:rsidP="00EB5260">
            <w:pPr>
              <w:pStyle w:val="ListParagraph"/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623" w:type="dxa"/>
          </w:tcPr>
          <w:p w14:paraId="21A54C5B" w14:textId="77777777" w:rsidR="00AB611F" w:rsidRPr="00A01284" w:rsidRDefault="00AB611F" w:rsidP="00AB611F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imes New Roman"/>
                <w:sz w:val="22"/>
              </w:rPr>
            </w:pPr>
            <w:r w:rsidRPr="00A01284">
              <w:rPr>
                <w:rFonts w:asciiTheme="minorHAnsi" w:eastAsia="Times New Roman" w:hAnsiTheme="minorHAnsi" w:cs="Times New Roman"/>
                <w:sz w:val="22"/>
              </w:rPr>
              <w:t xml:space="preserve">Make no adjustment to the Federal Financial Reports </w:t>
            </w:r>
            <w:r>
              <w:rPr>
                <w:rFonts w:asciiTheme="minorHAnsi" w:eastAsia="Times New Roman" w:hAnsiTheme="minorHAnsi" w:cs="Times New Roman"/>
                <w:sz w:val="22"/>
              </w:rPr>
              <w:t xml:space="preserve">(FFRs) </w:t>
            </w:r>
            <w:r w:rsidRPr="00A01284">
              <w:rPr>
                <w:rFonts w:asciiTheme="minorHAnsi" w:eastAsia="Times New Roman" w:hAnsiTheme="minorHAnsi" w:cs="Times New Roman"/>
                <w:sz w:val="22"/>
              </w:rPr>
              <w:t>(SF425) (cash disbursement and expenditure data reports).</w:t>
            </w:r>
          </w:p>
          <w:p w14:paraId="5D6EFAC6" w14:textId="77777777" w:rsidR="00196B29" w:rsidRPr="00A01284" w:rsidRDefault="00196B29" w:rsidP="00764285">
            <w:pPr>
              <w:pStyle w:val="ListParagraph"/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4207" w:type="dxa"/>
          </w:tcPr>
          <w:p w14:paraId="05977538" w14:textId="77777777" w:rsidR="00824DEB" w:rsidRDefault="00D10029" w:rsidP="00BA6B6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</w:t>
            </w:r>
            <w:r w:rsidR="00FA2168">
              <w:rPr>
                <w:rFonts w:asciiTheme="minorHAnsi" w:hAnsiTheme="minorHAnsi"/>
                <w:sz w:val="22"/>
              </w:rPr>
              <w:t xml:space="preserve">payment is made via </w:t>
            </w:r>
            <w:r>
              <w:rPr>
                <w:rFonts w:asciiTheme="minorHAnsi" w:hAnsiTheme="minorHAnsi"/>
                <w:sz w:val="22"/>
              </w:rPr>
              <w:t xml:space="preserve">check made payable to </w:t>
            </w:r>
            <w:r w:rsidR="00FA2168">
              <w:rPr>
                <w:rFonts w:asciiTheme="minorHAnsi" w:hAnsiTheme="minorHAnsi"/>
                <w:sz w:val="22"/>
              </w:rPr>
              <w:t xml:space="preserve">the </w:t>
            </w:r>
            <w:r>
              <w:rPr>
                <w:rFonts w:asciiTheme="minorHAnsi" w:hAnsiTheme="minorHAnsi"/>
                <w:sz w:val="22"/>
              </w:rPr>
              <w:t>NIH</w:t>
            </w:r>
            <w:r w:rsidR="00FA2168">
              <w:rPr>
                <w:rFonts w:asciiTheme="minorHAnsi" w:hAnsiTheme="minorHAnsi"/>
                <w:sz w:val="22"/>
              </w:rPr>
              <w:t>.</w:t>
            </w:r>
          </w:p>
          <w:p w14:paraId="1E789F6A" w14:textId="77777777" w:rsidR="00A334CC" w:rsidRDefault="00A334CC" w:rsidP="00A334CC">
            <w:pPr>
              <w:pStyle w:val="ListParagraph"/>
              <w:ind w:left="360"/>
              <w:rPr>
                <w:rFonts w:asciiTheme="minorHAnsi" w:hAnsiTheme="minorHAnsi"/>
                <w:sz w:val="22"/>
              </w:rPr>
            </w:pPr>
          </w:p>
          <w:p w14:paraId="14887695" w14:textId="77777777" w:rsidR="00D10029" w:rsidRPr="00A01284" w:rsidRDefault="00D10029" w:rsidP="00D1002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imes New Roman"/>
                <w:b/>
                <w:sz w:val="22"/>
              </w:rPr>
            </w:pPr>
            <w:r>
              <w:rPr>
                <w:rFonts w:asciiTheme="minorHAnsi" w:eastAsia="Times New Roman" w:hAnsiTheme="minorHAnsi" w:cs="Times New Roman"/>
                <w:sz w:val="22"/>
              </w:rPr>
              <w:t xml:space="preserve">Include </w:t>
            </w:r>
            <w:r w:rsidRPr="00A01284">
              <w:rPr>
                <w:rFonts w:asciiTheme="minorHAnsi" w:eastAsia="Times New Roman" w:hAnsiTheme="minorHAnsi" w:cs="Times New Roman"/>
                <w:sz w:val="22"/>
              </w:rPr>
              <w:t>the full grant number(s) and the amount(s) returned</w:t>
            </w:r>
            <w:r>
              <w:rPr>
                <w:rFonts w:asciiTheme="minorHAnsi" w:eastAsia="Times New Roman" w:hAnsiTheme="minorHAnsi" w:cs="Times New Roman"/>
                <w:sz w:val="22"/>
              </w:rPr>
              <w:t xml:space="preserve"> with check to NIH</w:t>
            </w:r>
            <w:r w:rsidRPr="00A01284">
              <w:rPr>
                <w:rFonts w:asciiTheme="minorHAnsi" w:eastAsia="Times New Roman" w:hAnsiTheme="minorHAnsi" w:cs="Times New Roman"/>
                <w:sz w:val="22"/>
              </w:rPr>
              <w:t>.</w:t>
            </w:r>
          </w:p>
          <w:p w14:paraId="5239FA22" w14:textId="77777777" w:rsidR="00824DEB" w:rsidRPr="00A01284" w:rsidRDefault="00824DEB" w:rsidP="00E501B1">
            <w:pPr>
              <w:rPr>
                <w:rFonts w:asciiTheme="minorHAnsi" w:hAnsiTheme="minorHAnsi"/>
                <w:sz w:val="22"/>
              </w:rPr>
            </w:pPr>
          </w:p>
          <w:p w14:paraId="153DD98C" w14:textId="77777777" w:rsidR="00824DEB" w:rsidRPr="00BA6B60" w:rsidRDefault="00824DEB" w:rsidP="00BA6B6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</w:rPr>
            </w:pPr>
            <w:r w:rsidRPr="00BA6B60">
              <w:rPr>
                <w:rFonts w:asciiTheme="minorHAnsi" w:hAnsiTheme="minorHAnsi"/>
                <w:sz w:val="22"/>
              </w:rPr>
              <w:lastRenderedPageBreak/>
              <w:t xml:space="preserve">Send </w:t>
            </w:r>
            <w:r w:rsidR="00241FCD" w:rsidRPr="00BA6B60">
              <w:rPr>
                <w:rFonts w:asciiTheme="minorHAnsi" w:hAnsiTheme="minorHAnsi"/>
                <w:sz w:val="22"/>
              </w:rPr>
              <w:t>c</w:t>
            </w:r>
            <w:r w:rsidRPr="00BA6B60">
              <w:rPr>
                <w:rFonts w:asciiTheme="minorHAnsi" w:hAnsiTheme="minorHAnsi"/>
                <w:sz w:val="22"/>
              </w:rPr>
              <w:t xml:space="preserve">heck </w:t>
            </w:r>
            <w:r w:rsidR="00BA6B60">
              <w:rPr>
                <w:rFonts w:asciiTheme="minorHAnsi" w:hAnsiTheme="minorHAnsi"/>
                <w:sz w:val="22"/>
              </w:rPr>
              <w:t xml:space="preserve">to the </w:t>
            </w:r>
            <w:r w:rsidR="00241FCD" w:rsidRPr="00BA6B60">
              <w:rPr>
                <w:rFonts w:asciiTheme="minorHAnsi" w:hAnsiTheme="minorHAnsi"/>
                <w:sz w:val="22"/>
              </w:rPr>
              <w:t>follow</w:t>
            </w:r>
            <w:r w:rsidR="00BA6B60">
              <w:rPr>
                <w:rFonts w:asciiTheme="minorHAnsi" w:hAnsiTheme="minorHAnsi"/>
                <w:sz w:val="22"/>
              </w:rPr>
              <w:t>ing address</w:t>
            </w:r>
            <w:r w:rsidR="00241FCD" w:rsidRPr="00BA6B60">
              <w:rPr>
                <w:rFonts w:asciiTheme="minorHAnsi" w:hAnsiTheme="minorHAnsi"/>
                <w:sz w:val="22"/>
              </w:rPr>
              <w:t>:</w:t>
            </w:r>
          </w:p>
          <w:p w14:paraId="00CF989E" w14:textId="77777777" w:rsidR="00824DEB" w:rsidRPr="00A01284" w:rsidRDefault="00824DEB" w:rsidP="00E501B1">
            <w:pPr>
              <w:rPr>
                <w:rFonts w:asciiTheme="minorHAnsi" w:hAnsiTheme="minorHAnsi"/>
                <w:sz w:val="22"/>
              </w:rPr>
            </w:pPr>
          </w:p>
          <w:p w14:paraId="371EA730" w14:textId="77777777" w:rsidR="00E501B1" w:rsidRPr="00A01284" w:rsidRDefault="00E501B1" w:rsidP="00BA6B60">
            <w:pPr>
              <w:ind w:left="360"/>
              <w:rPr>
                <w:rFonts w:asciiTheme="minorHAnsi" w:hAnsiTheme="minorHAnsi"/>
                <w:sz w:val="22"/>
              </w:rPr>
            </w:pPr>
            <w:r w:rsidRPr="00A01284">
              <w:rPr>
                <w:rFonts w:asciiTheme="minorHAnsi" w:hAnsiTheme="minorHAnsi"/>
                <w:sz w:val="22"/>
              </w:rPr>
              <w:t>Attn:  Alan Whatley</w:t>
            </w:r>
          </w:p>
          <w:p w14:paraId="2E00A259" w14:textId="77777777" w:rsidR="00E501B1" w:rsidRPr="00A01284" w:rsidRDefault="00E501B1" w:rsidP="00BA6B60">
            <w:pPr>
              <w:ind w:left="360"/>
              <w:rPr>
                <w:rFonts w:asciiTheme="minorHAnsi" w:hAnsiTheme="minorHAnsi"/>
                <w:sz w:val="22"/>
              </w:rPr>
            </w:pPr>
            <w:r w:rsidRPr="00A01284">
              <w:rPr>
                <w:rFonts w:asciiTheme="minorHAnsi" w:hAnsiTheme="minorHAnsi"/>
                <w:sz w:val="22"/>
              </w:rPr>
              <w:t>Government Accounting Branch</w:t>
            </w:r>
          </w:p>
          <w:p w14:paraId="69610154" w14:textId="77777777" w:rsidR="00E501B1" w:rsidRPr="00A01284" w:rsidRDefault="00E501B1" w:rsidP="00BA6B60">
            <w:pPr>
              <w:ind w:left="360"/>
              <w:rPr>
                <w:rFonts w:asciiTheme="minorHAnsi" w:hAnsiTheme="minorHAnsi"/>
                <w:sz w:val="22"/>
              </w:rPr>
            </w:pPr>
            <w:r w:rsidRPr="00A01284">
              <w:rPr>
                <w:rFonts w:asciiTheme="minorHAnsi" w:hAnsiTheme="minorHAnsi"/>
                <w:sz w:val="22"/>
              </w:rPr>
              <w:t>Office of Financial Management</w:t>
            </w:r>
          </w:p>
          <w:p w14:paraId="497CDAEB" w14:textId="77777777" w:rsidR="00E501B1" w:rsidRPr="00A01284" w:rsidRDefault="00E501B1" w:rsidP="00BA6B60">
            <w:pPr>
              <w:ind w:left="360"/>
              <w:rPr>
                <w:rFonts w:asciiTheme="minorHAnsi" w:hAnsiTheme="minorHAnsi"/>
                <w:sz w:val="22"/>
              </w:rPr>
            </w:pPr>
            <w:r w:rsidRPr="00A01284">
              <w:rPr>
                <w:rFonts w:asciiTheme="minorHAnsi" w:hAnsiTheme="minorHAnsi"/>
                <w:sz w:val="22"/>
              </w:rPr>
              <w:t>National Institutes of Health</w:t>
            </w:r>
          </w:p>
          <w:p w14:paraId="55E73652" w14:textId="77777777" w:rsidR="00E501B1" w:rsidRPr="00A01284" w:rsidRDefault="00E501B1" w:rsidP="00BA6B60">
            <w:pPr>
              <w:ind w:left="360"/>
              <w:rPr>
                <w:rFonts w:asciiTheme="minorHAnsi" w:hAnsiTheme="minorHAnsi"/>
                <w:sz w:val="22"/>
              </w:rPr>
            </w:pPr>
            <w:r w:rsidRPr="00A01284">
              <w:rPr>
                <w:rFonts w:asciiTheme="minorHAnsi" w:hAnsiTheme="minorHAnsi"/>
                <w:sz w:val="22"/>
              </w:rPr>
              <w:t>2115 East Jefferson Street, MSC 8500</w:t>
            </w:r>
            <w:r w:rsidR="00881612">
              <w:rPr>
                <w:rFonts w:asciiTheme="minorHAnsi" w:hAnsiTheme="minorHAnsi"/>
                <w:sz w:val="22"/>
              </w:rPr>
              <w:t xml:space="preserve">, </w:t>
            </w:r>
            <w:r w:rsidR="00C65ABF">
              <w:rPr>
                <w:rFonts w:asciiTheme="minorHAnsi" w:hAnsiTheme="minorHAnsi"/>
                <w:sz w:val="22"/>
              </w:rPr>
              <w:t>Room 3C-334</w:t>
            </w:r>
          </w:p>
          <w:p w14:paraId="221BD689" w14:textId="77777777" w:rsidR="00E501B1" w:rsidRPr="00A01284" w:rsidRDefault="00E501B1" w:rsidP="00BA6B60">
            <w:pPr>
              <w:ind w:left="360"/>
              <w:rPr>
                <w:rFonts w:asciiTheme="minorHAnsi" w:hAnsiTheme="minorHAnsi"/>
                <w:sz w:val="22"/>
              </w:rPr>
            </w:pPr>
            <w:r w:rsidRPr="00A01284">
              <w:rPr>
                <w:rFonts w:asciiTheme="minorHAnsi" w:hAnsiTheme="minorHAnsi"/>
                <w:sz w:val="22"/>
              </w:rPr>
              <w:t>Bethesda, MD 20892-8500*</w:t>
            </w:r>
          </w:p>
          <w:p w14:paraId="21020B15" w14:textId="77777777" w:rsidR="00196B29" w:rsidRPr="00A01284" w:rsidRDefault="00E501B1" w:rsidP="00BA6B60">
            <w:pPr>
              <w:ind w:left="360"/>
              <w:rPr>
                <w:rFonts w:asciiTheme="minorHAnsi" w:hAnsiTheme="minorHAnsi"/>
                <w:sz w:val="22"/>
              </w:rPr>
            </w:pPr>
            <w:r w:rsidRPr="00A01284">
              <w:rPr>
                <w:rFonts w:asciiTheme="minorHAnsi" w:hAnsiTheme="minorHAnsi"/>
                <w:sz w:val="22"/>
              </w:rPr>
              <w:t>*Rockville, MD 20852 (Use for FedEx, UPS and other courier services)</w:t>
            </w:r>
          </w:p>
        </w:tc>
      </w:tr>
      <w:tr w:rsidR="00A812C0" w:rsidRPr="00A01284" w14:paraId="79CFE216" w14:textId="77777777" w:rsidTr="00E50201">
        <w:trPr>
          <w:trHeight w:val="323"/>
        </w:trPr>
        <w:tc>
          <w:tcPr>
            <w:tcW w:w="15030" w:type="dxa"/>
            <w:gridSpan w:val="4"/>
            <w:shd w:val="clear" w:color="auto" w:fill="auto"/>
          </w:tcPr>
          <w:p w14:paraId="6BDC3450" w14:textId="77777777" w:rsidR="00A812C0" w:rsidRPr="00132076" w:rsidRDefault="00A812C0" w:rsidP="00472126">
            <w:pPr>
              <w:jc w:val="center"/>
              <w:rPr>
                <w:rFonts w:asciiTheme="minorHAnsi" w:hAnsiTheme="minorHAnsi"/>
                <w:b/>
                <w:sz w:val="18"/>
                <w:szCs w:val="40"/>
              </w:rPr>
            </w:pPr>
          </w:p>
        </w:tc>
      </w:tr>
      <w:tr w:rsidR="00E658C5" w:rsidRPr="00A01284" w14:paraId="1623EBE2" w14:textId="77777777" w:rsidTr="00E50201">
        <w:trPr>
          <w:trHeight w:val="701"/>
        </w:trPr>
        <w:tc>
          <w:tcPr>
            <w:tcW w:w="15030" w:type="dxa"/>
            <w:gridSpan w:val="4"/>
            <w:shd w:val="clear" w:color="auto" w:fill="EEECE1" w:themeFill="background2"/>
          </w:tcPr>
          <w:p w14:paraId="37215E1A" w14:textId="77777777" w:rsidR="00E658C5" w:rsidRPr="00E658C5" w:rsidRDefault="00472126" w:rsidP="00472126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AWARD RECIPIENT: </w:t>
            </w:r>
            <w:r w:rsidRPr="00E658C5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="00E658C5" w:rsidRPr="00C213E8">
              <w:rPr>
                <w:rFonts w:asciiTheme="minorHAnsi" w:hAnsiTheme="minorHAnsi"/>
                <w:b/>
                <w:i/>
                <w:sz w:val="40"/>
                <w:szCs w:val="40"/>
              </w:rPr>
              <w:t>F</w:t>
            </w:r>
            <w:r w:rsidR="001445B1" w:rsidRPr="00C213E8">
              <w:rPr>
                <w:rFonts w:asciiTheme="minorHAnsi" w:hAnsiTheme="minorHAnsi"/>
                <w:b/>
                <w:i/>
                <w:sz w:val="40"/>
                <w:szCs w:val="40"/>
              </w:rPr>
              <w:t>EDERAL INSTITUTION</w:t>
            </w:r>
            <w:r w:rsidR="001445B1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</w:p>
        </w:tc>
      </w:tr>
      <w:tr w:rsidR="004B44C6" w:rsidRPr="00A01284" w14:paraId="1CFB1A2C" w14:textId="77777777" w:rsidTr="00E50201">
        <w:trPr>
          <w:trHeight w:val="1112"/>
        </w:trPr>
        <w:tc>
          <w:tcPr>
            <w:tcW w:w="3690" w:type="dxa"/>
          </w:tcPr>
          <w:p w14:paraId="7B1CE7CF" w14:textId="77777777" w:rsidR="00980D01" w:rsidRDefault="00980D01" w:rsidP="00980D0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Fiscal Year (FY) of Award from which Funds need to be Repaid</w:t>
            </w:r>
          </w:p>
          <w:p w14:paraId="1EF5DE92" w14:textId="77777777" w:rsidR="004B44C6" w:rsidRDefault="00980D01" w:rsidP="00A514D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4B44C6">
              <w:rPr>
                <w:rFonts w:asciiTheme="minorHAnsi" w:hAnsiTheme="minorHAnsi"/>
                <w:b/>
                <w:sz w:val="22"/>
              </w:rPr>
              <w:t>(</w:t>
            </w:r>
            <w:r w:rsidR="006E5D8C">
              <w:rPr>
                <w:rFonts w:asciiTheme="minorHAnsi" w:hAnsiTheme="minorHAnsi"/>
                <w:b/>
                <w:sz w:val="22"/>
              </w:rPr>
              <w:t>I</w:t>
            </w:r>
            <w:r w:rsidR="004B44C6">
              <w:rPr>
                <w:rFonts w:asciiTheme="minorHAnsi" w:hAnsiTheme="minorHAnsi"/>
                <w:b/>
                <w:sz w:val="22"/>
              </w:rPr>
              <w:t>f funds were awarded from multiple FY</w:t>
            </w:r>
            <w:r w:rsidR="006F5CAF">
              <w:rPr>
                <w:rFonts w:asciiTheme="minorHAnsi" w:hAnsiTheme="minorHAnsi"/>
                <w:b/>
                <w:sz w:val="22"/>
              </w:rPr>
              <w:t>s</w:t>
            </w:r>
            <w:r w:rsidR="004B44C6">
              <w:rPr>
                <w:rFonts w:asciiTheme="minorHAnsi" w:hAnsiTheme="minorHAnsi"/>
                <w:b/>
                <w:sz w:val="22"/>
              </w:rPr>
              <w:t>, more than one scenario below may apply</w:t>
            </w:r>
            <w:r w:rsidR="006E5D8C">
              <w:rPr>
                <w:rFonts w:asciiTheme="minorHAnsi" w:hAnsiTheme="minorHAnsi"/>
                <w:b/>
                <w:sz w:val="22"/>
              </w:rPr>
              <w:t>.</w:t>
            </w:r>
            <w:r w:rsidR="004B44C6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3510" w:type="dxa"/>
          </w:tcPr>
          <w:p w14:paraId="59684FF1" w14:textId="77777777" w:rsidR="004B44C6" w:rsidRPr="00730699" w:rsidRDefault="004B44C6" w:rsidP="00D10029">
            <w:pPr>
              <w:jc w:val="center"/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 w:rsidRPr="00A01284">
              <w:rPr>
                <w:rFonts w:asciiTheme="minorHAnsi" w:hAnsiTheme="minorHAnsi"/>
                <w:b/>
                <w:sz w:val="22"/>
              </w:rPr>
              <w:t>NON-S</w:t>
            </w:r>
            <w:r>
              <w:rPr>
                <w:rFonts w:asciiTheme="minorHAnsi" w:hAnsiTheme="minorHAnsi"/>
                <w:b/>
                <w:sz w:val="22"/>
              </w:rPr>
              <w:t>NAP Award</w:t>
            </w:r>
          </w:p>
        </w:tc>
        <w:tc>
          <w:tcPr>
            <w:tcW w:w="3623" w:type="dxa"/>
          </w:tcPr>
          <w:p w14:paraId="11CFC6A4" w14:textId="77777777" w:rsidR="004B44C6" w:rsidRPr="00730699" w:rsidRDefault="004B44C6" w:rsidP="00D10029">
            <w:pPr>
              <w:jc w:val="center"/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 w:rsidRPr="00A01284">
              <w:rPr>
                <w:rFonts w:asciiTheme="minorHAnsi" w:hAnsiTheme="minorHAnsi"/>
                <w:b/>
                <w:sz w:val="22"/>
              </w:rPr>
              <w:t>SNAP</w:t>
            </w:r>
            <w:r>
              <w:rPr>
                <w:rFonts w:asciiTheme="minorHAnsi" w:hAnsiTheme="minorHAnsi"/>
                <w:b/>
                <w:sz w:val="22"/>
              </w:rPr>
              <w:t xml:space="preserve"> Award</w:t>
            </w:r>
          </w:p>
        </w:tc>
        <w:tc>
          <w:tcPr>
            <w:tcW w:w="4207" w:type="dxa"/>
          </w:tcPr>
          <w:p w14:paraId="6B043F3E" w14:textId="77777777" w:rsidR="004B44C6" w:rsidRPr="00EB5260" w:rsidRDefault="00D10029" w:rsidP="00D10029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Method of </w:t>
            </w:r>
            <w:r w:rsidR="004B44C6" w:rsidRPr="00EB5260">
              <w:rPr>
                <w:rFonts w:asciiTheme="minorHAnsi" w:hAnsiTheme="minorHAnsi"/>
                <w:b/>
                <w:sz w:val="22"/>
              </w:rPr>
              <w:t xml:space="preserve">Repayment </w:t>
            </w:r>
          </w:p>
        </w:tc>
      </w:tr>
      <w:tr w:rsidR="00196B29" w:rsidRPr="00A01284" w14:paraId="028F4350" w14:textId="77777777" w:rsidTr="00E50201">
        <w:trPr>
          <w:trHeight w:val="3320"/>
        </w:trPr>
        <w:tc>
          <w:tcPr>
            <w:tcW w:w="3690" w:type="dxa"/>
          </w:tcPr>
          <w:p w14:paraId="6827CC25" w14:textId="7EE235A2" w:rsidR="00E9783B" w:rsidRDefault="00E658C5" w:rsidP="009A198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Refund </w:t>
            </w:r>
            <w:r w:rsidR="00C56403">
              <w:rPr>
                <w:rFonts w:asciiTheme="minorHAnsi" w:hAnsiTheme="minorHAnsi"/>
                <w:sz w:val="22"/>
              </w:rPr>
              <w:t xml:space="preserve">of Federal funds </w:t>
            </w:r>
            <w:r w:rsidR="006E5D8C">
              <w:rPr>
                <w:rFonts w:asciiTheme="minorHAnsi" w:hAnsiTheme="minorHAnsi"/>
                <w:sz w:val="22"/>
              </w:rPr>
              <w:t xml:space="preserve">obligated </w:t>
            </w:r>
            <w:r>
              <w:rPr>
                <w:rFonts w:asciiTheme="minorHAnsi" w:hAnsiTheme="minorHAnsi"/>
                <w:sz w:val="22"/>
              </w:rPr>
              <w:t xml:space="preserve">from an </w:t>
            </w:r>
            <w:r w:rsidRPr="00A01284">
              <w:rPr>
                <w:rFonts w:asciiTheme="minorHAnsi" w:hAnsiTheme="minorHAnsi"/>
                <w:sz w:val="22"/>
              </w:rPr>
              <w:t xml:space="preserve">Annual Appropriation within 5 years of current fiscal year (e.g., </w:t>
            </w:r>
            <w:r w:rsidR="006E5D8C">
              <w:rPr>
                <w:rFonts w:asciiTheme="minorHAnsi" w:hAnsiTheme="minorHAnsi"/>
                <w:sz w:val="22"/>
              </w:rPr>
              <w:t>funds obligated in</w:t>
            </w:r>
            <w:r w:rsidR="0093562F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FY </w:t>
            </w:r>
            <w:r w:rsidRPr="00A01284">
              <w:rPr>
                <w:rFonts w:asciiTheme="minorHAnsi" w:hAnsiTheme="minorHAnsi"/>
                <w:sz w:val="22"/>
              </w:rPr>
              <w:t>201</w:t>
            </w:r>
            <w:r w:rsidR="00362D9F">
              <w:rPr>
                <w:rFonts w:asciiTheme="minorHAnsi" w:hAnsiTheme="minorHAnsi"/>
                <w:sz w:val="22"/>
              </w:rPr>
              <w:t xml:space="preserve">4 </w:t>
            </w:r>
            <w:r w:rsidRPr="00A01284">
              <w:rPr>
                <w:rFonts w:asciiTheme="minorHAnsi" w:hAnsiTheme="minorHAnsi"/>
                <w:sz w:val="22"/>
              </w:rPr>
              <w:t xml:space="preserve">and </w:t>
            </w:r>
            <w:r>
              <w:rPr>
                <w:rFonts w:asciiTheme="minorHAnsi" w:hAnsiTheme="minorHAnsi"/>
                <w:sz w:val="22"/>
              </w:rPr>
              <w:t xml:space="preserve">current FY is </w:t>
            </w:r>
            <w:r w:rsidRPr="00A01284">
              <w:rPr>
                <w:rFonts w:asciiTheme="minorHAnsi" w:hAnsiTheme="minorHAnsi"/>
                <w:sz w:val="22"/>
              </w:rPr>
              <w:t>20</w:t>
            </w:r>
            <w:r w:rsidR="00362D9F">
              <w:rPr>
                <w:rFonts w:asciiTheme="minorHAnsi" w:hAnsiTheme="minorHAnsi"/>
                <w:sz w:val="22"/>
              </w:rPr>
              <w:t>18</w:t>
            </w:r>
            <w:r w:rsidRPr="00A01284">
              <w:rPr>
                <w:rFonts w:asciiTheme="minorHAnsi" w:hAnsiTheme="minorHAnsi"/>
                <w:sz w:val="22"/>
              </w:rPr>
              <w:t>)</w:t>
            </w:r>
            <w:r w:rsidR="00E9783B">
              <w:rPr>
                <w:rFonts w:asciiTheme="minorHAnsi" w:hAnsiTheme="minorHAnsi"/>
                <w:sz w:val="22"/>
              </w:rPr>
              <w:t>.</w:t>
            </w:r>
          </w:p>
          <w:p w14:paraId="59CF9031" w14:textId="77777777" w:rsidR="00E9783B" w:rsidRDefault="00E9783B" w:rsidP="009A198F">
            <w:pPr>
              <w:rPr>
                <w:rFonts w:asciiTheme="minorHAnsi" w:hAnsiTheme="minorHAnsi"/>
                <w:sz w:val="22"/>
              </w:rPr>
            </w:pPr>
          </w:p>
          <w:p w14:paraId="0ADB7F19" w14:textId="77777777" w:rsidR="00E9783B" w:rsidRDefault="00E9783B" w:rsidP="00E9783B">
            <w:pPr>
              <w:rPr>
                <w:rFonts w:asciiTheme="minorHAnsi" w:hAnsiTheme="minorHAnsi"/>
                <w:sz w:val="22"/>
              </w:rPr>
            </w:pPr>
          </w:p>
          <w:p w14:paraId="21A786A6" w14:textId="77777777" w:rsidR="00196B29" w:rsidRPr="00E658C5" w:rsidRDefault="00E658C5" w:rsidP="009A198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510" w:type="dxa"/>
          </w:tcPr>
          <w:p w14:paraId="32E55A5C" w14:textId="77777777" w:rsidR="003C78CA" w:rsidRPr="00730699" w:rsidRDefault="000C1930" w:rsidP="003C78CA">
            <w:pPr>
              <w:numPr>
                <w:ilvl w:val="0"/>
                <w:numId w:val="18"/>
              </w:numPr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For awards issued during FY 14 or later</w:t>
            </w:r>
            <w:r w:rsidR="00684534"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 </w:t>
            </w:r>
            <w:r w:rsidR="00407CF1"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(on or after 10/1/13)</w:t>
            </w:r>
          </w:p>
          <w:p w14:paraId="23C83CE9" w14:textId="77777777" w:rsidR="003C78CA" w:rsidRPr="00730699" w:rsidRDefault="003C78CA" w:rsidP="003C78CA">
            <w:pPr>
              <w:pStyle w:val="ListParagraph"/>
              <w:numPr>
                <w:ilvl w:val="1"/>
                <w:numId w:val="18"/>
              </w:numPr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Submit the Federal Financial Report (FFR) (SF425) (cash disbursement data) to the Payment Management System to reflect the corresponding adjustment to cash disbursements, if required.</w:t>
            </w:r>
          </w:p>
          <w:p w14:paraId="53D5870B" w14:textId="77777777" w:rsidR="003C78CA" w:rsidRPr="00730699" w:rsidRDefault="003C78CA" w:rsidP="003C78CA">
            <w:pPr>
              <w:pStyle w:val="ListParagraph"/>
              <w:numPr>
                <w:ilvl w:val="1"/>
                <w:numId w:val="18"/>
              </w:numPr>
              <w:rPr>
                <w:rFonts w:asciiTheme="minorHAnsi" w:eastAsia="Times New Roman" w:hAnsiTheme="minorHAnsi" w:cs="Times New Roman"/>
                <w:sz w:val="22"/>
              </w:rPr>
            </w:pPr>
            <w:r w:rsidRPr="00730699">
              <w:rPr>
                <w:rFonts w:asciiTheme="minorHAnsi" w:eastAsia="Times New Roman" w:hAnsiTheme="minorHAnsi" w:cs="Times New Roman"/>
                <w:sz w:val="22"/>
              </w:rPr>
              <w:t xml:space="preserve">Submit an annual FFR (expenditure data), if </w:t>
            </w:r>
            <w:r w:rsidRPr="00730699">
              <w:rPr>
                <w:rFonts w:asciiTheme="minorHAnsi" w:eastAsia="Times New Roman" w:hAnsiTheme="minorHAnsi" w:cs="Times New Roman"/>
                <w:sz w:val="22"/>
              </w:rPr>
              <w:lastRenderedPageBreak/>
              <w:t>applicable, through the eRA Commons.</w:t>
            </w:r>
          </w:p>
          <w:p w14:paraId="41AA8704" w14:textId="77777777" w:rsidR="003C78CA" w:rsidRPr="00730699" w:rsidRDefault="000C1930" w:rsidP="003C78CA">
            <w:pPr>
              <w:numPr>
                <w:ilvl w:val="0"/>
                <w:numId w:val="18"/>
              </w:numPr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For awards issued </w:t>
            </w:r>
            <w:r w:rsidR="00684534"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prior to FY 14 </w:t>
            </w:r>
            <w:r w:rsidR="00407CF1"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(before 9/30/13) </w:t>
            </w:r>
            <w:r w:rsidR="00684534"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(e.g., FY 2013, 2012, 2011, and 2010)</w:t>
            </w:r>
          </w:p>
          <w:p w14:paraId="460A6C02" w14:textId="77777777" w:rsidR="00196B29" w:rsidRPr="00730699" w:rsidRDefault="003C78CA" w:rsidP="00A514DB">
            <w:pPr>
              <w:numPr>
                <w:ilvl w:val="1"/>
                <w:numId w:val="18"/>
              </w:numPr>
              <w:rPr>
                <w:rFonts w:asciiTheme="minorHAnsi" w:hAnsiTheme="minorHAnsi" w:cs="Times New Roman"/>
                <w:sz w:val="22"/>
              </w:rPr>
            </w:pPr>
            <w:r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S</w:t>
            </w:r>
            <w:r w:rsidR="00F8545C"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ubmit a revised FFR (expenditure da</w:t>
            </w:r>
            <w:r w:rsidR="00E658C5"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ta) through the eRA Commons </w:t>
            </w:r>
            <w:r w:rsidR="00F8545C"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if the total outlays previously reported on the FFR are reduced as a result of the balance due to the NIH.</w:t>
            </w:r>
          </w:p>
        </w:tc>
        <w:tc>
          <w:tcPr>
            <w:tcW w:w="3623" w:type="dxa"/>
          </w:tcPr>
          <w:p w14:paraId="18DE747A" w14:textId="77777777" w:rsidR="00E811A2" w:rsidRPr="00730699" w:rsidRDefault="00684534" w:rsidP="00684534">
            <w:pPr>
              <w:numPr>
                <w:ilvl w:val="0"/>
                <w:numId w:val="18"/>
              </w:numPr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lastRenderedPageBreak/>
              <w:t xml:space="preserve">For awards issued during FY 14 or later </w:t>
            </w:r>
            <w:r w:rsidR="00407CF1"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(on or after 10/1/13)</w:t>
            </w:r>
          </w:p>
          <w:p w14:paraId="29272771" w14:textId="77777777" w:rsidR="00684534" w:rsidRPr="00730699" w:rsidRDefault="00E811A2" w:rsidP="00E811A2">
            <w:pPr>
              <w:numPr>
                <w:ilvl w:val="1"/>
                <w:numId w:val="18"/>
              </w:numPr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S</w:t>
            </w:r>
            <w:r w:rsidR="00684534"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ubmit a Federal Financial Report (SF425) (cash disbursement data) to the Payment Management System</w:t>
            </w:r>
            <w:r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 to reflect the corresponding adjustment to cash disbursement, if required</w:t>
            </w:r>
            <w:r w:rsidR="00684534"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.</w:t>
            </w:r>
            <w:r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  </w:t>
            </w:r>
          </w:p>
          <w:p w14:paraId="5E20D997" w14:textId="77777777" w:rsidR="00E811A2" w:rsidRPr="00730699" w:rsidRDefault="00E811A2" w:rsidP="00E811A2">
            <w:pPr>
              <w:numPr>
                <w:ilvl w:val="1"/>
                <w:numId w:val="18"/>
              </w:numPr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Submit an annual FFR (expenditure data), if applicable, through the eRA Commons.</w:t>
            </w:r>
          </w:p>
          <w:p w14:paraId="2D4850E5" w14:textId="77777777" w:rsidR="00E811A2" w:rsidRPr="00730699" w:rsidRDefault="00684534" w:rsidP="00824DEB">
            <w:pPr>
              <w:numPr>
                <w:ilvl w:val="0"/>
                <w:numId w:val="18"/>
              </w:numPr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lastRenderedPageBreak/>
              <w:t>For awards issued prior to FY 1</w:t>
            </w:r>
            <w:r w:rsidR="003C78CA"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4 </w:t>
            </w:r>
            <w:r w:rsidR="00407CF1"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(before 9/30/13) </w:t>
            </w:r>
            <w:r w:rsidR="003C78CA"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(e.g., FY 2013, 2012, 2011, and 2010)</w:t>
            </w:r>
            <w:r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, </w:t>
            </w:r>
          </w:p>
          <w:p w14:paraId="4A542F44" w14:textId="77777777" w:rsidR="00196B29" w:rsidRPr="00730699" w:rsidRDefault="00E811A2" w:rsidP="00A514DB">
            <w:pPr>
              <w:numPr>
                <w:ilvl w:val="1"/>
                <w:numId w:val="18"/>
              </w:numPr>
              <w:rPr>
                <w:rFonts w:asciiTheme="minorHAnsi" w:hAnsiTheme="minorHAnsi"/>
                <w:color w:val="FF0000"/>
                <w:sz w:val="22"/>
              </w:rPr>
            </w:pPr>
            <w:r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S</w:t>
            </w:r>
            <w:r w:rsidR="00824DEB"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ubmit a revised FFR (expenditure data) through the eRA Commons if the total outlays previously reported on the FFR are reduced as a result of the balance due to the NIH.</w:t>
            </w:r>
          </w:p>
        </w:tc>
        <w:tc>
          <w:tcPr>
            <w:tcW w:w="4207" w:type="dxa"/>
          </w:tcPr>
          <w:p w14:paraId="1AA627E3" w14:textId="77777777" w:rsidR="00824DEB" w:rsidRPr="00BA6B60" w:rsidRDefault="00BA6B60" w:rsidP="00BA6B6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</w:rPr>
            </w:pPr>
            <w:r w:rsidRPr="00BA6B60">
              <w:rPr>
                <w:rFonts w:asciiTheme="minorHAnsi" w:hAnsiTheme="minorHAnsi"/>
                <w:sz w:val="22"/>
              </w:rPr>
              <w:lastRenderedPageBreak/>
              <w:t>Re</w:t>
            </w:r>
            <w:r w:rsidR="00FA2168">
              <w:rPr>
                <w:rFonts w:asciiTheme="minorHAnsi" w:hAnsiTheme="minorHAnsi"/>
                <w:sz w:val="22"/>
              </w:rPr>
              <w:t>p</w:t>
            </w:r>
            <w:r w:rsidR="00E658C5" w:rsidRPr="00BA6B60">
              <w:rPr>
                <w:rFonts w:asciiTheme="minorHAnsi" w:hAnsiTheme="minorHAnsi"/>
                <w:sz w:val="22"/>
              </w:rPr>
              <w:t>ayment is made via Intergovernmental Payment and Collection</w:t>
            </w:r>
            <w:r w:rsidRPr="00BA6B60">
              <w:rPr>
                <w:rFonts w:asciiTheme="minorHAnsi" w:hAnsiTheme="minorHAnsi"/>
                <w:sz w:val="22"/>
              </w:rPr>
              <w:t xml:space="preserve"> (IPAC).</w:t>
            </w:r>
          </w:p>
          <w:p w14:paraId="7354DD51" w14:textId="77777777" w:rsidR="00680E05" w:rsidRDefault="00680E05" w:rsidP="00824DEB">
            <w:pPr>
              <w:rPr>
                <w:rFonts w:asciiTheme="minorHAnsi" w:hAnsiTheme="minorHAnsi"/>
                <w:sz w:val="22"/>
              </w:rPr>
            </w:pPr>
          </w:p>
          <w:p w14:paraId="19BB72ED" w14:textId="21357544" w:rsidR="00221248" w:rsidRPr="00132076" w:rsidRDefault="00221248" w:rsidP="0013207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</w:rPr>
            </w:pPr>
            <w:r w:rsidRPr="00132076">
              <w:rPr>
                <w:rFonts w:asciiTheme="minorHAnsi" w:hAnsiTheme="minorHAnsi"/>
                <w:b/>
                <w:sz w:val="22"/>
              </w:rPr>
              <w:t>Note:</w:t>
            </w:r>
            <w:r w:rsidRPr="00132076">
              <w:rPr>
                <w:rFonts w:asciiTheme="minorHAnsi" w:hAnsiTheme="minorHAnsi"/>
                <w:sz w:val="22"/>
              </w:rPr>
              <w:t xml:space="preserve">  </w:t>
            </w:r>
            <w:r w:rsidR="00E50201" w:rsidRPr="00132076">
              <w:rPr>
                <w:rFonts w:asciiTheme="minorHAnsi" w:hAnsiTheme="minorHAnsi"/>
                <w:sz w:val="22"/>
              </w:rPr>
              <w:t xml:space="preserve">If PMS account is “closed,” the document is reopened </w:t>
            </w:r>
            <w:r w:rsidR="00E50201">
              <w:rPr>
                <w:rFonts w:asciiTheme="minorHAnsi" w:hAnsiTheme="minorHAnsi"/>
                <w:sz w:val="22"/>
              </w:rPr>
              <w:t>in PMS when</w:t>
            </w:r>
            <w:r w:rsidR="00E50201" w:rsidRPr="00132076">
              <w:rPr>
                <w:rFonts w:asciiTheme="minorHAnsi" w:hAnsiTheme="minorHAnsi"/>
                <w:sz w:val="22"/>
              </w:rPr>
              <w:t xml:space="preserve"> the revised FFR </w:t>
            </w:r>
            <w:r w:rsidR="00E50201">
              <w:rPr>
                <w:rFonts w:asciiTheme="minorHAnsi" w:hAnsiTheme="minorHAnsi"/>
                <w:sz w:val="22"/>
              </w:rPr>
              <w:t xml:space="preserve">(expenditure data) </w:t>
            </w:r>
            <w:r w:rsidR="00E50201" w:rsidRPr="00132076">
              <w:rPr>
                <w:rFonts w:asciiTheme="minorHAnsi" w:hAnsiTheme="minorHAnsi"/>
                <w:sz w:val="22"/>
              </w:rPr>
              <w:t xml:space="preserve">is accepted by </w:t>
            </w:r>
            <w:r w:rsidR="00E50201">
              <w:rPr>
                <w:rFonts w:asciiTheme="minorHAnsi" w:hAnsiTheme="minorHAnsi"/>
                <w:sz w:val="22"/>
              </w:rPr>
              <w:t>OFM/NIH</w:t>
            </w:r>
            <w:r w:rsidR="00E50201" w:rsidRPr="00132076">
              <w:rPr>
                <w:rFonts w:asciiTheme="minorHAnsi" w:hAnsiTheme="minorHAnsi"/>
                <w:sz w:val="22"/>
              </w:rPr>
              <w:t>.  OFM will be alerted when the revised FFR is submitted</w:t>
            </w:r>
            <w:r w:rsidR="00E50201">
              <w:rPr>
                <w:rFonts w:asciiTheme="minorHAnsi" w:hAnsiTheme="minorHAnsi"/>
                <w:sz w:val="22"/>
              </w:rPr>
              <w:t xml:space="preserve"> and will review it </w:t>
            </w:r>
            <w:r w:rsidR="00E50201" w:rsidRPr="00132076">
              <w:rPr>
                <w:rFonts w:asciiTheme="minorHAnsi" w:hAnsiTheme="minorHAnsi"/>
                <w:sz w:val="22"/>
              </w:rPr>
              <w:t xml:space="preserve">in the order in which it is received.  </w:t>
            </w:r>
            <w:r w:rsidR="00E50201">
              <w:rPr>
                <w:rFonts w:asciiTheme="minorHAnsi" w:hAnsiTheme="minorHAnsi"/>
                <w:sz w:val="22"/>
              </w:rPr>
              <w:t xml:space="preserve">When OFM accepts the revised FFR, the additional balance is de-obligated from their PMS document.  This transaction sets the PMS document to re-open at which point recipient can adjust their </w:t>
            </w:r>
            <w:r w:rsidR="00E50201">
              <w:rPr>
                <w:rFonts w:asciiTheme="minorHAnsi" w:hAnsiTheme="minorHAnsi"/>
                <w:sz w:val="22"/>
              </w:rPr>
              <w:lastRenderedPageBreak/>
              <w:t>disbursements in PMS and refund PMS either by check or by adjusting their draw electronically.  Recipient can work this out with their PMS account representative.</w:t>
            </w:r>
            <w:r w:rsidRPr="00132076">
              <w:rPr>
                <w:rFonts w:asciiTheme="minorHAnsi" w:hAnsiTheme="minorHAnsi"/>
                <w:sz w:val="22"/>
              </w:rPr>
              <w:t xml:space="preserve">  </w:t>
            </w:r>
          </w:p>
          <w:p w14:paraId="4734A35F" w14:textId="77777777" w:rsidR="00221248" w:rsidRDefault="00221248" w:rsidP="00132076">
            <w:pPr>
              <w:ind w:left="360"/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</w:p>
          <w:p w14:paraId="496C52F8" w14:textId="77777777" w:rsidR="00D10029" w:rsidRPr="00730699" w:rsidRDefault="00D10029" w:rsidP="00D10029">
            <w:pPr>
              <w:numPr>
                <w:ilvl w:val="0"/>
                <w:numId w:val="18"/>
              </w:numPr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 w:rsidRPr="00730699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Include the full grant number(s) and the total amount(s).  </w:t>
            </w:r>
          </w:p>
          <w:p w14:paraId="5BB7DDAB" w14:textId="77777777" w:rsidR="00B03F92" w:rsidRDefault="00B03F92" w:rsidP="00824DEB">
            <w:pPr>
              <w:rPr>
                <w:rFonts w:asciiTheme="minorHAnsi" w:hAnsiTheme="minorHAnsi"/>
                <w:color w:val="FF0000"/>
                <w:sz w:val="22"/>
              </w:rPr>
            </w:pPr>
          </w:p>
          <w:p w14:paraId="37BFC057" w14:textId="77777777" w:rsidR="00824DEB" w:rsidRDefault="00824DEB" w:rsidP="00824DEB">
            <w:pPr>
              <w:rPr>
                <w:rFonts w:asciiTheme="minorHAnsi" w:hAnsiTheme="minorHAnsi"/>
                <w:sz w:val="22"/>
              </w:rPr>
            </w:pPr>
          </w:p>
          <w:p w14:paraId="52428D91" w14:textId="77777777" w:rsidR="00680E05" w:rsidRPr="00E658C5" w:rsidRDefault="00680E05" w:rsidP="00824DEB">
            <w:pPr>
              <w:rPr>
                <w:rFonts w:asciiTheme="minorHAnsi" w:hAnsiTheme="minorHAnsi"/>
                <w:sz w:val="22"/>
              </w:rPr>
            </w:pPr>
          </w:p>
          <w:p w14:paraId="5E3DC3D9" w14:textId="77777777" w:rsidR="00196B29" w:rsidRPr="00E658C5" w:rsidRDefault="00196B29" w:rsidP="00E658C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658C5" w:rsidRPr="00A01284" w14:paraId="6973779A" w14:textId="77777777" w:rsidTr="00E50201">
        <w:trPr>
          <w:trHeight w:val="1691"/>
        </w:trPr>
        <w:tc>
          <w:tcPr>
            <w:tcW w:w="3690" w:type="dxa"/>
          </w:tcPr>
          <w:p w14:paraId="4D16019E" w14:textId="62B0633D" w:rsidR="00E658C5" w:rsidRDefault="00E658C5" w:rsidP="006E5D8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 xml:space="preserve">Refund </w:t>
            </w:r>
            <w:r w:rsidR="00C56403">
              <w:rPr>
                <w:rFonts w:asciiTheme="minorHAnsi" w:hAnsiTheme="minorHAnsi"/>
                <w:sz w:val="22"/>
              </w:rPr>
              <w:t xml:space="preserve">of Federal funds </w:t>
            </w:r>
            <w:r w:rsidR="006E5D8C">
              <w:rPr>
                <w:rFonts w:asciiTheme="minorHAnsi" w:hAnsiTheme="minorHAnsi"/>
                <w:sz w:val="22"/>
              </w:rPr>
              <w:t>obligated</w:t>
            </w:r>
            <w:r>
              <w:rPr>
                <w:rFonts w:asciiTheme="minorHAnsi" w:hAnsiTheme="minorHAnsi"/>
                <w:sz w:val="22"/>
              </w:rPr>
              <w:t xml:space="preserve"> from an </w:t>
            </w:r>
            <w:r w:rsidRPr="00A01284">
              <w:rPr>
                <w:rFonts w:asciiTheme="minorHAnsi" w:hAnsiTheme="minorHAnsi"/>
                <w:sz w:val="22"/>
              </w:rPr>
              <w:t xml:space="preserve">Annual Appropriation </w:t>
            </w:r>
            <w:r w:rsidRPr="00EB5260">
              <w:rPr>
                <w:rFonts w:asciiTheme="minorHAnsi" w:hAnsiTheme="minorHAnsi"/>
                <w:i/>
                <w:sz w:val="22"/>
                <w:u w:val="single"/>
              </w:rPr>
              <w:t>not</w:t>
            </w:r>
            <w:r w:rsidRPr="00A01284">
              <w:rPr>
                <w:rFonts w:asciiTheme="minorHAnsi" w:hAnsiTheme="minorHAnsi"/>
                <w:sz w:val="22"/>
              </w:rPr>
              <w:t xml:space="preserve"> within 5 years of current Fiscal Year (e.g., </w:t>
            </w:r>
            <w:r w:rsidR="006E5D8C">
              <w:rPr>
                <w:rFonts w:asciiTheme="minorHAnsi" w:hAnsiTheme="minorHAnsi"/>
                <w:sz w:val="22"/>
              </w:rPr>
              <w:t>obligated in</w:t>
            </w:r>
            <w:r w:rsidR="0093562F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FY </w:t>
            </w:r>
            <w:r w:rsidRPr="00A01284">
              <w:rPr>
                <w:rFonts w:asciiTheme="minorHAnsi" w:hAnsiTheme="minorHAnsi"/>
                <w:sz w:val="22"/>
              </w:rPr>
              <w:t>20</w:t>
            </w:r>
            <w:r w:rsidR="00E50201">
              <w:rPr>
                <w:rFonts w:asciiTheme="minorHAnsi" w:hAnsiTheme="minorHAnsi"/>
                <w:sz w:val="22"/>
              </w:rPr>
              <w:t>1</w:t>
            </w:r>
            <w:r w:rsidR="00362D9F">
              <w:rPr>
                <w:rFonts w:asciiTheme="minorHAnsi" w:hAnsiTheme="minorHAnsi"/>
                <w:sz w:val="22"/>
              </w:rPr>
              <w:t>2</w:t>
            </w:r>
            <w:r w:rsidRPr="00A01284">
              <w:rPr>
                <w:rFonts w:asciiTheme="minorHAnsi" w:hAnsiTheme="minorHAnsi"/>
                <w:sz w:val="22"/>
              </w:rPr>
              <w:t xml:space="preserve"> and </w:t>
            </w:r>
            <w:r>
              <w:rPr>
                <w:rFonts w:asciiTheme="minorHAnsi" w:hAnsiTheme="minorHAnsi"/>
                <w:sz w:val="22"/>
              </w:rPr>
              <w:t xml:space="preserve">current FY is </w:t>
            </w:r>
            <w:r w:rsidRPr="00A01284">
              <w:rPr>
                <w:rFonts w:asciiTheme="minorHAnsi" w:hAnsiTheme="minorHAnsi"/>
                <w:sz w:val="22"/>
              </w:rPr>
              <w:t>20</w:t>
            </w:r>
            <w:r w:rsidR="00362D9F">
              <w:rPr>
                <w:rFonts w:asciiTheme="minorHAnsi" w:hAnsiTheme="minorHAnsi"/>
                <w:sz w:val="22"/>
              </w:rPr>
              <w:t>18</w:t>
            </w:r>
            <w:r w:rsidRPr="00A01284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3510" w:type="dxa"/>
          </w:tcPr>
          <w:p w14:paraId="6048F506" w14:textId="77777777" w:rsidR="00E658C5" w:rsidRPr="00BA6B60" w:rsidRDefault="00E658C5" w:rsidP="00E658C5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Times New Roman" w:hAnsiTheme="minorHAnsi" w:cs="Times New Roman"/>
                <w:sz w:val="22"/>
              </w:rPr>
            </w:pPr>
            <w:r w:rsidRPr="00BA6B60">
              <w:rPr>
                <w:rFonts w:asciiTheme="minorHAnsi" w:eastAsia="Times New Roman" w:hAnsiTheme="minorHAnsi" w:cs="Times New Roman"/>
                <w:sz w:val="22"/>
              </w:rPr>
              <w:t>Make no adjustment to the Federal Financial Reports (SF425) (cash disbursement and expenditure data reports).</w:t>
            </w:r>
          </w:p>
          <w:p w14:paraId="69ECC3DD" w14:textId="77777777" w:rsidR="00E658C5" w:rsidRPr="00BA6B60" w:rsidRDefault="00E658C5" w:rsidP="00D10029">
            <w:pPr>
              <w:ind w:left="360"/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</w:p>
        </w:tc>
        <w:tc>
          <w:tcPr>
            <w:tcW w:w="3623" w:type="dxa"/>
          </w:tcPr>
          <w:p w14:paraId="3B22E993" w14:textId="77777777" w:rsidR="00E658C5" w:rsidRPr="00BA6B60" w:rsidRDefault="00E658C5" w:rsidP="00824DEB">
            <w:pPr>
              <w:numPr>
                <w:ilvl w:val="0"/>
                <w:numId w:val="18"/>
              </w:numPr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 w:rsidRPr="00BA6B60">
              <w:rPr>
                <w:rFonts w:asciiTheme="minorHAnsi" w:eastAsia="Times New Roman" w:hAnsiTheme="minorHAnsi" w:cs="Times New Roman"/>
                <w:sz w:val="22"/>
              </w:rPr>
              <w:t>Make no adjustment to the Federal Financial Reports (SF425) (cash disbursement and expenditure data reports</w:t>
            </w:r>
            <w:r w:rsidR="00680E05" w:rsidRPr="00BA6B60">
              <w:rPr>
                <w:rFonts w:asciiTheme="minorHAnsi" w:eastAsia="Times New Roman" w:hAnsiTheme="minorHAnsi" w:cs="Times New Roman"/>
                <w:sz w:val="22"/>
              </w:rPr>
              <w:t>).</w:t>
            </w:r>
          </w:p>
          <w:p w14:paraId="456782A5" w14:textId="77777777" w:rsidR="00680E05" w:rsidRPr="00BA6B60" w:rsidRDefault="00680E05" w:rsidP="00D10029">
            <w:pPr>
              <w:ind w:left="360"/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</w:p>
        </w:tc>
        <w:tc>
          <w:tcPr>
            <w:tcW w:w="4207" w:type="dxa"/>
          </w:tcPr>
          <w:p w14:paraId="2F0BD067" w14:textId="77777777" w:rsidR="000F7E3A" w:rsidRPr="00B03F92" w:rsidRDefault="00BA6B60" w:rsidP="00B03F9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</w:rPr>
            </w:pPr>
            <w:r w:rsidRPr="00B03F92">
              <w:rPr>
                <w:rFonts w:asciiTheme="minorHAnsi" w:hAnsiTheme="minorHAnsi"/>
                <w:sz w:val="22"/>
              </w:rPr>
              <w:t>Re</w:t>
            </w:r>
            <w:r w:rsidR="00FA2168">
              <w:rPr>
                <w:rFonts w:asciiTheme="minorHAnsi" w:hAnsiTheme="minorHAnsi"/>
                <w:sz w:val="22"/>
              </w:rPr>
              <w:t>p</w:t>
            </w:r>
            <w:r w:rsidR="000F7E3A" w:rsidRPr="00B03F92">
              <w:rPr>
                <w:rFonts w:asciiTheme="minorHAnsi" w:hAnsiTheme="minorHAnsi"/>
                <w:sz w:val="22"/>
              </w:rPr>
              <w:t>ayment is made via Intergovernmental Payment and Collection</w:t>
            </w:r>
            <w:r w:rsidRPr="00B03F92">
              <w:rPr>
                <w:rFonts w:asciiTheme="minorHAnsi" w:hAnsiTheme="minorHAnsi"/>
                <w:sz w:val="22"/>
              </w:rPr>
              <w:t xml:space="preserve"> (IPAC).</w:t>
            </w:r>
          </w:p>
          <w:p w14:paraId="7346DECD" w14:textId="77777777" w:rsidR="00E658C5" w:rsidRDefault="00E658C5" w:rsidP="00824DEB">
            <w:pPr>
              <w:rPr>
                <w:rFonts w:asciiTheme="minorHAnsi" w:hAnsiTheme="minorHAnsi"/>
                <w:sz w:val="22"/>
              </w:rPr>
            </w:pPr>
          </w:p>
          <w:p w14:paraId="00DE4115" w14:textId="77777777" w:rsidR="000F7E3A" w:rsidRPr="00E658C5" w:rsidRDefault="00D10029" w:rsidP="00FA2168">
            <w:pPr>
              <w:numPr>
                <w:ilvl w:val="0"/>
                <w:numId w:val="18"/>
              </w:numPr>
              <w:rPr>
                <w:rFonts w:asciiTheme="minorHAnsi" w:hAnsiTheme="minorHAnsi"/>
                <w:sz w:val="22"/>
              </w:rPr>
            </w:pPr>
            <w:r w:rsidRPr="00BA6B60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Include the full grant number(s) and the total amount(s).  </w:t>
            </w:r>
          </w:p>
        </w:tc>
      </w:tr>
      <w:tr w:rsidR="00A812C0" w:rsidRPr="00A01284" w14:paraId="2253885A" w14:textId="77777777" w:rsidTr="00E50201">
        <w:trPr>
          <w:trHeight w:val="341"/>
        </w:trPr>
        <w:tc>
          <w:tcPr>
            <w:tcW w:w="15030" w:type="dxa"/>
            <w:gridSpan w:val="4"/>
            <w:shd w:val="clear" w:color="auto" w:fill="auto"/>
          </w:tcPr>
          <w:p w14:paraId="017AACD6" w14:textId="77777777" w:rsidR="00A812C0" w:rsidRDefault="00A812C0" w:rsidP="001445B1">
            <w:pPr>
              <w:jc w:val="center"/>
              <w:rPr>
                <w:rFonts w:asciiTheme="minorHAnsi" w:hAnsiTheme="minorHAnsi"/>
                <w:b/>
                <w:szCs w:val="40"/>
              </w:rPr>
            </w:pPr>
          </w:p>
          <w:p w14:paraId="6C0E3601" w14:textId="77777777" w:rsidR="005E2211" w:rsidRDefault="005E2211" w:rsidP="001445B1">
            <w:pPr>
              <w:jc w:val="center"/>
              <w:rPr>
                <w:rFonts w:asciiTheme="minorHAnsi" w:hAnsiTheme="minorHAnsi"/>
                <w:b/>
                <w:szCs w:val="40"/>
              </w:rPr>
            </w:pPr>
          </w:p>
          <w:p w14:paraId="3D63BD79" w14:textId="77777777" w:rsidR="005E2211" w:rsidRDefault="005E2211" w:rsidP="001445B1">
            <w:pPr>
              <w:jc w:val="center"/>
              <w:rPr>
                <w:rFonts w:asciiTheme="minorHAnsi" w:hAnsiTheme="minorHAnsi"/>
                <w:b/>
                <w:szCs w:val="40"/>
              </w:rPr>
            </w:pPr>
          </w:p>
          <w:p w14:paraId="145D3C08" w14:textId="77777777" w:rsidR="005E2211" w:rsidRDefault="005E2211" w:rsidP="001445B1">
            <w:pPr>
              <w:jc w:val="center"/>
              <w:rPr>
                <w:rFonts w:asciiTheme="minorHAnsi" w:hAnsiTheme="minorHAnsi"/>
                <w:b/>
                <w:szCs w:val="40"/>
              </w:rPr>
            </w:pPr>
          </w:p>
          <w:p w14:paraId="42ECE40C" w14:textId="77777777" w:rsidR="005E2211" w:rsidRDefault="005E2211" w:rsidP="001445B1">
            <w:pPr>
              <w:jc w:val="center"/>
              <w:rPr>
                <w:rFonts w:asciiTheme="minorHAnsi" w:hAnsiTheme="minorHAnsi"/>
                <w:b/>
                <w:szCs w:val="40"/>
              </w:rPr>
            </w:pPr>
          </w:p>
          <w:p w14:paraId="0F7EA8A6" w14:textId="77777777" w:rsidR="005E2211" w:rsidRDefault="005E2211" w:rsidP="001445B1">
            <w:pPr>
              <w:jc w:val="center"/>
              <w:rPr>
                <w:rFonts w:asciiTheme="minorHAnsi" w:hAnsiTheme="minorHAnsi"/>
                <w:b/>
                <w:szCs w:val="40"/>
              </w:rPr>
            </w:pPr>
          </w:p>
          <w:p w14:paraId="6E2720E5" w14:textId="77777777" w:rsidR="005E2211" w:rsidRDefault="005E2211" w:rsidP="001445B1">
            <w:pPr>
              <w:jc w:val="center"/>
              <w:rPr>
                <w:rFonts w:asciiTheme="minorHAnsi" w:hAnsiTheme="minorHAnsi"/>
                <w:b/>
                <w:szCs w:val="40"/>
              </w:rPr>
            </w:pPr>
          </w:p>
          <w:p w14:paraId="1227666B" w14:textId="77777777" w:rsidR="005E2211" w:rsidRDefault="005E2211" w:rsidP="001445B1">
            <w:pPr>
              <w:jc w:val="center"/>
              <w:rPr>
                <w:rFonts w:asciiTheme="minorHAnsi" w:hAnsiTheme="minorHAnsi"/>
                <w:b/>
                <w:szCs w:val="40"/>
              </w:rPr>
            </w:pPr>
          </w:p>
          <w:p w14:paraId="26181F4C" w14:textId="77777777" w:rsidR="005E2211" w:rsidRDefault="005E2211" w:rsidP="001445B1">
            <w:pPr>
              <w:jc w:val="center"/>
              <w:rPr>
                <w:rFonts w:asciiTheme="minorHAnsi" w:hAnsiTheme="minorHAnsi"/>
                <w:b/>
                <w:szCs w:val="40"/>
              </w:rPr>
            </w:pPr>
          </w:p>
          <w:p w14:paraId="66303349" w14:textId="77777777" w:rsidR="005E2211" w:rsidRDefault="005E2211" w:rsidP="001445B1">
            <w:pPr>
              <w:jc w:val="center"/>
              <w:rPr>
                <w:rFonts w:asciiTheme="minorHAnsi" w:hAnsiTheme="minorHAnsi"/>
                <w:b/>
                <w:szCs w:val="40"/>
              </w:rPr>
            </w:pPr>
          </w:p>
          <w:p w14:paraId="0DC038E6" w14:textId="55D84DDE" w:rsidR="005E2211" w:rsidRPr="00132076" w:rsidRDefault="005E2211" w:rsidP="001445B1">
            <w:pPr>
              <w:jc w:val="center"/>
              <w:rPr>
                <w:rFonts w:asciiTheme="minorHAnsi" w:hAnsiTheme="minorHAnsi"/>
                <w:b/>
                <w:szCs w:val="40"/>
              </w:rPr>
            </w:pPr>
          </w:p>
        </w:tc>
      </w:tr>
      <w:tr w:rsidR="00680E05" w:rsidRPr="00A01284" w14:paraId="71A2B464" w14:textId="77777777" w:rsidTr="00E50201">
        <w:trPr>
          <w:trHeight w:val="485"/>
        </w:trPr>
        <w:tc>
          <w:tcPr>
            <w:tcW w:w="15030" w:type="dxa"/>
            <w:gridSpan w:val="4"/>
            <w:shd w:val="clear" w:color="auto" w:fill="EEECE1" w:themeFill="background2"/>
          </w:tcPr>
          <w:p w14:paraId="79A2B265" w14:textId="77777777" w:rsidR="00680E05" w:rsidRPr="00680E05" w:rsidRDefault="00472126" w:rsidP="001445B1">
            <w:pPr>
              <w:jc w:val="center"/>
              <w:rPr>
                <w:rFonts w:asciiTheme="minorHAnsi" w:hAnsiTheme="minorHAnsi"/>
                <w:sz w:val="40"/>
                <w:szCs w:val="40"/>
                <w:highlight w:val="yellow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AWARD RECIPIENT: </w:t>
            </w:r>
            <w:r w:rsidRPr="00E658C5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="001445B1" w:rsidRPr="00C213E8">
              <w:rPr>
                <w:rFonts w:asciiTheme="minorHAnsi" w:hAnsiTheme="minorHAnsi"/>
                <w:b/>
                <w:i/>
                <w:sz w:val="40"/>
                <w:szCs w:val="40"/>
              </w:rPr>
              <w:t>CONTRACTOR OR SUBRECIPIENT</w:t>
            </w:r>
          </w:p>
        </w:tc>
      </w:tr>
      <w:tr w:rsidR="004B44C6" w:rsidRPr="00A01284" w14:paraId="10DEAACF" w14:textId="77777777" w:rsidTr="00E50201">
        <w:trPr>
          <w:trHeight w:val="539"/>
        </w:trPr>
        <w:tc>
          <w:tcPr>
            <w:tcW w:w="3690" w:type="dxa"/>
          </w:tcPr>
          <w:p w14:paraId="09EF4928" w14:textId="77777777" w:rsidR="004B44C6" w:rsidRPr="00EB5260" w:rsidRDefault="00980D01" w:rsidP="00A514D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Fiscal Year (FY) of Award from which Funds need to be Repaid</w:t>
            </w:r>
          </w:p>
        </w:tc>
        <w:tc>
          <w:tcPr>
            <w:tcW w:w="3510" w:type="dxa"/>
          </w:tcPr>
          <w:p w14:paraId="3BD63B81" w14:textId="77777777" w:rsidR="004B44C6" w:rsidRDefault="004B44C6" w:rsidP="00D10029">
            <w:pPr>
              <w:jc w:val="center"/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 w:rsidRPr="00A01284">
              <w:rPr>
                <w:rFonts w:asciiTheme="minorHAnsi" w:hAnsiTheme="minorHAnsi"/>
                <w:b/>
                <w:sz w:val="22"/>
              </w:rPr>
              <w:t>NON-S</w:t>
            </w:r>
            <w:r>
              <w:rPr>
                <w:rFonts w:asciiTheme="minorHAnsi" w:hAnsiTheme="minorHAnsi"/>
                <w:b/>
                <w:sz w:val="22"/>
              </w:rPr>
              <w:t>NAP Award</w:t>
            </w:r>
          </w:p>
        </w:tc>
        <w:tc>
          <w:tcPr>
            <w:tcW w:w="3623" w:type="dxa"/>
          </w:tcPr>
          <w:p w14:paraId="24B591A4" w14:textId="77777777" w:rsidR="004B44C6" w:rsidRDefault="004B44C6" w:rsidP="00D10029">
            <w:pPr>
              <w:jc w:val="center"/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 w:rsidRPr="00A01284">
              <w:rPr>
                <w:rFonts w:asciiTheme="minorHAnsi" w:hAnsiTheme="minorHAnsi"/>
                <w:b/>
                <w:sz w:val="22"/>
              </w:rPr>
              <w:t>SNAP</w:t>
            </w:r>
            <w:r>
              <w:rPr>
                <w:rFonts w:asciiTheme="minorHAnsi" w:hAnsiTheme="minorHAnsi"/>
                <w:b/>
                <w:sz w:val="22"/>
              </w:rPr>
              <w:t xml:space="preserve"> Award</w:t>
            </w:r>
          </w:p>
        </w:tc>
        <w:tc>
          <w:tcPr>
            <w:tcW w:w="4207" w:type="dxa"/>
          </w:tcPr>
          <w:p w14:paraId="64A108E2" w14:textId="77777777" w:rsidR="004B44C6" w:rsidRPr="00EB5260" w:rsidRDefault="00D10029" w:rsidP="00D10029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Method of Repayment</w:t>
            </w:r>
          </w:p>
        </w:tc>
      </w:tr>
      <w:tr w:rsidR="00196B29" w:rsidRPr="00A01284" w14:paraId="32472042" w14:textId="77777777" w:rsidTr="00E50201">
        <w:trPr>
          <w:trHeight w:val="2843"/>
        </w:trPr>
        <w:tc>
          <w:tcPr>
            <w:tcW w:w="3690" w:type="dxa"/>
          </w:tcPr>
          <w:p w14:paraId="494B7F78" w14:textId="77777777" w:rsidR="00196B29" w:rsidRPr="000F2C71" w:rsidRDefault="00E848C1" w:rsidP="006E5D8C">
            <w:pPr>
              <w:rPr>
                <w:rFonts w:asciiTheme="minorHAnsi" w:hAnsiTheme="minorHAnsi"/>
                <w:sz w:val="22"/>
                <w:highlight w:val="yellow"/>
              </w:rPr>
            </w:pPr>
            <w:r w:rsidRPr="00BA6B60">
              <w:rPr>
                <w:rFonts w:asciiTheme="minorHAnsi" w:hAnsiTheme="minorHAnsi"/>
                <w:sz w:val="22"/>
              </w:rPr>
              <w:t xml:space="preserve">Refund </w:t>
            </w:r>
            <w:r w:rsidR="00C56403">
              <w:rPr>
                <w:rFonts w:asciiTheme="minorHAnsi" w:hAnsiTheme="minorHAnsi"/>
                <w:sz w:val="22"/>
              </w:rPr>
              <w:t xml:space="preserve">of Federal funds </w:t>
            </w:r>
            <w:r w:rsidR="006E5D8C">
              <w:rPr>
                <w:rFonts w:asciiTheme="minorHAnsi" w:hAnsiTheme="minorHAnsi"/>
                <w:sz w:val="22"/>
              </w:rPr>
              <w:t xml:space="preserve">obligated </w:t>
            </w:r>
            <w:r w:rsidRPr="00BA6B60">
              <w:rPr>
                <w:rFonts w:asciiTheme="minorHAnsi" w:hAnsiTheme="minorHAnsi"/>
                <w:sz w:val="22"/>
              </w:rPr>
              <w:t xml:space="preserve">from </w:t>
            </w:r>
            <w:r w:rsidRPr="00EB5260">
              <w:rPr>
                <w:rFonts w:asciiTheme="minorHAnsi" w:hAnsiTheme="minorHAnsi"/>
                <w:i/>
                <w:sz w:val="22"/>
                <w:u w:val="single"/>
              </w:rPr>
              <w:t>any</w:t>
            </w:r>
            <w:r w:rsidRPr="00BA6B60">
              <w:rPr>
                <w:rFonts w:asciiTheme="minorHAnsi" w:hAnsiTheme="minorHAnsi"/>
                <w:sz w:val="22"/>
              </w:rPr>
              <w:t xml:space="preserve"> Annual Appropriation</w:t>
            </w:r>
          </w:p>
        </w:tc>
        <w:tc>
          <w:tcPr>
            <w:tcW w:w="3510" w:type="dxa"/>
          </w:tcPr>
          <w:p w14:paraId="7066083D" w14:textId="77777777" w:rsidR="00F8545C" w:rsidRPr="00680E05" w:rsidRDefault="00E848C1" w:rsidP="00F8545C">
            <w:pPr>
              <w:numPr>
                <w:ilvl w:val="0"/>
                <w:numId w:val="17"/>
              </w:numPr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x-none"/>
              </w:rPr>
              <w:t>P</w:t>
            </w:r>
            <w:r w:rsidR="0000679A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ass-through entity </w:t>
            </w:r>
            <w:r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should advise </w:t>
            </w:r>
            <w:r w:rsidR="00F8545C" w:rsidRPr="00680E05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the </w:t>
            </w:r>
            <w:r w:rsidR="0000679A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contractor or subrecipient </w:t>
            </w:r>
            <w:r w:rsidR="00F8545C" w:rsidRPr="00680E05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to return the amount due to the </w:t>
            </w:r>
            <w:r w:rsidR="0000679A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pass-through entity</w:t>
            </w:r>
            <w:r w:rsidR="00F8545C" w:rsidRPr="00680E05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 through the issuance of a check with an explanation.</w:t>
            </w:r>
          </w:p>
          <w:p w14:paraId="155710B6" w14:textId="77777777" w:rsidR="00F8545C" w:rsidRPr="00680E05" w:rsidRDefault="00E848C1" w:rsidP="00F8545C">
            <w:pPr>
              <w:numPr>
                <w:ilvl w:val="0"/>
                <w:numId w:val="17"/>
              </w:numPr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x-none"/>
              </w:rPr>
              <w:t>P</w:t>
            </w:r>
            <w:r w:rsidR="0000679A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ass-through entity </w:t>
            </w:r>
            <w:r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follows </w:t>
            </w:r>
            <w:r w:rsidR="00F8545C" w:rsidRPr="00680E05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the guidance within this document as applicable. </w:t>
            </w:r>
          </w:p>
          <w:p w14:paraId="4828D608" w14:textId="77777777" w:rsidR="00196B29" w:rsidRPr="00680E05" w:rsidRDefault="00196B29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623" w:type="dxa"/>
          </w:tcPr>
          <w:p w14:paraId="61A7C86C" w14:textId="77777777" w:rsidR="00824DEB" w:rsidRPr="00680E05" w:rsidRDefault="00E848C1" w:rsidP="00824DEB">
            <w:pPr>
              <w:numPr>
                <w:ilvl w:val="0"/>
                <w:numId w:val="17"/>
              </w:numPr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x-none"/>
              </w:rPr>
              <w:t>P</w:t>
            </w:r>
            <w:r w:rsidR="0000679A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ass-through entity </w:t>
            </w:r>
            <w:r>
              <w:rPr>
                <w:rFonts w:asciiTheme="minorHAnsi" w:eastAsia="Times New Roman" w:hAnsiTheme="minorHAnsi" w:cs="Times New Roman"/>
                <w:sz w:val="22"/>
                <w:lang w:eastAsia="x-none"/>
              </w:rPr>
              <w:t>should a</w:t>
            </w:r>
            <w:r w:rsidR="00824DEB" w:rsidRPr="00680E05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dvise the </w:t>
            </w:r>
            <w:r w:rsidR="0000679A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contractor or subrecipient </w:t>
            </w:r>
            <w:r w:rsidR="00824DEB" w:rsidRPr="00680E05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to return the amount due to the </w:t>
            </w:r>
            <w:r w:rsidR="0000679A">
              <w:rPr>
                <w:rFonts w:asciiTheme="minorHAnsi" w:eastAsia="Times New Roman" w:hAnsiTheme="minorHAnsi" w:cs="Times New Roman"/>
                <w:sz w:val="22"/>
                <w:lang w:eastAsia="x-none"/>
              </w:rPr>
              <w:t>pass-through entity</w:t>
            </w:r>
            <w:r w:rsidR="00824DEB" w:rsidRPr="00680E05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 through the issuance of a check with an explanation.</w:t>
            </w:r>
          </w:p>
          <w:p w14:paraId="7CC0B710" w14:textId="77777777" w:rsidR="00824DEB" w:rsidRPr="00680E05" w:rsidRDefault="00E848C1" w:rsidP="00824DEB">
            <w:pPr>
              <w:numPr>
                <w:ilvl w:val="0"/>
                <w:numId w:val="17"/>
              </w:numPr>
              <w:rPr>
                <w:rFonts w:asciiTheme="minorHAnsi" w:eastAsia="Times New Roman" w:hAnsiTheme="minorHAnsi" w:cs="Times New Roman"/>
                <w:sz w:val="22"/>
                <w:lang w:eastAsia="x-none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x-none"/>
              </w:rPr>
              <w:t>P</w:t>
            </w:r>
            <w:r w:rsidR="0000679A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ass-through entity </w:t>
            </w:r>
            <w:r>
              <w:rPr>
                <w:rFonts w:asciiTheme="minorHAnsi" w:eastAsia="Times New Roman" w:hAnsiTheme="minorHAnsi" w:cs="Times New Roman"/>
                <w:sz w:val="22"/>
                <w:lang w:eastAsia="x-none"/>
              </w:rPr>
              <w:t>follows</w:t>
            </w:r>
            <w:r w:rsidR="00824DEB" w:rsidRPr="00680E05">
              <w:rPr>
                <w:rFonts w:asciiTheme="minorHAnsi" w:eastAsia="Times New Roman" w:hAnsiTheme="minorHAnsi" w:cs="Times New Roman"/>
                <w:sz w:val="22"/>
                <w:lang w:eastAsia="x-none"/>
              </w:rPr>
              <w:t xml:space="preserve"> the guidance within this document as applicable. </w:t>
            </w:r>
          </w:p>
          <w:p w14:paraId="083BED3B" w14:textId="77777777" w:rsidR="00196B29" w:rsidRPr="00680E05" w:rsidRDefault="00196B29" w:rsidP="00824DEB">
            <w:pPr>
              <w:pStyle w:val="ListParagraph"/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4207" w:type="dxa"/>
          </w:tcPr>
          <w:p w14:paraId="7E08B331" w14:textId="77777777" w:rsidR="00AB611F" w:rsidRPr="00EB5260" w:rsidRDefault="00E501B1" w:rsidP="00EB526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EB5260">
              <w:rPr>
                <w:rFonts w:asciiTheme="minorHAnsi" w:hAnsiTheme="minorHAnsi"/>
                <w:sz w:val="22"/>
              </w:rPr>
              <w:t>As Applicable</w:t>
            </w:r>
            <w:r w:rsidR="00AB611F">
              <w:rPr>
                <w:rFonts w:asciiTheme="minorHAnsi" w:hAnsiTheme="minorHAnsi"/>
                <w:sz w:val="22"/>
              </w:rPr>
              <w:t xml:space="preserve"> (per sections above)</w:t>
            </w:r>
            <w:r w:rsidR="00E848C1" w:rsidRPr="00EB5260">
              <w:rPr>
                <w:rFonts w:asciiTheme="minorHAnsi" w:hAnsiTheme="minorHAnsi"/>
                <w:sz w:val="22"/>
              </w:rPr>
              <w:t xml:space="preserve">.  </w:t>
            </w:r>
          </w:p>
          <w:p w14:paraId="2ECF58EF" w14:textId="77777777" w:rsidR="00AB611F" w:rsidRDefault="00AB611F" w:rsidP="00E848C1">
            <w:pPr>
              <w:rPr>
                <w:rFonts w:asciiTheme="minorHAnsi" w:hAnsiTheme="minorHAnsi"/>
                <w:sz w:val="22"/>
              </w:rPr>
            </w:pPr>
          </w:p>
          <w:p w14:paraId="6393A5A9" w14:textId="77777777" w:rsidR="00196B29" w:rsidRPr="00EB5260" w:rsidRDefault="00AB611F" w:rsidP="00EB526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EB5260">
              <w:rPr>
                <w:rFonts w:asciiTheme="minorHAnsi" w:hAnsiTheme="minorHAnsi"/>
                <w:sz w:val="22"/>
              </w:rPr>
              <w:t>Repayment method</w:t>
            </w:r>
            <w:r w:rsidR="00E848C1" w:rsidRPr="00EB5260">
              <w:rPr>
                <w:rFonts w:asciiTheme="minorHAnsi" w:hAnsiTheme="minorHAnsi"/>
                <w:sz w:val="22"/>
              </w:rPr>
              <w:t xml:space="preserve"> depends on the type of institution and the situations described in the sections above.</w:t>
            </w:r>
          </w:p>
        </w:tc>
      </w:tr>
    </w:tbl>
    <w:p w14:paraId="6DAD51F9" w14:textId="14D21BFB" w:rsidR="009A0E86" w:rsidRDefault="009A0E66" w:rsidP="0095215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</w:t>
      </w:r>
      <w:r w:rsidR="0095215D">
        <w:rPr>
          <w:rFonts w:asciiTheme="minorHAnsi" w:hAnsiTheme="minorHAnsi"/>
          <w:sz w:val="22"/>
        </w:rPr>
        <w:t>-</w:t>
      </w:r>
      <w:r w:rsidR="00C65ABF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>4</w:t>
      </w:r>
      <w:r w:rsidR="00C65ABF">
        <w:rPr>
          <w:rFonts w:asciiTheme="minorHAnsi" w:hAnsiTheme="minorHAnsi"/>
          <w:sz w:val="22"/>
        </w:rPr>
        <w:t>-201</w:t>
      </w:r>
      <w:r>
        <w:rPr>
          <w:rFonts w:asciiTheme="minorHAnsi" w:hAnsiTheme="minorHAnsi"/>
          <w:sz w:val="22"/>
        </w:rPr>
        <w:t>8</w:t>
      </w:r>
    </w:p>
    <w:sectPr w:rsidR="009A0E86" w:rsidSect="00132076">
      <w:headerReference w:type="default" r:id="rId8"/>
      <w:footerReference w:type="default" r:id="rId9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7C004" w14:textId="77777777" w:rsidR="004E08E7" w:rsidRDefault="004E08E7" w:rsidP="00FA7BCE">
      <w:pPr>
        <w:spacing w:after="0" w:line="240" w:lineRule="auto"/>
      </w:pPr>
      <w:r>
        <w:separator/>
      </w:r>
    </w:p>
  </w:endnote>
  <w:endnote w:type="continuationSeparator" w:id="0">
    <w:p w14:paraId="70FABD66" w14:textId="77777777" w:rsidR="004E08E7" w:rsidRDefault="004E08E7" w:rsidP="00FA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751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975CB" w14:textId="7AF1EC0E" w:rsidR="004E08E7" w:rsidRDefault="004E08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0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8E561" w14:textId="77777777" w:rsidR="004E08E7" w:rsidRDefault="004E0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EC108" w14:textId="77777777" w:rsidR="004E08E7" w:rsidRDefault="004E08E7" w:rsidP="00FA7BCE">
      <w:pPr>
        <w:spacing w:after="0" w:line="240" w:lineRule="auto"/>
      </w:pPr>
      <w:r>
        <w:separator/>
      </w:r>
    </w:p>
  </w:footnote>
  <w:footnote w:type="continuationSeparator" w:id="0">
    <w:p w14:paraId="0204D8A6" w14:textId="77777777" w:rsidR="004E08E7" w:rsidRDefault="004E08E7" w:rsidP="00FA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F9C9E" w14:textId="77777777" w:rsidR="004E08E7" w:rsidRPr="00EB5260" w:rsidRDefault="004E08E7" w:rsidP="00FA7BCE">
    <w:pPr>
      <w:pStyle w:val="Header"/>
      <w:jc w:val="center"/>
      <w:rPr>
        <w:rFonts w:asciiTheme="minorHAnsi" w:hAnsiTheme="minorHAnsi"/>
        <w:b/>
        <w:sz w:val="40"/>
        <w:szCs w:val="40"/>
        <w:u w:val="single"/>
      </w:rPr>
    </w:pPr>
    <w:r w:rsidRPr="00EB5260">
      <w:rPr>
        <w:rFonts w:asciiTheme="minorHAnsi" w:hAnsiTheme="minorHAnsi"/>
        <w:b/>
        <w:sz w:val="40"/>
        <w:szCs w:val="40"/>
        <w:u w:val="single"/>
      </w:rPr>
      <w:t xml:space="preserve">Guidance for Repayment of </w:t>
    </w:r>
    <w:r>
      <w:rPr>
        <w:rFonts w:asciiTheme="minorHAnsi" w:hAnsiTheme="minorHAnsi"/>
        <w:b/>
        <w:sz w:val="40"/>
        <w:szCs w:val="40"/>
        <w:u w:val="single"/>
      </w:rPr>
      <w:t xml:space="preserve">Obligated </w:t>
    </w:r>
    <w:r w:rsidRPr="00EB5260">
      <w:rPr>
        <w:rFonts w:asciiTheme="minorHAnsi" w:hAnsiTheme="minorHAnsi"/>
        <w:b/>
        <w:sz w:val="40"/>
        <w:szCs w:val="40"/>
        <w:u w:val="single"/>
      </w:rPr>
      <w:t>Funds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ACB"/>
    <w:multiLevelType w:val="hybridMultilevel"/>
    <w:tmpl w:val="10525BA6"/>
    <w:lvl w:ilvl="0" w:tplc="0A3AAD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0724"/>
    <w:multiLevelType w:val="hybridMultilevel"/>
    <w:tmpl w:val="6AC68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D3BA4"/>
    <w:multiLevelType w:val="hybridMultilevel"/>
    <w:tmpl w:val="904E9D0C"/>
    <w:lvl w:ilvl="0" w:tplc="898C3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B1D"/>
    <w:multiLevelType w:val="hybridMultilevel"/>
    <w:tmpl w:val="EDD47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81717"/>
    <w:multiLevelType w:val="hybridMultilevel"/>
    <w:tmpl w:val="0AAE03AA"/>
    <w:lvl w:ilvl="0" w:tplc="898C3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303D8"/>
    <w:multiLevelType w:val="hybridMultilevel"/>
    <w:tmpl w:val="AC66669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 w15:restartNumberingAfterBreak="0">
    <w:nsid w:val="1EE26B9A"/>
    <w:multiLevelType w:val="hybridMultilevel"/>
    <w:tmpl w:val="7CDA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67FF1"/>
    <w:multiLevelType w:val="hybridMultilevel"/>
    <w:tmpl w:val="FCB8CE08"/>
    <w:lvl w:ilvl="0" w:tplc="2B98C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5137A"/>
    <w:multiLevelType w:val="hybridMultilevel"/>
    <w:tmpl w:val="8B081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D8034B"/>
    <w:multiLevelType w:val="hybridMultilevel"/>
    <w:tmpl w:val="5DC6EC54"/>
    <w:lvl w:ilvl="0" w:tplc="17B02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128C2"/>
    <w:multiLevelType w:val="hybridMultilevel"/>
    <w:tmpl w:val="F69EB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471B0E"/>
    <w:multiLevelType w:val="hybridMultilevel"/>
    <w:tmpl w:val="CFDA6B66"/>
    <w:lvl w:ilvl="0" w:tplc="898C3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41129"/>
    <w:multiLevelType w:val="hybridMultilevel"/>
    <w:tmpl w:val="4F54C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7AFBC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D35AA3"/>
    <w:multiLevelType w:val="hybridMultilevel"/>
    <w:tmpl w:val="F530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47525"/>
    <w:multiLevelType w:val="hybridMultilevel"/>
    <w:tmpl w:val="A7981938"/>
    <w:lvl w:ilvl="0" w:tplc="898C3B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AA6483"/>
    <w:multiLevelType w:val="hybridMultilevel"/>
    <w:tmpl w:val="3AD0C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297CF4"/>
    <w:multiLevelType w:val="hybridMultilevel"/>
    <w:tmpl w:val="4C249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3350E"/>
    <w:multiLevelType w:val="hybridMultilevel"/>
    <w:tmpl w:val="4CD02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4"/>
  </w:num>
  <w:num w:numId="5">
    <w:abstractNumId w:val="7"/>
  </w:num>
  <w:num w:numId="6">
    <w:abstractNumId w:val="9"/>
  </w:num>
  <w:num w:numId="7">
    <w:abstractNumId w:val="16"/>
  </w:num>
  <w:num w:numId="8">
    <w:abstractNumId w:val="1"/>
  </w:num>
  <w:num w:numId="9">
    <w:abstractNumId w:val="11"/>
  </w:num>
  <w:num w:numId="10">
    <w:abstractNumId w:val="17"/>
  </w:num>
  <w:num w:numId="11">
    <w:abstractNumId w:val="2"/>
  </w:num>
  <w:num w:numId="12">
    <w:abstractNumId w:val="10"/>
  </w:num>
  <w:num w:numId="13">
    <w:abstractNumId w:val="15"/>
  </w:num>
  <w:num w:numId="14">
    <w:abstractNumId w:val="5"/>
  </w:num>
  <w:num w:numId="15">
    <w:abstractNumId w:val="14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A0"/>
    <w:rsid w:val="0000679A"/>
    <w:rsid w:val="00014590"/>
    <w:rsid w:val="00017BB1"/>
    <w:rsid w:val="000560C1"/>
    <w:rsid w:val="00075E4C"/>
    <w:rsid w:val="000C1930"/>
    <w:rsid w:val="000C2168"/>
    <w:rsid w:val="000F2C71"/>
    <w:rsid w:val="000F4B5D"/>
    <w:rsid w:val="000F7E3A"/>
    <w:rsid w:val="00123D62"/>
    <w:rsid w:val="00132076"/>
    <w:rsid w:val="00137604"/>
    <w:rsid w:val="001445B1"/>
    <w:rsid w:val="00161AB8"/>
    <w:rsid w:val="0018606D"/>
    <w:rsid w:val="00196B29"/>
    <w:rsid w:val="001D72C6"/>
    <w:rsid w:val="001E3FC5"/>
    <w:rsid w:val="00221248"/>
    <w:rsid w:val="002324CA"/>
    <w:rsid w:val="00241FCD"/>
    <w:rsid w:val="002B41BC"/>
    <w:rsid w:val="002E4564"/>
    <w:rsid w:val="002E63B9"/>
    <w:rsid w:val="0031326D"/>
    <w:rsid w:val="00362D9F"/>
    <w:rsid w:val="00394C73"/>
    <w:rsid w:val="003A06A3"/>
    <w:rsid w:val="003C78CA"/>
    <w:rsid w:val="003E4671"/>
    <w:rsid w:val="003E56C3"/>
    <w:rsid w:val="0040540E"/>
    <w:rsid w:val="00407CF1"/>
    <w:rsid w:val="004262CE"/>
    <w:rsid w:val="00440EE1"/>
    <w:rsid w:val="00452D85"/>
    <w:rsid w:val="00472126"/>
    <w:rsid w:val="00472A07"/>
    <w:rsid w:val="004B44C6"/>
    <w:rsid w:val="004E08E7"/>
    <w:rsid w:val="004E7933"/>
    <w:rsid w:val="004F3044"/>
    <w:rsid w:val="004F5657"/>
    <w:rsid w:val="004F6037"/>
    <w:rsid w:val="0050775A"/>
    <w:rsid w:val="005077BE"/>
    <w:rsid w:val="00535458"/>
    <w:rsid w:val="00577359"/>
    <w:rsid w:val="005C2CD8"/>
    <w:rsid w:val="005D73C7"/>
    <w:rsid w:val="005D73D4"/>
    <w:rsid w:val="005E2211"/>
    <w:rsid w:val="006007F1"/>
    <w:rsid w:val="00623FC7"/>
    <w:rsid w:val="006303F7"/>
    <w:rsid w:val="00665814"/>
    <w:rsid w:val="00680E05"/>
    <w:rsid w:val="00684534"/>
    <w:rsid w:val="00690028"/>
    <w:rsid w:val="00694E24"/>
    <w:rsid w:val="006E5D8C"/>
    <w:rsid w:val="006F5CAF"/>
    <w:rsid w:val="006F7D98"/>
    <w:rsid w:val="00730699"/>
    <w:rsid w:val="00746031"/>
    <w:rsid w:val="00764285"/>
    <w:rsid w:val="00787009"/>
    <w:rsid w:val="007C3B41"/>
    <w:rsid w:val="00824DEB"/>
    <w:rsid w:val="00881612"/>
    <w:rsid w:val="0093562F"/>
    <w:rsid w:val="0095215D"/>
    <w:rsid w:val="00961261"/>
    <w:rsid w:val="009756B1"/>
    <w:rsid w:val="00980D01"/>
    <w:rsid w:val="00985855"/>
    <w:rsid w:val="009A0E66"/>
    <w:rsid w:val="009A0E86"/>
    <w:rsid w:val="009A198F"/>
    <w:rsid w:val="009A1BB8"/>
    <w:rsid w:val="00A01284"/>
    <w:rsid w:val="00A334CC"/>
    <w:rsid w:val="00A514DB"/>
    <w:rsid w:val="00A546C5"/>
    <w:rsid w:val="00A812C0"/>
    <w:rsid w:val="00A836FE"/>
    <w:rsid w:val="00AB611F"/>
    <w:rsid w:val="00B03F92"/>
    <w:rsid w:val="00B04DB9"/>
    <w:rsid w:val="00B53B61"/>
    <w:rsid w:val="00B93015"/>
    <w:rsid w:val="00B97D71"/>
    <w:rsid w:val="00BA6B60"/>
    <w:rsid w:val="00C213E8"/>
    <w:rsid w:val="00C56403"/>
    <w:rsid w:val="00C65ABF"/>
    <w:rsid w:val="00CA6E67"/>
    <w:rsid w:val="00D10029"/>
    <w:rsid w:val="00D345A0"/>
    <w:rsid w:val="00D360AD"/>
    <w:rsid w:val="00E17480"/>
    <w:rsid w:val="00E2209B"/>
    <w:rsid w:val="00E501B1"/>
    <w:rsid w:val="00E50201"/>
    <w:rsid w:val="00E658C5"/>
    <w:rsid w:val="00E811A2"/>
    <w:rsid w:val="00E848C1"/>
    <w:rsid w:val="00E9783B"/>
    <w:rsid w:val="00EB5260"/>
    <w:rsid w:val="00EE6DCC"/>
    <w:rsid w:val="00EF2E6E"/>
    <w:rsid w:val="00F07118"/>
    <w:rsid w:val="00F8545C"/>
    <w:rsid w:val="00FA2168"/>
    <w:rsid w:val="00FA7BCE"/>
    <w:rsid w:val="00FB52D2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AD9843"/>
  <w15:docId w15:val="{C276CC31-01F0-4075-B111-F17ACE9D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3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A7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BC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6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03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03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3CD1-65EE-42E0-9C4E-D387BB15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Ranecia</dc:creator>
  <cp:lastModifiedBy>Hancock, Kathy (NIH/OD) [E]</cp:lastModifiedBy>
  <cp:revision>8</cp:revision>
  <cp:lastPrinted>2015-01-15T13:02:00Z</cp:lastPrinted>
  <dcterms:created xsi:type="dcterms:W3CDTF">2018-02-24T18:36:00Z</dcterms:created>
  <dcterms:modified xsi:type="dcterms:W3CDTF">2018-03-01T14:58:00Z</dcterms:modified>
</cp:coreProperties>
</file>