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3510"/>
        <w:gridCol w:w="3623"/>
        <w:gridCol w:w="4208"/>
      </w:tblGrid>
      <w:tr w:rsidR="002B41BC" w:rsidRPr="00027542" w14:paraId="2022B271" w14:textId="77777777" w:rsidTr="00027542">
        <w:trPr>
          <w:trHeight w:val="440"/>
        </w:trPr>
        <w:tc>
          <w:tcPr>
            <w:tcW w:w="15030" w:type="dxa"/>
            <w:gridSpan w:val="4"/>
            <w:shd w:val="clear" w:color="auto" w:fill="EEECE1"/>
          </w:tcPr>
          <w:p w14:paraId="12D212AA" w14:textId="77777777" w:rsidR="002B41BC" w:rsidRPr="00B52CD6" w:rsidRDefault="00472126" w:rsidP="00027542">
            <w:pPr>
              <w:spacing w:after="0" w:line="240" w:lineRule="auto"/>
              <w:jc w:val="center"/>
              <w:rPr>
                <w:rFonts w:ascii="Calibri" w:hAnsi="Calibri"/>
                <w:b/>
                <w:sz w:val="40"/>
                <w:szCs w:val="40"/>
              </w:rPr>
            </w:pPr>
            <w:r w:rsidRPr="00B52CD6">
              <w:rPr>
                <w:rFonts w:ascii="Calibri" w:hAnsi="Calibri"/>
                <w:b/>
                <w:sz w:val="40"/>
                <w:szCs w:val="40"/>
              </w:rPr>
              <w:t xml:space="preserve">AWARD RECIPIENT: </w:t>
            </w:r>
            <w:r w:rsidR="002B41BC" w:rsidRPr="00B52CD6">
              <w:rPr>
                <w:rFonts w:ascii="Calibri" w:hAnsi="Calibri"/>
                <w:b/>
                <w:i/>
                <w:sz w:val="40"/>
                <w:szCs w:val="40"/>
              </w:rPr>
              <w:t xml:space="preserve">DOMESTIC </w:t>
            </w:r>
            <w:r w:rsidR="0031326D" w:rsidRPr="00B52CD6">
              <w:rPr>
                <w:rFonts w:ascii="Calibri" w:hAnsi="Calibri"/>
                <w:b/>
                <w:i/>
                <w:sz w:val="40"/>
                <w:szCs w:val="40"/>
              </w:rPr>
              <w:t xml:space="preserve">AND FOREIGN </w:t>
            </w:r>
            <w:r w:rsidRPr="00B52CD6">
              <w:rPr>
                <w:rFonts w:ascii="Calibri" w:hAnsi="Calibri"/>
                <w:b/>
                <w:i/>
                <w:sz w:val="40"/>
                <w:szCs w:val="40"/>
              </w:rPr>
              <w:t>NON-</w:t>
            </w:r>
            <w:r w:rsidR="002B41BC" w:rsidRPr="00B52CD6">
              <w:rPr>
                <w:rFonts w:ascii="Calibri" w:hAnsi="Calibri"/>
                <w:b/>
                <w:i/>
                <w:sz w:val="40"/>
                <w:szCs w:val="40"/>
              </w:rPr>
              <w:t xml:space="preserve">FEDERAL </w:t>
            </w:r>
            <w:r w:rsidRPr="00B52CD6">
              <w:rPr>
                <w:rFonts w:ascii="Calibri" w:hAnsi="Calibri"/>
                <w:b/>
                <w:i/>
                <w:sz w:val="40"/>
                <w:szCs w:val="40"/>
              </w:rPr>
              <w:t>E</w:t>
            </w:r>
            <w:r w:rsidR="00746031" w:rsidRPr="00B52CD6">
              <w:rPr>
                <w:rFonts w:ascii="Calibri" w:hAnsi="Calibri"/>
                <w:b/>
                <w:i/>
                <w:sz w:val="40"/>
                <w:szCs w:val="40"/>
              </w:rPr>
              <w:t>NTITY</w:t>
            </w:r>
          </w:p>
        </w:tc>
      </w:tr>
      <w:tr w:rsidR="00196B29" w:rsidRPr="00027542" w14:paraId="47D26BB8" w14:textId="77777777" w:rsidTr="00027542">
        <w:trPr>
          <w:trHeight w:val="926"/>
        </w:trPr>
        <w:tc>
          <w:tcPr>
            <w:tcW w:w="3690" w:type="dxa"/>
            <w:shd w:val="clear" w:color="auto" w:fill="auto"/>
          </w:tcPr>
          <w:p w14:paraId="6E2452BE" w14:textId="77777777" w:rsidR="0018606D" w:rsidRPr="00027542" w:rsidRDefault="0018606D" w:rsidP="00027542">
            <w:pPr>
              <w:spacing w:after="0" w:line="240" w:lineRule="auto"/>
              <w:jc w:val="center"/>
              <w:rPr>
                <w:rFonts w:ascii="Calibri" w:hAnsi="Calibri"/>
                <w:b/>
                <w:sz w:val="22"/>
              </w:rPr>
            </w:pPr>
            <w:r w:rsidRPr="00027542">
              <w:rPr>
                <w:rFonts w:ascii="Calibri" w:hAnsi="Calibri"/>
                <w:b/>
                <w:sz w:val="22"/>
              </w:rPr>
              <w:t xml:space="preserve">Fiscal Year (FY) </w:t>
            </w:r>
            <w:r w:rsidR="00980D01" w:rsidRPr="00027542">
              <w:rPr>
                <w:rFonts w:ascii="Calibri" w:hAnsi="Calibri"/>
                <w:b/>
                <w:sz w:val="22"/>
              </w:rPr>
              <w:t>of Award from which</w:t>
            </w:r>
            <w:r w:rsidRPr="00027542">
              <w:rPr>
                <w:rFonts w:ascii="Calibri" w:hAnsi="Calibri"/>
                <w:b/>
                <w:sz w:val="22"/>
              </w:rPr>
              <w:t xml:space="preserve"> Funds </w:t>
            </w:r>
            <w:r w:rsidR="00980D01" w:rsidRPr="00027542">
              <w:rPr>
                <w:rFonts w:ascii="Calibri" w:hAnsi="Calibri"/>
                <w:b/>
                <w:sz w:val="22"/>
              </w:rPr>
              <w:t xml:space="preserve">need </w:t>
            </w:r>
            <w:r w:rsidRPr="00027542">
              <w:rPr>
                <w:rFonts w:ascii="Calibri" w:hAnsi="Calibri"/>
                <w:b/>
                <w:sz w:val="22"/>
              </w:rPr>
              <w:t>to be Repaid</w:t>
            </w:r>
          </w:p>
          <w:p w14:paraId="02873DFC" w14:textId="77777777" w:rsidR="00196B29" w:rsidRPr="00027542" w:rsidRDefault="0018606D" w:rsidP="00027542">
            <w:pPr>
              <w:spacing w:after="0" w:line="240" w:lineRule="auto"/>
              <w:jc w:val="center"/>
              <w:rPr>
                <w:rFonts w:ascii="Calibri" w:hAnsi="Calibri"/>
                <w:b/>
                <w:sz w:val="22"/>
              </w:rPr>
            </w:pPr>
            <w:r w:rsidRPr="00027542">
              <w:rPr>
                <w:rFonts w:ascii="Calibri" w:hAnsi="Calibri"/>
                <w:b/>
                <w:sz w:val="22"/>
              </w:rPr>
              <w:t>(</w:t>
            </w:r>
            <w:r w:rsidR="006E5D8C" w:rsidRPr="00027542">
              <w:rPr>
                <w:rFonts w:ascii="Calibri" w:hAnsi="Calibri"/>
                <w:b/>
                <w:sz w:val="22"/>
              </w:rPr>
              <w:t>I</w:t>
            </w:r>
            <w:r w:rsidRPr="00027542">
              <w:rPr>
                <w:rFonts w:ascii="Calibri" w:hAnsi="Calibri"/>
                <w:b/>
                <w:sz w:val="22"/>
              </w:rPr>
              <w:t>f funds were awarded from multiple FY</w:t>
            </w:r>
            <w:r w:rsidR="006F5CAF" w:rsidRPr="00027542">
              <w:rPr>
                <w:rFonts w:ascii="Calibri" w:hAnsi="Calibri"/>
                <w:b/>
                <w:sz w:val="22"/>
              </w:rPr>
              <w:t>s</w:t>
            </w:r>
            <w:r w:rsidR="004B44C6" w:rsidRPr="00027542">
              <w:rPr>
                <w:rFonts w:ascii="Calibri" w:hAnsi="Calibri"/>
                <w:b/>
                <w:sz w:val="22"/>
              </w:rPr>
              <w:t>, more than one scenario below may apply</w:t>
            </w:r>
            <w:r w:rsidR="006E5D8C" w:rsidRPr="00027542">
              <w:rPr>
                <w:rFonts w:ascii="Calibri" w:hAnsi="Calibri"/>
                <w:b/>
                <w:sz w:val="22"/>
              </w:rPr>
              <w:t>.</w:t>
            </w:r>
            <w:r w:rsidRPr="00027542">
              <w:rPr>
                <w:rFonts w:ascii="Calibri" w:hAnsi="Calibri"/>
                <w:b/>
                <w:sz w:val="22"/>
              </w:rPr>
              <w:t>)</w:t>
            </w:r>
          </w:p>
        </w:tc>
        <w:tc>
          <w:tcPr>
            <w:tcW w:w="3510" w:type="dxa"/>
            <w:shd w:val="clear" w:color="auto" w:fill="auto"/>
          </w:tcPr>
          <w:p w14:paraId="1961A2DF" w14:textId="77777777" w:rsidR="00196B29" w:rsidRPr="00027542" w:rsidRDefault="00196B29" w:rsidP="00027542">
            <w:pPr>
              <w:spacing w:after="0" w:line="240" w:lineRule="auto"/>
              <w:jc w:val="center"/>
              <w:rPr>
                <w:rFonts w:ascii="Calibri" w:hAnsi="Calibri"/>
                <w:b/>
                <w:sz w:val="22"/>
              </w:rPr>
            </w:pPr>
            <w:r w:rsidRPr="00027542">
              <w:rPr>
                <w:rFonts w:ascii="Calibri" w:hAnsi="Calibri"/>
                <w:b/>
                <w:sz w:val="22"/>
              </w:rPr>
              <w:t>NON-S</w:t>
            </w:r>
            <w:r w:rsidR="004F3044" w:rsidRPr="00027542">
              <w:rPr>
                <w:rFonts w:ascii="Calibri" w:hAnsi="Calibri"/>
                <w:b/>
                <w:sz w:val="22"/>
              </w:rPr>
              <w:t xml:space="preserve">NAP </w:t>
            </w:r>
            <w:r w:rsidR="0018606D" w:rsidRPr="00027542">
              <w:rPr>
                <w:rFonts w:ascii="Calibri" w:hAnsi="Calibri"/>
                <w:b/>
                <w:sz w:val="22"/>
              </w:rPr>
              <w:t>Award</w:t>
            </w:r>
          </w:p>
        </w:tc>
        <w:tc>
          <w:tcPr>
            <w:tcW w:w="3623" w:type="dxa"/>
            <w:shd w:val="clear" w:color="auto" w:fill="auto"/>
          </w:tcPr>
          <w:p w14:paraId="51B212F0" w14:textId="77777777" w:rsidR="00196B29" w:rsidRPr="00027542" w:rsidRDefault="00196B29" w:rsidP="00027542">
            <w:pPr>
              <w:spacing w:after="0" w:line="240" w:lineRule="auto"/>
              <w:jc w:val="center"/>
              <w:rPr>
                <w:rFonts w:ascii="Calibri" w:hAnsi="Calibri"/>
                <w:b/>
                <w:sz w:val="22"/>
              </w:rPr>
            </w:pPr>
            <w:r w:rsidRPr="00027542">
              <w:rPr>
                <w:rFonts w:ascii="Calibri" w:hAnsi="Calibri"/>
                <w:b/>
                <w:sz w:val="22"/>
              </w:rPr>
              <w:t>SNAP</w:t>
            </w:r>
            <w:r w:rsidR="004F3044" w:rsidRPr="00027542">
              <w:rPr>
                <w:rFonts w:ascii="Calibri" w:hAnsi="Calibri"/>
                <w:b/>
                <w:sz w:val="22"/>
              </w:rPr>
              <w:t xml:space="preserve"> </w:t>
            </w:r>
            <w:r w:rsidR="0018606D" w:rsidRPr="00027542">
              <w:rPr>
                <w:rFonts w:ascii="Calibri" w:hAnsi="Calibri"/>
                <w:b/>
                <w:sz w:val="22"/>
              </w:rPr>
              <w:t>Award</w:t>
            </w:r>
          </w:p>
        </w:tc>
        <w:tc>
          <w:tcPr>
            <w:tcW w:w="4207" w:type="dxa"/>
            <w:shd w:val="clear" w:color="auto" w:fill="auto"/>
          </w:tcPr>
          <w:p w14:paraId="378D6E6F" w14:textId="77777777" w:rsidR="00196B29" w:rsidRPr="00E137FE" w:rsidRDefault="00D10029" w:rsidP="00027542">
            <w:pPr>
              <w:spacing w:after="0" w:line="240" w:lineRule="auto"/>
              <w:jc w:val="center"/>
              <w:rPr>
                <w:rFonts w:ascii="Calibri" w:hAnsi="Calibri"/>
                <w:b/>
                <w:szCs w:val="24"/>
              </w:rPr>
            </w:pPr>
            <w:r w:rsidRPr="00E137FE">
              <w:rPr>
                <w:rFonts w:ascii="Calibri" w:hAnsi="Calibri"/>
                <w:b/>
                <w:szCs w:val="24"/>
              </w:rPr>
              <w:t xml:space="preserve">Method of </w:t>
            </w:r>
            <w:r w:rsidR="00AB611F" w:rsidRPr="00E137FE">
              <w:rPr>
                <w:rFonts w:ascii="Calibri" w:hAnsi="Calibri"/>
                <w:b/>
                <w:szCs w:val="24"/>
              </w:rPr>
              <w:t>Rep</w:t>
            </w:r>
            <w:r w:rsidR="00196B29" w:rsidRPr="00E137FE">
              <w:rPr>
                <w:rFonts w:ascii="Calibri" w:hAnsi="Calibri"/>
                <w:b/>
                <w:szCs w:val="24"/>
              </w:rPr>
              <w:t>ayment</w:t>
            </w:r>
          </w:p>
        </w:tc>
      </w:tr>
      <w:tr w:rsidR="00196B29" w:rsidRPr="00027542" w14:paraId="69DBA421" w14:textId="77777777" w:rsidTr="00027542">
        <w:trPr>
          <w:trHeight w:val="5048"/>
        </w:trPr>
        <w:tc>
          <w:tcPr>
            <w:tcW w:w="3690" w:type="dxa"/>
            <w:shd w:val="clear" w:color="auto" w:fill="auto"/>
          </w:tcPr>
          <w:p w14:paraId="6E7B520D" w14:textId="77777777" w:rsidR="00196B29" w:rsidRPr="00027542" w:rsidRDefault="00EF2E6E" w:rsidP="00027542">
            <w:pPr>
              <w:spacing w:after="0" w:line="240" w:lineRule="auto"/>
              <w:rPr>
                <w:rFonts w:ascii="Calibri" w:hAnsi="Calibri"/>
                <w:sz w:val="22"/>
              </w:rPr>
            </w:pPr>
            <w:r w:rsidRPr="00027542">
              <w:rPr>
                <w:rFonts w:ascii="Calibri" w:hAnsi="Calibri"/>
                <w:sz w:val="22"/>
              </w:rPr>
              <w:t xml:space="preserve">Refund </w:t>
            </w:r>
            <w:r w:rsidR="004F6037" w:rsidRPr="00027542">
              <w:rPr>
                <w:rFonts w:ascii="Calibri" w:hAnsi="Calibri"/>
                <w:sz w:val="22"/>
              </w:rPr>
              <w:t xml:space="preserve">of Federal funds </w:t>
            </w:r>
            <w:r w:rsidR="006E5D8C" w:rsidRPr="00027542">
              <w:rPr>
                <w:rFonts w:ascii="Calibri" w:hAnsi="Calibri"/>
                <w:sz w:val="22"/>
              </w:rPr>
              <w:t xml:space="preserve">obligated </w:t>
            </w:r>
            <w:r w:rsidRPr="00027542">
              <w:rPr>
                <w:rFonts w:ascii="Calibri" w:hAnsi="Calibri"/>
                <w:sz w:val="22"/>
              </w:rPr>
              <w:t xml:space="preserve">from an </w:t>
            </w:r>
            <w:r w:rsidR="00824DEB" w:rsidRPr="00027542">
              <w:rPr>
                <w:rFonts w:ascii="Calibri" w:hAnsi="Calibri"/>
                <w:sz w:val="22"/>
              </w:rPr>
              <w:t xml:space="preserve">Annual Appropriation </w:t>
            </w:r>
            <w:r w:rsidR="00196B29" w:rsidRPr="00027542">
              <w:rPr>
                <w:rFonts w:ascii="Calibri" w:hAnsi="Calibri"/>
                <w:sz w:val="22"/>
              </w:rPr>
              <w:t xml:space="preserve">within 5 years of current fiscal year </w:t>
            </w:r>
            <w:r w:rsidR="00824DEB" w:rsidRPr="00027542">
              <w:rPr>
                <w:rFonts w:ascii="Calibri" w:hAnsi="Calibri"/>
                <w:sz w:val="22"/>
              </w:rPr>
              <w:t xml:space="preserve">(e.g., </w:t>
            </w:r>
            <w:r w:rsidR="006E5D8C" w:rsidRPr="00027542">
              <w:rPr>
                <w:rFonts w:ascii="Calibri" w:hAnsi="Calibri"/>
                <w:sz w:val="22"/>
              </w:rPr>
              <w:t>funds obligated in</w:t>
            </w:r>
            <w:r w:rsidR="00FF22CB" w:rsidRPr="00027542">
              <w:rPr>
                <w:rFonts w:ascii="Calibri" w:hAnsi="Calibri"/>
                <w:sz w:val="22"/>
              </w:rPr>
              <w:t xml:space="preserve"> </w:t>
            </w:r>
            <w:r w:rsidR="00E658C5" w:rsidRPr="00027542">
              <w:rPr>
                <w:rFonts w:ascii="Calibri" w:hAnsi="Calibri"/>
                <w:sz w:val="22"/>
              </w:rPr>
              <w:t xml:space="preserve">FY </w:t>
            </w:r>
            <w:r w:rsidR="00824DEB" w:rsidRPr="00027542">
              <w:rPr>
                <w:rFonts w:ascii="Calibri" w:hAnsi="Calibri"/>
                <w:sz w:val="22"/>
              </w:rPr>
              <w:t>201</w:t>
            </w:r>
            <w:r w:rsidR="00B015ED">
              <w:rPr>
                <w:rFonts w:ascii="Calibri" w:hAnsi="Calibri"/>
                <w:sz w:val="22"/>
              </w:rPr>
              <w:t>7</w:t>
            </w:r>
            <w:r w:rsidR="00824DEB" w:rsidRPr="00027542">
              <w:rPr>
                <w:rFonts w:ascii="Calibri" w:hAnsi="Calibri"/>
                <w:sz w:val="22"/>
              </w:rPr>
              <w:t xml:space="preserve"> and </w:t>
            </w:r>
            <w:r w:rsidR="00E658C5" w:rsidRPr="00027542">
              <w:rPr>
                <w:rFonts w:ascii="Calibri" w:hAnsi="Calibri"/>
                <w:sz w:val="22"/>
              </w:rPr>
              <w:t xml:space="preserve">current FY is </w:t>
            </w:r>
            <w:r w:rsidR="00824DEB" w:rsidRPr="00027542">
              <w:rPr>
                <w:rFonts w:ascii="Calibri" w:hAnsi="Calibri"/>
                <w:sz w:val="22"/>
              </w:rPr>
              <w:t>20</w:t>
            </w:r>
            <w:r w:rsidR="00B015ED">
              <w:rPr>
                <w:rFonts w:ascii="Calibri" w:hAnsi="Calibri"/>
                <w:sz w:val="22"/>
              </w:rPr>
              <w:t>22</w:t>
            </w:r>
            <w:r w:rsidR="00824DEB" w:rsidRPr="00027542">
              <w:rPr>
                <w:rFonts w:ascii="Calibri" w:hAnsi="Calibri"/>
                <w:sz w:val="22"/>
              </w:rPr>
              <w:t>)</w:t>
            </w:r>
          </w:p>
          <w:p w14:paraId="0C079F42" w14:textId="77777777" w:rsidR="00CA6E67" w:rsidRPr="00027542" w:rsidRDefault="00CA6E67" w:rsidP="00027542">
            <w:pPr>
              <w:spacing w:after="0" w:line="240" w:lineRule="auto"/>
              <w:rPr>
                <w:rFonts w:ascii="Calibri" w:hAnsi="Calibri"/>
                <w:sz w:val="22"/>
              </w:rPr>
            </w:pPr>
          </w:p>
          <w:p w14:paraId="1B75550F" w14:textId="77777777" w:rsidR="00A546C5" w:rsidRPr="00027542" w:rsidRDefault="00A546C5" w:rsidP="00027542">
            <w:pPr>
              <w:spacing w:after="0" w:line="240" w:lineRule="auto"/>
              <w:rPr>
                <w:rFonts w:ascii="Calibri" w:hAnsi="Calibri"/>
                <w:sz w:val="22"/>
              </w:rPr>
            </w:pPr>
          </w:p>
          <w:p w14:paraId="7F4CEF1F" w14:textId="77777777" w:rsidR="002E63B9" w:rsidRPr="00027542" w:rsidRDefault="002E63B9" w:rsidP="00027542">
            <w:pPr>
              <w:spacing w:after="0" w:line="240" w:lineRule="auto"/>
              <w:rPr>
                <w:rFonts w:ascii="Calibri" w:hAnsi="Calibri"/>
                <w:sz w:val="22"/>
              </w:rPr>
            </w:pPr>
          </w:p>
          <w:p w14:paraId="457E6DD3" w14:textId="77777777" w:rsidR="002E63B9" w:rsidRPr="00027542" w:rsidRDefault="002E63B9" w:rsidP="00027542">
            <w:pPr>
              <w:spacing w:after="0" w:line="240" w:lineRule="auto"/>
              <w:rPr>
                <w:rFonts w:ascii="Calibri" w:hAnsi="Calibri"/>
                <w:sz w:val="22"/>
              </w:rPr>
            </w:pPr>
          </w:p>
          <w:p w14:paraId="1E481158" w14:textId="77777777" w:rsidR="002E63B9" w:rsidRPr="00027542" w:rsidRDefault="002E63B9" w:rsidP="00027542">
            <w:pPr>
              <w:spacing w:after="0" w:line="240" w:lineRule="auto"/>
              <w:rPr>
                <w:rFonts w:ascii="Calibri" w:hAnsi="Calibri"/>
                <w:sz w:val="22"/>
              </w:rPr>
            </w:pPr>
          </w:p>
        </w:tc>
        <w:tc>
          <w:tcPr>
            <w:tcW w:w="3510" w:type="dxa"/>
            <w:shd w:val="clear" w:color="auto" w:fill="auto"/>
          </w:tcPr>
          <w:p w14:paraId="4DCE20B4" w14:textId="77777777" w:rsidR="00196B29" w:rsidRPr="00027542" w:rsidRDefault="00196B29" w:rsidP="00027542">
            <w:pPr>
              <w:pStyle w:val="ListParagraph"/>
              <w:numPr>
                <w:ilvl w:val="0"/>
                <w:numId w:val="10"/>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Make the appropriate accounting adjustment with</w:t>
            </w:r>
            <w:r w:rsidR="00824DEB" w:rsidRPr="00027542">
              <w:rPr>
                <w:rFonts w:ascii="Calibri" w:eastAsia="Times New Roman" w:hAnsi="Calibri"/>
                <w:sz w:val="22"/>
                <w:lang w:eastAsia="x-none"/>
              </w:rPr>
              <w:t>in</w:t>
            </w:r>
            <w:r w:rsidRPr="00027542">
              <w:rPr>
                <w:rFonts w:ascii="Calibri" w:eastAsia="Times New Roman" w:hAnsi="Calibri"/>
                <w:sz w:val="22"/>
                <w:lang w:eastAsia="x-none"/>
              </w:rPr>
              <w:t xml:space="preserve"> the grantee’s own accounting system to credit the grant account for the amount to be returned.</w:t>
            </w:r>
          </w:p>
          <w:p w14:paraId="77C97B05" w14:textId="77777777" w:rsidR="00196B29" w:rsidRPr="00027542" w:rsidRDefault="00196B29" w:rsidP="00027542">
            <w:pPr>
              <w:pStyle w:val="ListParagraph"/>
              <w:numPr>
                <w:ilvl w:val="0"/>
                <w:numId w:val="12"/>
              </w:numPr>
              <w:spacing w:after="0" w:line="240" w:lineRule="auto"/>
              <w:rPr>
                <w:rFonts w:ascii="Calibri" w:hAnsi="Calibri"/>
                <w:sz w:val="22"/>
              </w:rPr>
            </w:pPr>
            <w:r w:rsidRPr="00027542">
              <w:rPr>
                <w:rFonts w:ascii="Calibri" w:eastAsia="Times New Roman" w:hAnsi="Calibri"/>
                <w:sz w:val="22"/>
              </w:rPr>
              <w:t>Submit a</w:t>
            </w:r>
            <w:r w:rsidR="00E658C5" w:rsidRPr="00027542">
              <w:rPr>
                <w:rFonts w:ascii="Calibri" w:eastAsia="Times New Roman" w:hAnsi="Calibri"/>
                <w:sz w:val="22"/>
              </w:rPr>
              <w:t>n</w:t>
            </w:r>
            <w:r w:rsidRPr="00027542">
              <w:rPr>
                <w:rFonts w:ascii="Calibri" w:eastAsia="Times New Roman" w:hAnsi="Calibri"/>
                <w:sz w:val="22"/>
              </w:rPr>
              <w:t xml:space="preserve"> </w:t>
            </w:r>
            <w:r w:rsidR="004F3044" w:rsidRPr="00027542">
              <w:rPr>
                <w:rFonts w:ascii="Calibri" w:eastAsia="Times New Roman" w:hAnsi="Calibri"/>
                <w:sz w:val="22"/>
              </w:rPr>
              <w:t xml:space="preserve">annual </w:t>
            </w:r>
            <w:r w:rsidRPr="00027542">
              <w:rPr>
                <w:rFonts w:ascii="Calibri" w:eastAsia="Times New Roman" w:hAnsi="Calibri"/>
                <w:sz w:val="22"/>
              </w:rPr>
              <w:t>FFR (expenditure data)</w:t>
            </w:r>
            <w:r w:rsidR="004F3044" w:rsidRPr="00027542">
              <w:rPr>
                <w:rFonts w:ascii="Calibri" w:eastAsia="Times New Roman" w:hAnsi="Calibri"/>
                <w:sz w:val="22"/>
              </w:rPr>
              <w:t xml:space="preserve">, if applicable, </w:t>
            </w:r>
            <w:r w:rsidR="00E658C5" w:rsidRPr="00027542">
              <w:rPr>
                <w:rFonts w:ascii="Calibri" w:eastAsia="Times New Roman" w:hAnsi="Calibri"/>
                <w:sz w:val="22"/>
              </w:rPr>
              <w:t>thr</w:t>
            </w:r>
            <w:r w:rsidRPr="00027542">
              <w:rPr>
                <w:rFonts w:ascii="Calibri" w:eastAsia="Times New Roman" w:hAnsi="Calibri"/>
                <w:sz w:val="22"/>
              </w:rPr>
              <w:t xml:space="preserve">ough the </w:t>
            </w:r>
            <w:r w:rsidR="00D058E4">
              <w:rPr>
                <w:rFonts w:ascii="Calibri" w:eastAsia="Times New Roman" w:hAnsi="Calibri"/>
                <w:sz w:val="22"/>
              </w:rPr>
              <w:t>Payment Management System (PMS)</w:t>
            </w:r>
            <w:r w:rsidRPr="00027542">
              <w:rPr>
                <w:rFonts w:ascii="Calibri" w:eastAsia="Times New Roman" w:hAnsi="Calibri"/>
                <w:sz w:val="22"/>
              </w:rPr>
              <w:t>.</w:t>
            </w:r>
          </w:p>
        </w:tc>
        <w:tc>
          <w:tcPr>
            <w:tcW w:w="3623" w:type="dxa"/>
            <w:shd w:val="clear" w:color="auto" w:fill="auto"/>
          </w:tcPr>
          <w:p w14:paraId="078162A9" w14:textId="77777777" w:rsidR="00196B29" w:rsidRPr="00027542" w:rsidRDefault="00196B29" w:rsidP="00027542">
            <w:pPr>
              <w:pStyle w:val="ListParagraph"/>
              <w:numPr>
                <w:ilvl w:val="0"/>
                <w:numId w:val="14"/>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Make the appropriate accounting adjustment within the grantee’s own accounting system to credit the grant account for the amount to be returned.</w:t>
            </w:r>
          </w:p>
          <w:p w14:paraId="09B299FB" w14:textId="77777777" w:rsidR="00196B29" w:rsidRPr="00027542" w:rsidRDefault="00196B29" w:rsidP="00027542">
            <w:pPr>
              <w:pStyle w:val="ListParagraph"/>
              <w:numPr>
                <w:ilvl w:val="0"/>
                <w:numId w:val="16"/>
              </w:numPr>
              <w:spacing w:after="0" w:line="240" w:lineRule="auto"/>
              <w:rPr>
                <w:rFonts w:ascii="Calibri" w:hAnsi="Calibri"/>
                <w:sz w:val="22"/>
              </w:rPr>
            </w:pPr>
            <w:r w:rsidRPr="00027542">
              <w:rPr>
                <w:rFonts w:ascii="Calibri" w:eastAsia="Times New Roman" w:hAnsi="Calibri"/>
                <w:sz w:val="22"/>
              </w:rPr>
              <w:t xml:space="preserve">Submit an FFR (expenditure data) at the end of the project period through the </w:t>
            </w:r>
            <w:r w:rsidR="00F12EE0">
              <w:rPr>
                <w:rFonts w:ascii="Calibri" w:eastAsia="Times New Roman" w:hAnsi="Calibri"/>
                <w:sz w:val="22"/>
              </w:rPr>
              <w:t>Payment Management System</w:t>
            </w:r>
            <w:r w:rsidRPr="00027542">
              <w:rPr>
                <w:rFonts w:ascii="Calibri" w:eastAsia="Times New Roman" w:hAnsi="Calibri"/>
                <w:sz w:val="22"/>
              </w:rPr>
              <w:t>.</w:t>
            </w:r>
          </w:p>
        </w:tc>
        <w:tc>
          <w:tcPr>
            <w:tcW w:w="4207" w:type="dxa"/>
            <w:shd w:val="clear" w:color="auto" w:fill="auto"/>
          </w:tcPr>
          <w:p w14:paraId="23C9E895" w14:textId="77777777" w:rsidR="002E63B9" w:rsidRPr="00E137FE" w:rsidRDefault="00FA2168" w:rsidP="00027542">
            <w:pPr>
              <w:pStyle w:val="ListParagraph"/>
              <w:numPr>
                <w:ilvl w:val="0"/>
                <w:numId w:val="16"/>
              </w:numPr>
              <w:spacing w:after="0" w:line="240" w:lineRule="auto"/>
              <w:rPr>
                <w:rFonts w:ascii="Calibri" w:hAnsi="Calibri"/>
                <w:sz w:val="22"/>
              </w:rPr>
            </w:pPr>
            <w:r w:rsidRPr="00E137FE">
              <w:rPr>
                <w:rFonts w:ascii="Calibri" w:hAnsi="Calibri"/>
                <w:sz w:val="22"/>
              </w:rPr>
              <w:t xml:space="preserve">Repayment is made via </w:t>
            </w:r>
            <w:r w:rsidR="00D10029" w:rsidRPr="00E137FE">
              <w:rPr>
                <w:rFonts w:ascii="Calibri" w:hAnsi="Calibri"/>
                <w:sz w:val="22"/>
              </w:rPr>
              <w:t>FFR (SF425) adjustment</w:t>
            </w:r>
            <w:r w:rsidRPr="00E137FE">
              <w:rPr>
                <w:rFonts w:ascii="Calibri" w:hAnsi="Calibri"/>
                <w:sz w:val="22"/>
              </w:rPr>
              <w:t>s,</w:t>
            </w:r>
            <w:r w:rsidR="00D10029" w:rsidRPr="00E137FE">
              <w:rPr>
                <w:rFonts w:ascii="Calibri" w:hAnsi="Calibri"/>
                <w:sz w:val="22"/>
              </w:rPr>
              <w:t xml:space="preserve"> except as noted.</w:t>
            </w:r>
          </w:p>
          <w:p w14:paraId="13EC7107" w14:textId="77777777" w:rsidR="00AB611F" w:rsidRPr="00E137FE" w:rsidRDefault="00AB611F" w:rsidP="00027542">
            <w:pPr>
              <w:pStyle w:val="ListParagraph"/>
              <w:spacing w:after="0" w:line="240" w:lineRule="auto"/>
              <w:ind w:left="360"/>
              <w:rPr>
                <w:rFonts w:ascii="Calibri" w:hAnsi="Calibri"/>
                <w:sz w:val="22"/>
              </w:rPr>
            </w:pPr>
          </w:p>
          <w:p w14:paraId="70B8C54C" w14:textId="77777777" w:rsidR="00213853" w:rsidRPr="00E137FE" w:rsidRDefault="00213853" w:rsidP="00213853">
            <w:pPr>
              <w:pStyle w:val="ListParagraph"/>
              <w:numPr>
                <w:ilvl w:val="0"/>
                <w:numId w:val="18"/>
              </w:numPr>
              <w:shd w:val="clear" w:color="auto" w:fill="FFFFFF"/>
              <w:spacing w:after="150" w:line="240" w:lineRule="auto"/>
              <w:rPr>
                <w:rFonts w:ascii="Calibri" w:hAnsi="Calibri" w:cs="Calibri"/>
                <w:color w:val="333333"/>
                <w:sz w:val="22"/>
              </w:rPr>
            </w:pPr>
            <w:r w:rsidRPr="00E137FE">
              <w:rPr>
                <w:rFonts w:ascii="Calibri" w:hAnsi="Calibri"/>
                <w:b/>
                <w:sz w:val="22"/>
              </w:rPr>
              <w:t>Note:</w:t>
            </w:r>
            <w:r w:rsidRPr="00E137FE">
              <w:rPr>
                <w:rFonts w:ascii="Calibri" w:hAnsi="Calibri"/>
                <w:sz w:val="22"/>
              </w:rPr>
              <w:t xml:space="preserve">  </w:t>
            </w:r>
            <w:r w:rsidR="00E137FE" w:rsidRPr="00E137FE">
              <w:rPr>
                <w:rFonts w:ascii="Calibri" w:hAnsi="Calibri"/>
                <w:sz w:val="22"/>
              </w:rPr>
              <w:t xml:space="preserve">Per Notice </w:t>
            </w:r>
            <w:hyperlink r:id="rId8" w:history="1">
              <w:r w:rsidR="00E137FE" w:rsidRPr="00E137FE">
                <w:rPr>
                  <w:rStyle w:val="Hyperlink"/>
                  <w:rFonts w:ascii="Calibri" w:hAnsi="Calibri"/>
                  <w:sz w:val="22"/>
                </w:rPr>
                <w:t>NOT-OD-21-128</w:t>
              </w:r>
            </w:hyperlink>
            <w:r w:rsidR="00E137FE" w:rsidRPr="00E137FE">
              <w:rPr>
                <w:rFonts w:ascii="Calibri" w:hAnsi="Calibri"/>
                <w:sz w:val="22"/>
              </w:rPr>
              <w:t>, i</w:t>
            </w:r>
            <w:r w:rsidRPr="00E137FE">
              <w:rPr>
                <w:rFonts w:ascii="Calibri" w:hAnsi="Calibri" w:cs="Calibri"/>
                <w:color w:val="333333"/>
                <w:sz w:val="22"/>
              </w:rPr>
              <w:t>f recipients are unable to submit FFRs on closed PMS subaccounts, recipients can request the re-opening of a subaccount, to submit updated reports. The recipient should contact the NIH Office of Financial Management (OFM) and email the OFM staff member assigned to their account. These assignments may be found at </w:t>
            </w:r>
            <w:hyperlink r:id="rId9" w:history="1">
              <w:r w:rsidRPr="00E137FE">
                <w:rPr>
                  <w:rStyle w:val="Hyperlink"/>
                  <w:rFonts w:ascii="Calibri" w:hAnsi="Calibri" w:cs="Calibri"/>
                  <w:color w:val="428BCA"/>
                  <w:sz w:val="22"/>
                </w:rPr>
                <w:t>https://ofm.od.nih.gov/Pages/Grants-FFRS0.aspx</w:t>
              </w:r>
            </w:hyperlink>
            <w:r w:rsidRPr="00E137FE">
              <w:rPr>
                <w:rFonts w:ascii="Calibri" w:hAnsi="Calibri" w:cs="Calibri"/>
                <w:color w:val="333333"/>
                <w:sz w:val="22"/>
              </w:rPr>
              <w:t xml:space="preserve">. </w:t>
            </w:r>
          </w:p>
          <w:p w14:paraId="7B75F7CE" w14:textId="77777777" w:rsidR="00213853" w:rsidRPr="00E137FE" w:rsidRDefault="00213853" w:rsidP="00213853">
            <w:pPr>
              <w:pStyle w:val="ListParagraph"/>
              <w:numPr>
                <w:ilvl w:val="0"/>
                <w:numId w:val="18"/>
              </w:numPr>
              <w:shd w:val="clear" w:color="auto" w:fill="FFFFFF"/>
              <w:spacing w:after="150" w:line="240" w:lineRule="auto"/>
              <w:rPr>
                <w:rFonts w:ascii="Calibri" w:hAnsi="Calibri" w:cs="Calibri"/>
                <w:color w:val="333333"/>
                <w:sz w:val="22"/>
              </w:rPr>
            </w:pPr>
            <w:r w:rsidRPr="00E137FE">
              <w:rPr>
                <w:rFonts w:ascii="Calibri" w:hAnsi="Calibri" w:cs="Calibri"/>
                <w:color w:val="333333"/>
                <w:sz w:val="22"/>
              </w:rPr>
              <w:t>The recipient should provide:</w:t>
            </w:r>
          </w:p>
          <w:p w14:paraId="77B09C22" w14:textId="77777777" w:rsidR="00213853" w:rsidRPr="00E137FE" w:rsidRDefault="00213853" w:rsidP="00213853">
            <w:pPr>
              <w:pStyle w:val="Normal1"/>
              <w:numPr>
                <w:ilvl w:val="0"/>
                <w:numId w:val="19"/>
              </w:numPr>
              <w:shd w:val="clear" w:color="auto" w:fill="FFFFFF"/>
              <w:spacing w:before="0" w:beforeAutospacing="0" w:after="150" w:afterAutospacing="0"/>
              <w:rPr>
                <w:rFonts w:ascii="Calibri" w:hAnsi="Calibri" w:cs="Calibri"/>
                <w:color w:val="333333"/>
                <w:sz w:val="22"/>
                <w:szCs w:val="22"/>
              </w:rPr>
            </w:pPr>
            <w:r w:rsidRPr="00E137FE">
              <w:rPr>
                <w:rFonts w:ascii="Calibri" w:hAnsi="Calibri" w:cs="Calibri"/>
                <w:color w:val="333333"/>
                <w:sz w:val="22"/>
                <w:szCs w:val="22"/>
              </w:rPr>
              <w:t xml:space="preserve">the grant number, </w:t>
            </w:r>
          </w:p>
          <w:p w14:paraId="4D62BFC2" w14:textId="77777777" w:rsidR="00213853" w:rsidRPr="00E137FE" w:rsidRDefault="00213853" w:rsidP="00213853">
            <w:pPr>
              <w:pStyle w:val="Normal1"/>
              <w:numPr>
                <w:ilvl w:val="0"/>
                <w:numId w:val="19"/>
              </w:numPr>
              <w:shd w:val="clear" w:color="auto" w:fill="FFFFFF"/>
              <w:spacing w:before="0" w:beforeAutospacing="0" w:after="150" w:afterAutospacing="0"/>
              <w:rPr>
                <w:rFonts w:ascii="Calibri" w:hAnsi="Calibri" w:cs="Calibri"/>
                <w:color w:val="333333"/>
                <w:sz w:val="22"/>
                <w:szCs w:val="22"/>
              </w:rPr>
            </w:pPr>
            <w:r w:rsidRPr="00E137FE">
              <w:rPr>
                <w:rFonts w:ascii="Calibri" w:hAnsi="Calibri" w:cs="Calibri"/>
                <w:color w:val="333333"/>
                <w:sz w:val="22"/>
                <w:szCs w:val="22"/>
              </w:rPr>
              <w:t>PMS document number,</w:t>
            </w:r>
          </w:p>
          <w:p w14:paraId="6063559C" w14:textId="77777777" w:rsidR="00213853" w:rsidRPr="00E137FE" w:rsidRDefault="00213853" w:rsidP="00213853">
            <w:pPr>
              <w:pStyle w:val="Normal1"/>
              <w:numPr>
                <w:ilvl w:val="0"/>
                <w:numId w:val="19"/>
              </w:numPr>
              <w:shd w:val="clear" w:color="auto" w:fill="FFFFFF"/>
              <w:spacing w:before="0" w:beforeAutospacing="0" w:after="150" w:afterAutospacing="0"/>
              <w:rPr>
                <w:rFonts w:ascii="Calibri" w:hAnsi="Calibri" w:cs="Calibri"/>
                <w:color w:val="333333"/>
                <w:sz w:val="22"/>
                <w:szCs w:val="22"/>
              </w:rPr>
            </w:pPr>
            <w:r w:rsidRPr="00E137FE">
              <w:rPr>
                <w:rFonts w:ascii="Calibri" w:hAnsi="Calibri" w:cs="Calibri"/>
                <w:color w:val="333333"/>
                <w:sz w:val="22"/>
                <w:szCs w:val="22"/>
              </w:rPr>
              <w:t xml:space="preserve">details on the FFR revisions needed, and </w:t>
            </w:r>
          </w:p>
          <w:p w14:paraId="5DD81D3C" w14:textId="77777777" w:rsidR="00213853" w:rsidRPr="00E137FE" w:rsidRDefault="00213853" w:rsidP="00213853">
            <w:pPr>
              <w:pStyle w:val="Normal1"/>
              <w:numPr>
                <w:ilvl w:val="0"/>
                <w:numId w:val="19"/>
              </w:numPr>
              <w:shd w:val="clear" w:color="auto" w:fill="FFFFFF"/>
              <w:spacing w:before="0" w:beforeAutospacing="0" w:after="150" w:afterAutospacing="0"/>
              <w:rPr>
                <w:rFonts w:ascii="Calibri" w:hAnsi="Calibri" w:cs="Calibri"/>
                <w:color w:val="333333"/>
                <w:sz w:val="22"/>
                <w:szCs w:val="22"/>
              </w:rPr>
            </w:pPr>
            <w:r w:rsidRPr="00E137FE">
              <w:rPr>
                <w:rFonts w:ascii="Calibri" w:hAnsi="Calibri" w:cs="Calibri"/>
                <w:color w:val="333333"/>
                <w:sz w:val="22"/>
                <w:szCs w:val="22"/>
              </w:rPr>
              <w:t>a request to re-open the subaccount.</w:t>
            </w:r>
          </w:p>
          <w:p w14:paraId="46E65F49" w14:textId="77777777" w:rsidR="00213853" w:rsidRPr="00E137FE" w:rsidRDefault="00213853" w:rsidP="00213853">
            <w:pPr>
              <w:pStyle w:val="Normal1"/>
              <w:numPr>
                <w:ilvl w:val="0"/>
                <w:numId w:val="19"/>
              </w:numPr>
              <w:shd w:val="clear" w:color="auto" w:fill="FFFFFF"/>
              <w:spacing w:before="0" w:beforeAutospacing="0" w:after="150" w:afterAutospacing="0"/>
              <w:ind w:left="255" w:hanging="255"/>
              <w:rPr>
                <w:rFonts w:ascii="Calibri" w:hAnsi="Calibri" w:cs="Calibri"/>
                <w:color w:val="333333"/>
                <w:sz w:val="22"/>
                <w:szCs w:val="22"/>
              </w:rPr>
            </w:pPr>
            <w:r w:rsidRPr="00E137FE">
              <w:rPr>
                <w:rFonts w:ascii="Calibri" w:hAnsi="Calibri" w:cs="Calibri"/>
                <w:color w:val="333333"/>
                <w:sz w:val="22"/>
                <w:szCs w:val="22"/>
              </w:rPr>
              <w:t xml:space="preserve">Upon receipt, OFM will review the information, and submit a transaction in the NIH financial system to re-open the subaccount. </w:t>
            </w:r>
          </w:p>
          <w:p w14:paraId="0EE26138" w14:textId="77777777" w:rsidR="00213853" w:rsidRPr="00E137FE" w:rsidRDefault="00213853" w:rsidP="00213853">
            <w:pPr>
              <w:pStyle w:val="Normal1"/>
              <w:numPr>
                <w:ilvl w:val="0"/>
                <w:numId w:val="19"/>
              </w:numPr>
              <w:shd w:val="clear" w:color="auto" w:fill="FFFFFF"/>
              <w:spacing w:before="0" w:beforeAutospacing="0" w:after="150" w:afterAutospacing="0"/>
              <w:ind w:left="255" w:hanging="255"/>
              <w:rPr>
                <w:rFonts w:ascii="Calibri" w:hAnsi="Calibri" w:cs="Calibri"/>
                <w:color w:val="333333"/>
                <w:sz w:val="22"/>
                <w:szCs w:val="22"/>
              </w:rPr>
            </w:pPr>
            <w:r w:rsidRPr="00E137FE">
              <w:rPr>
                <w:rFonts w:ascii="Calibri" w:hAnsi="Calibri" w:cs="Calibri"/>
                <w:color w:val="333333"/>
                <w:sz w:val="22"/>
                <w:szCs w:val="22"/>
              </w:rPr>
              <w:lastRenderedPageBreak/>
              <w:t>OFM will notify the recipient when the action is complete, and the recipient must then submit the revised FFR in PMS for NIH review and approval. Any questions or issues should be sent to the OFM-</w:t>
            </w:r>
            <w:r w:rsidR="000D6147">
              <w:rPr>
                <w:rFonts w:ascii="Calibri" w:hAnsi="Calibri" w:cs="Calibri"/>
                <w:color w:val="333333"/>
                <w:sz w:val="22"/>
                <w:szCs w:val="22"/>
              </w:rPr>
              <w:t>Supervisory Accountant</w:t>
            </w:r>
            <w:r w:rsidRPr="00E137FE">
              <w:rPr>
                <w:rFonts w:ascii="Calibri" w:hAnsi="Calibri" w:cs="Calibri"/>
                <w:color w:val="333333"/>
                <w:sz w:val="22"/>
                <w:szCs w:val="22"/>
              </w:rPr>
              <w:t xml:space="preserve"> – D</w:t>
            </w:r>
            <w:r w:rsidR="000D6147">
              <w:rPr>
                <w:rFonts w:ascii="Calibri" w:hAnsi="Calibri" w:cs="Calibri"/>
                <w:color w:val="333333"/>
                <w:sz w:val="22"/>
                <w:szCs w:val="22"/>
              </w:rPr>
              <w:t>avid Heller</w:t>
            </w:r>
            <w:r w:rsidRPr="00E137FE">
              <w:rPr>
                <w:rFonts w:ascii="Calibri" w:hAnsi="Calibri" w:cs="Calibri"/>
                <w:color w:val="333333"/>
                <w:sz w:val="22"/>
                <w:szCs w:val="22"/>
              </w:rPr>
              <w:t> </w:t>
            </w:r>
            <w:r w:rsidR="000D6147">
              <w:rPr>
                <w:rFonts w:ascii="Calibri" w:hAnsi="Calibri" w:cs="Calibri"/>
                <w:color w:val="333333"/>
                <w:sz w:val="22"/>
                <w:szCs w:val="22"/>
              </w:rPr>
              <w:t>Hellerd@NIH.gov</w:t>
            </w:r>
            <w:r w:rsidRPr="00E137FE">
              <w:rPr>
                <w:rFonts w:ascii="Calibri" w:hAnsi="Calibri" w:cs="Calibri"/>
                <w:color w:val="333333"/>
                <w:sz w:val="22"/>
                <w:szCs w:val="22"/>
              </w:rPr>
              <w:t xml:space="preserve"> (301) 4</w:t>
            </w:r>
            <w:r w:rsidR="000D6147">
              <w:rPr>
                <w:rFonts w:ascii="Calibri" w:hAnsi="Calibri" w:cs="Calibri"/>
                <w:color w:val="333333"/>
                <w:sz w:val="22"/>
                <w:szCs w:val="22"/>
              </w:rPr>
              <w:t>96</w:t>
            </w:r>
            <w:r w:rsidRPr="00E137FE">
              <w:rPr>
                <w:rFonts w:ascii="Calibri" w:hAnsi="Calibri" w:cs="Calibri"/>
                <w:color w:val="333333"/>
                <w:sz w:val="22"/>
                <w:szCs w:val="22"/>
              </w:rPr>
              <w:t>-</w:t>
            </w:r>
            <w:r w:rsidR="000D6147">
              <w:rPr>
                <w:rFonts w:ascii="Calibri" w:hAnsi="Calibri" w:cs="Calibri"/>
                <w:color w:val="333333"/>
                <w:sz w:val="22"/>
                <w:szCs w:val="22"/>
              </w:rPr>
              <w:t>9115</w:t>
            </w:r>
            <w:r w:rsidRPr="00E137FE">
              <w:rPr>
                <w:rFonts w:ascii="Calibri" w:hAnsi="Calibri" w:cs="Calibri"/>
                <w:color w:val="333333"/>
                <w:sz w:val="22"/>
                <w:szCs w:val="22"/>
              </w:rPr>
              <w:t>.</w:t>
            </w:r>
          </w:p>
          <w:p w14:paraId="1DB851D3" w14:textId="77777777" w:rsidR="00221248" w:rsidRPr="00E137FE" w:rsidRDefault="00221248" w:rsidP="00027542">
            <w:pPr>
              <w:pStyle w:val="ListParagraph"/>
              <w:spacing w:after="0" w:line="240" w:lineRule="auto"/>
              <w:ind w:left="360"/>
              <w:rPr>
                <w:rFonts w:ascii="Calibri" w:hAnsi="Calibri"/>
                <w:sz w:val="22"/>
              </w:rPr>
            </w:pPr>
          </w:p>
          <w:p w14:paraId="4327D322" w14:textId="77777777" w:rsidR="004262CE" w:rsidRPr="00E137FE" w:rsidRDefault="000C2168" w:rsidP="00027542">
            <w:pPr>
              <w:pStyle w:val="ListParagraph"/>
              <w:numPr>
                <w:ilvl w:val="0"/>
                <w:numId w:val="16"/>
              </w:numPr>
              <w:spacing w:after="0" w:line="240" w:lineRule="auto"/>
              <w:rPr>
                <w:rFonts w:ascii="Calibri" w:hAnsi="Calibri"/>
                <w:sz w:val="22"/>
              </w:rPr>
            </w:pPr>
            <w:r w:rsidRPr="00E137FE">
              <w:rPr>
                <w:rFonts w:ascii="Calibri" w:hAnsi="Calibri"/>
                <w:sz w:val="22"/>
              </w:rPr>
              <w:t>E</w:t>
            </w:r>
            <w:r w:rsidR="00D10029" w:rsidRPr="00E137FE">
              <w:rPr>
                <w:rFonts w:ascii="Calibri" w:hAnsi="Calibri"/>
                <w:sz w:val="22"/>
              </w:rPr>
              <w:t>XCEPTION</w:t>
            </w:r>
            <w:r w:rsidRPr="00E137FE">
              <w:rPr>
                <w:rFonts w:ascii="Calibri" w:hAnsi="Calibri"/>
                <w:sz w:val="22"/>
              </w:rPr>
              <w:t xml:space="preserve">:  Refunds applicable to </w:t>
            </w:r>
            <w:r w:rsidR="002E63B9" w:rsidRPr="00E137FE">
              <w:rPr>
                <w:rFonts w:ascii="Calibri" w:hAnsi="Calibri"/>
                <w:i/>
                <w:sz w:val="22"/>
              </w:rPr>
              <w:t>foreign</w:t>
            </w:r>
            <w:r w:rsidR="002E63B9" w:rsidRPr="00E137FE">
              <w:rPr>
                <w:rFonts w:ascii="Calibri" w:hAnsi="Calibri"/>
                <w:sz w:val="22"/>
              </w:rPr>
              <w:t xml:space="preserve"> awards issued </w:t>
            </w:r>
            <w:r w:rsidRPr="00E137FE">
              <w:rPr>
                <w:rFonts w:ascii="Calibri" w:hAnsi="Calibri"/>
                <w:sz w:val="22"/>
              </w:rPr>
              <w:t>prior to FY 13</w:t>
            </w:r>
            <w:r w:rsidR="00407CF1" w:rsidRPr="00E137FE">
              <w:rPr>
                <w:rFonts w:ascii="Calibri" w:hAnsi="Calibri"/>
                <w:sz w:val="22"/>
              </w:rPr>
              <w:t xml:space="preserve"> (on or before 9/30/12)</w:t>
            </w:r>
            <w:r w:rsidRPr="00E137FE">
              <w:rPr>
                <w:rFonts w:ascii="Calibri" w:hAnsi="Calibri"/>
                <w:sz w:val="22"/>
              </w:rPr>
              <w:t xml:space="preserve"> is made via a check to NIH with no adjustment to FFRs.  </w:t>
            </w:r>
            <w:r w:rsidR="000C1930" w:rsidRPr="00E137FE">
              <w:rPr>
                <w:rFonts w:ascii="Calibri" w:hAnsi="Calibri"/>
                <w:sz w:val="22"/>
              </w:rPr>
              <w:t>See section below.</w:t>
            </w:r>
          </w:p>
        </w:tc>
      </w:tr>
      <w:tr w:rsidR="00196B29" w:rsidRPr="00027542" w14:paraId="5F51AA7D" w14:textId="77777777" w:rsidTr="00027542">
        <w:trPr>
          <w:trHeight w:val="839"/>
        </w:trPr>
        <w:tc>
          <w:tcPr>
            <w:tcW w:w="3690" w:type="dxa"/>
            <w:shd w:val="clear" w:color="auto" w:fill="auto"/>
          </w:tcPr>
          <w:p w14:paraId="2A346B98" w14:textId="77777777" w:rsidR="00196B29" w:rsidRPr="00027542" w:rsidRDefault="00EF2E6E" w:rsidP="00027542">
            <w:pPr>
              <w:spacing w:after="0" w:line="240" w:lineRule="auto"/>
              <w:rPr>
                <w:rFonts w:ascii="Calibri" w:hAnsi="Calibri"/>
                <w:sz w:val="22"/>
              </w:rPr>
            </w:pPr>
            <w:r w:rsidRPr="00027542">
              <w:rPr>
                <w:rFonts w:ascii="Calibri" w:hAnsi="Calibri"/>
                <w:sz w:val="22"/>
              </w:rPr>
              <w:lastRenderedPageBreak/>
              <w:t xml:space="preserve">Refund </w:t>
            </w:r>
            <w:r w:rsidR="004F6037" w:rsidRPr="00027542">
              <w:rPr>
                <w:rFonts w:ascii="Calibri" w:hAnsi="Calibri"/>
                <w:sz w:val="22"/>
              </w:rPr>
              <w:t xml:space="preserve">of Federal funds </w:t>
            </w:r>
            <w:r w:rsidR="006E5D8C" w:rsidRPr="00027542">
              <w:rPr>
                <w:rFonts w:ascii="Calibri" w:hAnsi="Calibri"/>
                <w:sz w:val="22"/>
              </w:rPr>
              <w:t>obligated</w:t>
            </w:r>
            <w:r w:rsidR="004F6037" w:rsidRPr="00027542">
              <w:rPr>
                <w:rFonts w:ascii="Calibri" w:hAnsi="Calibri"/>
                <w:sz w:val="22"/>
              </w:rPr>
              <w:t xml:space="preserve"> </w:t>
            </w:r>
            <w:r w:rsidRPr="00027542">
              <w:rPr>
                <w:rFonts w:ascii="Calibri" w:hAnsi="Calibri"/>
                <w:sz w:val="22"/>
              </w:rPr>
              <w:t xml:space="preserve">from an </w:t>
            </w:r>
            <w:r w:rsidR="00824DEB" w:rsidRPr="00027542">
              <w:rPr>
                <w:rFonts w:ascii="Calibri" w:hAnsi="Calibri"/>
                <w:sz w:val="22"/>
              </w:rPr>
              <w:t xml:space="preserve">Annual Appropriation </w:t>
            </w:r>
            <w:r w:rsidR="00E658C5" w:rsidRPr="00027542">
              <w:rPr>
                <w:rFonts w:ascii="Calibri" w:hAnsi="Calibri"/>
                <w:i/>
                <w:sz w:val="22"/>
                <w:u w:val="single"/>
              </w:rPr>
              <w:t>not</w:t>
            </w:r>
            <w:r w:rsidR="00196B29" w:rsidRPr="00027542">
              <w:rPr>
                <w:rFonts w:ascii="Calibri" w:hAnsi="Calibri"/>
                <w:sz w:val="22"/>
                <w:u w:val="single"/>
              </w:rPr>
              <w:t xml:space="preserve"> </w:t>
            </w:r>
            <w:r w:rsidR="00196B29" w:rsidRPr="00027542">
              <w:rPr>
                <w:rFonts w:ascii="Calibri" w:hAnsi="Calibri"/>
                <w:sz w:val="22"/>
              </w:rPr>
              <w:t xml:space="preserve">within 5 years of current Fiscal </w:t>
            </w:r>
            <w:r w:rsidR="00824DEB" w:rsidRPr="00027542">
              <w:rPr>
                <w:rFonts w:ascii="Calibri" w:hAnsi="Calibri"/>
                <w:sz w:val="22"/>
              </w:rPr>
              <w:t>Y</w:t>
            </w:r>
            <w:r w:rsidR="00196B29" w:rsidRPr="00027542">
              <w:rPr>
                <w:rFonts w:ascii="Calibri" w:hAnsi="Calibri"/>
                <w:sz w:val="22"/>
              </w:rPr>
              <w:t>ear</w:t>
            </w:r>
            <w:r w:rsidR="00824DEB" w:rsidRPr="00027542">
              <w:rPr>
                <w:rFonts w:ascii="Calibri" w:hAnsi="Calibri"/>
                <w:sz w:val="22"/>
              </w:rPr>
              <w:t xml:space="preserve"> (e.g., </w:t>
            </w:r>
            <w:r w:rsidR="006E5D8C" w:rsidRPr="00027542">
              <w:rPr>
                <w:rFonts w:ascii="Calibri" w:hAnsi="Calibri"/>
                <w:sz w:val="22"/>
              </w:rPr>
              <w:t>funds obligated in</w:t>
            </w:r>
            <w:r w:rsidR="0093562F" w:rsidRPr="00027542">
              <w:rPr>
                <w:rFonts w:ascii="Calibri" w:hAnsi="Calibri"/>
                <w:sz w:val="22"/>
              </w:rPr>
              <w:t xml:space="preserve"> </w:t>
            </w:r>
            <w:r w:rsidR="00E658C5" w:rsidRPr="00027542">
              <w:rPr>
                <w:rFonts w:ascii="Calibri" w:hAnsi="Calibri"/>
                <w:sz w:val="22"/>
              </w:rPr>
              <w:t xml:space="preserve">FY </w:t>
            </w:r>
            <w:r w:rsidR="00824DEB" w:rsidRPr="00027542">
              <w:rPr>
                <w:rFonts w:ascii="Calibri" w:hAnsi="Calibri"/>
                <w:sz w:val="22"/>
              </w:rPr>
              <w:t>20</w:t>
            </w:r>
            <w:r w:rsidR="00E50201" w:rsidRPr="00027542">
              <w:rPr>
                <w:rFonts w:ascii="Calibri" w:hAnsi="Calibri"/>
                <w:sz w:val="22"/>
              </w:rPr>
              <w:t>1</w:t>
            </w:r>
            <w:r w:rsidR="00B015ED">
              <w:rPr>
                <w:rFonts w:ascii="Calibri" w:hAnsi="Calibri"/>
                <w:sz w:val="22"/>
              </w:rPr>
              <w:t>6</w:t>
            </w:r>
            <w:r w:rsidR="00824DEB" w:rsidRPr="00027542">
              <w:rPr>
                <w:rFonts w:ascii="Calibri" w:hAnsi="Calibri"/>
                <w:sz w:val="22"/>
              </w:rPr>
              <w:t xml:space="preserve"> and </w:t>
            </w:r>
            <w:r w:rsidR="00E658C5" w:rsidRPr="00027542">
              <w:rPr>
                <w:rFonts w:ascii="Calibri" w:hAnsi="Calibri"/>
                <w:sz w:val="22"/>
              </w:rPr>
              <w:t xml:space="preserve">current FY is </w:t>
            </w:r>
            <w:r w:rsidR="00824DEB" w:rsidRPr="00027542">
              <w:rPr>
                <w:rFonts w:ascii="Calibri" w:hAnsi="Calibri"/>
                <w:sz w:val="22"/>
              </w:rPr>
              <w:t>20</w:t>
            </w:r>
            <w:r w:rsidR="00B015ED">
              <w:rPr>
                <w:rFonts w:ascii="Calibri" w:hAnsi="Calibri"/>
                <w:sz w:val="22"/>
              </w:rPr>
              <w:t>22</w:t>
            </w:r>
            <w:r w:rsidR="00824DEB" w:rsidRPr="00027542">
              <w:rPr>
                <w:rFonts w:ascii="Calibri" w:hAnsi="Calibri"/>
                <w:sz w:val="22"/>
              </w:rPr>
              <w:t>)</w:t>
            </w:r>
          </w:p>
        </w:tc>
        <w:tc>
          <w:tcPr>
            <w:tcW w:w="3510" w:type="dxa"/>
            <w:shd w:val="clear" w:color="auto" w:fill="auto"/>
          </w:tcPr>
          <w:p w14:paraId="38106562" w14:textId="77777777" w:rsidR="00AB611F" w:rsidRPr="00027542" w:rsidRDefault="00AB611F" w:rsidP="00027542">
            <w:pPr>
              <w:pStyle w:val="ListParagraph"/>
              <w:numPr>
                <w:ilvl w:val="0"/>
                <w:numId w:val="8"/>
              </w:numPr>
              <w:spacing w:after="0" w:line="240" w:lineRule="auto"/>
              <w:rPr>
                <w:rFonts w:ascii="Calibri" w:eastAsia="Times New Roman" w:hAnsi="Calibri"/>
                <w:sz w:val="22"/>
              </w:rPr>
            </w:pPr>
            <w:r w:rsidRPr="00027542">
              <w:rPr>
                <w:rFonts w:ascii="Calibri" w:eastAsia="Times New Roman" w:hAnsi="Calibri"/>
                <w:sz w:val="22"/>
              </w:rPr>
              <w:t>Make no adjustment to the Federal Financial Reports (FFRs) (SF425) (cash disbursement and expenditure data reports).</w:t>
            </w:r>
          </w:p>
          <w:p w14:paraId="680E3F29" w14:textId="77777777" w:rsidR="00196B29" w:rsidRPr="00027542" w:rsidRDefault="00196B29" w:rsidP="00027542">
            <w:pPr>
              <w:pStyle w:val="ListParagraph"/>
              <w:spacing w:after="0" w:line="240" w:lineRule="auto"/>
              <w:ind w:left="360"/>
              <w:rPr>
                <w:rFonts w:ascii="Calibri" w:hAnsi="Calibri"/>
                <w:sz w:val="22"/>
              </w:rPr>
            </w:pPr>
          </w:p>
        </w:tc>
        <w:tc>
          <w:tcPr>
            <w:tcW w:w="3623" w:type="dxa"/>
            <w:shd w:val="clear" w:color="auto" w:fill="auto"/>
          </w:tcPr>
          <w:p w14:paraId="0599EA94" w14:textId="77777777" w:rsidR="00AB611F" w:rsidRPr="00027542" w:rsidRDefault="00AB611F" w:rsidP="00027542">
            <w:pPr>
              <w:pStyle w:val="ListParagraph"/>
              <w:numPr>
                <w:ilvl w:val="0"/>
                <w:numId w:val="8"/>
              </w:numPr>
              <w:spacing w:after="0" w:line="240" w:lineRule="auto"/>
              <w:rPr>
                <w:rFonts w:ascii="Calibri" w:eastAsia="Times New Roman" w:hAnsi="Calibri"/>
                <w:sz w:val="22"/>
              </w:rPr>
            </w:pPr>
            <w:r w:rsidRPr="00027542">
              <w:rPr>
                <w:rFonts w:ascii="Calibri" w:eastAsia="Times New Roman" w:hAnsi="Calibri"/>
                <w:sz w:val="22"/>
              </w:rPr>
              <w:t>Make no adjustment to the Federal Financial Reports (FFRs) (SF425) (cash disbursement and expenditure data reports).</w:t>
            </w:r>
          </w:p>
          <w:p w14:paraId="7CC8EBB4" w14:textId="77777777" w:rsidR="00196B29" w:rsidRPr="00027542" w:rsidRDefault="00196B29" w:rsidP="00027542">
            <w:pPr>
              <w:pStyle w:val="ListParagraph"/>
              <w:spacing w:after="0" w:line="240" w:lineRule="auto"/>
              <w:ind w:left="360"/>
              <w:rPr>
                <w:rFonts w:ascii="Calibri" w:hAnsi="Calibri"/>
                <w:sz w:val="22"/>
              </w:rPr>
            </w:pPr>
          </w:p>
        </w:tc>
        <w:tc>
          <w:tcPr>
            <w:tcW w:w="4207" w:type="dxa"/>
            <w:shd w:val="clear" w:color="auto" w:fill="auto"/>
          </w:tcPr>
          <w:p w14:paraId="56F0EA89" w14:textId="7A0151B7" w:rsidR="00D568B4" w:rsidRPr="007741F8" w:rsidRDefault="00D10029" w:rsidP="00D568B4">
            <w:pPr>
              <w:pStyle w:val="ListParagraph"/>
              <w:numPr>
                <w:ilvl w:val="0"/>
                <w:numId w:val="8"/>
              </w:numPr>
              <w:spacing w:after="0" w:line="240" w:lineRule="auto"/>
              <w:rPr>
                <w:rFonts w:asciiTheme="minorHAnsi" w:hAnsiTheme="minorHAnsi" w:cstheme="minorHAnsi"/>
                <w:sz w:val="22"/>
              </w:rPr>
            </w:pPr>
            <w:r w:rsidRPr="007741F8">
              <w:rPr>
                <w:rFonts w:asciiTheme="minorHAnsi" w:hAnsiTheme="minorHAnsi" w:cstheme="minorHAnsi"/>
                <w:sz w:val="22"/>
              </w:rPr>
              <w:t>Re</w:t>
            </w:r>
            <w:r w:rsidR="00FA2168" w:rsidRPr="007741F8">
              <w:rPr>
                <w:rFonts w:asciiTheme="minorHAnsi" w:hAnsiTheme="minorHAnsi" w:cstheme="minorHAnsi"/>
                <w:sz w:val="22"/>
              </w:rPr>
              <w:t>payment is made vi</w:t>
            </w:r>
            <w:r w:rsidR="00484CE5" w:rsidRPr="007741F8">
              <w:rPr>
                <w:rFonts w:asciiTheme="minorHAnsi" w:hAnsiTheme="minorHAnsi" w:cstheme="minorHAnsi"/>
                <w:sz w:val="22"/>
              </w:rPr>
              <w:t xml:space="preserve">a </w:t>
            </w:r>
            <w:r w:rsidR="00050A70">
              <w:rPr>
                <w:rFonts w:asciiTheme="minorHAnsi" w:hAnsiTheme="minorHAnsi" w:cstheme="minorHAnsi"/>
                <w:sz w:val="22"/>
              </w:rPr>
              <w:t>HHS Payment Management System (</w:t>
            </w:r>
            <w:r w:rsidR="00484CE5" w:rsidRPr="007741F8">
              <w:rPr>
                <w:rFonts w:asciiTheme="minorHAnsi" w:hAnsiTheme="minorHAnsi" w:cstheme="minorHAnsi"/>
                <w:sz w:val="22"/>
              </w:rPr>
              <w:t>PMS</w:t>
            </w:r>
            <w:r w:rsidR="00050A70">
              <w:rPr>
                <w:rFonts w:asciiTheme="minorHAnsi" w:hAnsiTheme="minorHAnsi" w:cstheme="minorHAnsi"/>
                <w:sz w:val="22"/>
              </w:rPr>
              <w:t>)</w:t>
            </w:r>
            <w:r w:rsidR="00484CE5" w:rsidRPr="007741F8">
              <w:rPr>
                <w:rFonts w:asciiTheme="minorHAnsi" w:hAnsiTheme="minorHAnsi" w:cstheme="minorHAnsi"/>
                <w:sz w:val="22"/>
              </w:rPr>
              <w:t xml:space="preserve"> refund by following the instructions below.</w:t>
            </w:r>
          </w:p>
          <w:p w14:paraId="641CDBE0" w14:textId="77777777" w:rsidR="00D568B4" w:rsidRPr="007741F8" w:rsidRDefault="00D568B4" w:rsidP="00D568B4">
            <w:pPr>
              <w:pStyle w:val="ListParagraph"/>
              <w:spacing w:after="0" w:line="240" w:lineRule="auto"/>
              <w:ind w:left="360"/>
              <w:rPr>
                <w:rFonts w:asciiTheme="minorHAnsi" w:hAnsiTheme="minorHAnsi" w:cstheme="minorHAnsi"/>
                <w:sz w:val="22"/>
              </w:rPr>
            </w:pPr>
          </w:p>
          <w:p w14:paraId="21E87A5D" w14:textId="170CE0E8" w:rsidR="00D568B4" w:rsidRPr="007741F8" w:rsidRDefault="00DD3E64" w:rsidP="007741F8">
            <w:pPr>
              <w:pStyle w:val="ListParagraph"/>
              <w:spacing w:after="0" w:line="240" w:lineRule="auto"/>
              <w:ind w:left="360"/>
              <w:rPr>
                <w:rFonts w:asciiTheme="minorHAnsi" w:hAnsiTheme="minorHAnsi" w:cstheme="minorHAnsi"/>
                <w:sz w:val="22"/>
              </w:rPr>
            </w:pPr>
            <w:hyperlink r:id="rId10" w:history="1">
              <w:r w:rsidR="00D568B4" w:rsidRPr="007741F8">
                <w:rPr>
                  <w:rStyle w:val="Hyperlink"/>
                  <w:rFonts w:asciiTheme="minorHAnsi" w:hAnsiTheme="minorHAnsi" w:cstheme="minorHAnsi"/>
                  <w:sz w:val="22"/>
                </w:rPr>
                <w:t>Returning Funds/Interest | HHS PSC FMP Payment Management System</w:t>
              </w:r>
            </w:hyperlink>
          </w:p>
          <w:p w14:paraId="007A6515" w14:textId="77777777" w:rsidR="00D568B4" w:rsidRDefault="00D568B4" w:rsidP="007741F8">
            <w:pPr>
              <w:pStyle w:val="ListParagraph"/>
              <w:spacing w:after="120" w:line="240" w:lineRule="auto"/>
              <w:ind w:left="360"/>
              <w:rPr>
                <w:rFonts w:asciiTheme="minorHAnsi" w:eastAsia="Times New Roman" w:hAnsiTheme="minorHAnsi" w:cstheme="minorHAnsi"/>
                <w:sz w:val="22"/>
              </w:rPr>
            </w:pPr>
          </w:p>
          <w:p w14:paraId="1D85C582" w14:textId="7FC617D3" w:rsidR="00D568B4" w:rsidRDefault="00D568B4" w:rsidP="00D568B4">
            <w:pPr>
              <w:pStyle w:val="ListParagraph"/>
              <w:numPr>
                <w:ilvl w:val="0"/>
                <w:numId w:val="8"/>
              </w:numPr>
              <w:shd w:val="clear" w:color="auto" w:fill="FFFFFF"/>
              <w:spacing w:after="150" w:line="240" w:lineRule="auto"/>
              <w:rPr>
                <w:rFonts w:ascii="Calibri" w:hAnsi="Calibri" w:cs="Calibri"/>
                <w:color w:val="333333"/>
                <w:sz w:val="22"/>
              </w:rPr>
            </w:pPr>
            <w:r>
              <w:rPr>
                <w:rFonts w:ascii="Calibri" w:hAnsi="Calibri" w:cs="Calibri"/>
                <w:color w:val="333333"/>
                <w:sz w:val="22"/>
              </w:rPr>
              <w:t>Per the linked guidance</w:t>
            </w:r>
            <w:r w:rsidR="007741F8">
              <w:rPr>
                <w:rFonts w:ascii="Calibri" w:hAnsi="Calibri" w:cs="Calibri"/>
                <w:color w:val="333333"/>
                <w:sz w:val="22"/>
              </w:rPr>
              <w:t>,</w:t>
            </w:r>
            <w:r>
              <w:rPr>
                <w:rFonts w:ascii="Calibri" w:hAnsi="Calibri" w:cs="Calibri"/>
                <w:color w:val="333333"/>
                <w:sz w:val="22"/>
              </w:rPr>
              <w:t xml:space="preserve"> the</w:t>
            </w:r>
            <w:r w:rsidRPr="00E137FE">
              <w:rPr>
                <w:rFonts w:ascii="Calibri" w:hAnsi="Calibri" w:cs="Calibri"/>
                <w:color w:val="333333"/>
                <w:sz w:val="22"/>
              </w:rPr>
              <w:t xml:space="preserve"> recipient </w:t>
            </w:r>
            <w:r>
              <w:rPr>
                <w:rFonts w:ascii="Calibri" w:hAnsi="Calibri" w:cs="Calibri"/>
                <w:color w:val="333333"/>
                <w:sz w:val="22"/>
              </w:rPr>
              <w:t>must</w:t>
            </w:r>
            <w:r w:rsidRPr="00E137FE">
              <w:rPr>
                <w:rFonts w:ascii="Calibri" w:hAnsi="Calibri" w:cs="Calibri"/>
                <w:color w:val="333333"/>
                <w:sz w:val="22"/>
              </w:rPr>
              <w:t xml:space="preserve"> provide</w:t>
            </w:r>
            <w:r>
              <w:rPr>
                <w:rFonts w:ascii="Calibri" w:hAnsi="Calibri" w:cs="Calibri"/>
                <w:color w:val="333333"/>
                <w:sz w:val="22"/>
              </w:rPr>
              <w:t>:</w:t>
            </w:r>
          </w:p>
          <w:p w14:paraId="2A053877" w14:textId="77777777" w:rsidR="00D568B4" w:rsidRDefault="00D568B4" w:rsidP="00D568B4">
            <w:pPr>
              <w:pStyle w:val="ListParagraph"/>
              <w:shd w:val="clear" w:color="auto" w:fill="FFFFFF"/>
              <w:spacing w:after="150" w:line="240" w:lineRule="auto"/>
              <w:ind w:left="360"/>
              <w:rPr>
                <w:rFonts w:ascii="Calibri" w:hAnsi="Calibri" w:cs="Calibri"/>
                <w:color w:val="333333"/>
                <w:sz w:val="22"/>
              </w:rPr>
            </w:pPr>
          </w:p>
          <w:p w14:paraId="54F46B4D" w14:textId="29BB5A9F" w:rsidR="00D568B4" w:rsidRPr="007741F8" w:rsidRDefault="00D568B4" w:rsidP="007741F8">
            <w:pPr>
              <w:pStyle w:val="ListParagraph"/>
              <w:shd w:val="clear" w:color="auto" w:fill="FFFFFF"/>
              <w:spacing w:after="150" w:line="240" w:lineRule="auto"/>
              <w:ind w:left="360"/>
              <w:rPr>
                <w:rFonts w:ascii="Calibri" w:hAnsi="Calibri" w:cs="Calibri"/>
                <w:color w:val="333333"/>
                <w:sz w:val="22"/>
              </w:rPr>
            </w:pPr>
            <w:r w:rsidRPr="007741F8">
              <w:rPr>
                <w:rFonts w:ascii="Calibri" w:hAnsi="Calibri" w:cs="Calibri"/>
                <w:color w:val="333333"/>
                <w:sz w:val="22"/>
              </w:rPr>
              <w:t>the grant number</w:t>
            </w:r>
            <w:r>
              <w:rPr>
                <w:rFonts w:ascii="Calibri" w:hAnsi="Calibri" w:cs="Calibri"/>
                <w:color w:val="333333"/>
                <w:sz w:val="22"/>
              </w:rPr>
              <w:t>/s</w:t>
            </w:r>
            <w:r w:rsidRPr="007741F8">
              <w:rPr>
                <w:rFonts w:ascii="Calibri" w:hAnsi="Calibri" w:cs="Calibri"/>
                <w:color w:val="333333"/>
                <w:sz w:val="22"/>
              </w:rPr>
              <w:t xml:space="preserve"> </w:t>
            </w:r>
          </w:p>
          <w:p w14:paraId="23E7EBFB" w14:textId="77777777" w:rsidR="00D568B4" w:rsidRDefault="00D568B4" w:rsidP="007741F8">
            <w:pPr>
              <w:pStyle w:val="ListParagraph"/>
              <w:spacing w:after="120" w:line="240" w:lineRule="auto"/>
              <w:ind w:left="360"/>
              <w:rPr>
                <w:rFonts w:asciiTheme="minorHAnsi" w:eastAsia="Times New Roman" w:hAnsiTheme="minorHAnsi" w:cstheme="minorHAnsi"/>
                <w:sz w:val="22"/>
              </w:rPr>
            </w:pPr>
          </w:p>
          <w:p w14:paraId="280976DA" w14:textId="2B45C6A5" w:rsidR="00D568B4" w:rsidRDefault="00D568B4" w:rsidP="00D568B4">
            <w:pPr>
              <w:pStyle w:val="ListParagraph"/>
              <w:spacing w:after="120" w:line="240" w:lineRule="auto"/>
              <w:ind w:left="360"/>
              <w:rPr>
                <w:rFonts w:asciiTheme="minorHAnsi" w:eastAsia="Times New Roman" w:hAnsiTheme="minorHAnsi" w:cstheme="minorHAnsi"/>
                <w:sz w:val="22"/>
              </w:rPr>
            </w:pPr>
            <w:r>
              <w:rPr>
                <w:rFonts w:asciiTheme="minorHAnsi" w:eastAsia="Times New Roman" w:hAnsiTheme="minorHAnsi" w:cstheme="minorHAnsi"/>
                <w:sz w:val="22"/>
              </w:rPr>
              <w:t xml:space="preserve">The </w:t>
            </w:r>
            <w:r w:rsidRPr="007741F8">
              <w:rPr>
                <w:rFonts w:asciiTheme="minorHAnsi" w:eastAsia="Times New Roman" w:hAnsiTheme="minorHAnsi" w:cstheme="minorHAnsi"/>
                <w:sz w:val="22"/>
              </w:rPr>
              <w:t>associated PMS Account Number</w:t>
            </w:r>
            <w:r>
              <w:rPr>
                <w:rFonts w:asciiTheme="minorHAnsi" w:eastAsia="Times New Roman" w:hAnsiTheme="minorHAnsi" w:cstheme="minorHAnsi"/>
                <w:sz w:val="22"/>
              </w:rPr>
              <w:t>/s</w:t>
            </w:r>
            <w:r w:rsidRPr="007741F8">
              <w:rPr>
                <w:rFonts w:asciiTheme="minorHAnsi" w:eastAsia="Times New Roman" w:hAnsiTheme="minorHAnsi" w:cstheme="minorHAnsi"/>
                <w:sz w:val="22"/>
              </w:rPr>
              <w:t xml:space="preserve"> (PAN) </w:t>
            </w:r>
          </w:p>
          <w:p w14:paraId="2F463FF2" w14:textId="77777777" w:rsidR="00D568B4" w:rsidRDefault="00D568B4" w:rsidP="00D568B4">
            <w:pPr>
              <w:pStyle w:val="ListParagraph"/>
              <w:spacing w:after="120" w:line="240" w:lineRule="auto"/>
              <w:ind w:left="360"/>
              <w:rPr>
                <w:rFonts w:asciiTheme="minorHAnsi" w:eastAsia="Times New Roman" w:hAnsiTheme="minorHAnsi" w:cstheme="minorHAnsi"/>
                <w:sz w:val="22"/>
              </w:rPr>
            </w:pPr>
          </w:p>
          <w:p w14:paraId="66278299" w14:textId="0E2151A8" w:rsidR="00D568B4" w:rsidRDefault="00D568B4" w:rsidP="00D568B4">
            <w:pPr>
              <w:pStyle w:val="ListParagraph"/>
              <w:spacing w:after="120" w:line="240" w:lineRule="auto"/>
              <w:ind w:left="360"/>
              <w:rPr>
                <w:rFonts w:asciiTheme="minorHAnsi" w:eastAsia="Times New Roman" w:hAnsiTheme="minorHAnsi" w:cstheme="minorHAnsi"/>
                <w:sz w:val="22"/>
              </w:rPr>
            </w:pPr>
            <w:r w:rsidRPr="007741F8">
              <w:rPr>
                <w:rFonts w:asciiTheme="minorHAnsi" w:eastAsia="Times New Roman" w:hAnsiTheme="minorHAnsi" w:cstheme="minorHAnsi"/>
                <w:sz w:val="22"/>
              </w:rPr>
              <w:t>PMS document number</w:t>
            </w:r>
            <w:r>
              <w:rPr>
                <w:rFonts w:asciiTheme="minorHAnsi" w:eastAsia="Times New Roman" w:hAnsiTheme="minorHAnsi" w:cstheme="minorHAnsi"/>
                <w:sz w:val="22"/>
              </w:rPr>
              <w:t>/s</w:t>
            </w:r>
          </w:p>
          <w:p w14:paraId="417583BC" w14:textId="77777777" w:rsidR="00D568B4" w:rsidRDefault="00D568B4" w:rsidP="00D568B4">
            <w:pPr>
              <w:pStyle w:val="ListParagraph"/>
              <w:spacing w:after="120" w:line="240" w:lineRule="auto"/>
              <w:ind w:left="360"/>
              <w:rPr>
                <w:rFonts w:asciiTheme="minorHAnsi" w:eastAsia="Times New Roman" w:hAnsiTheme="minorHAnsi" w:cstheme="minorHAnsi"/>
                <w:sz w:val="22"/>
              </w:rPr>
            </w:pPr>
          </w:p>
          <w:p w14:paraId="6EAB16D4" w14:textId="6D8CF67B" w:rsidR="00D568B4" w:rsidRDefault="00D568B4" w:rsidP="00D568B4">
            <w:pPr>
              <w:pStyle w:val="ListParagraph"/>
              <w:spacing w:after="120" w:line="240" w:lineRule="auto"/>
              <w:ind w:left="360"/>
              <w:rPr>
                <w:rFonts w:asciiTheme="minorHAnsi" w:eastAsia="Times New Roman" w:hAnsiTheme="minorHAnsi" w:cstheme="minorHAnsi"/>
                <w:sz w:val="22"/>
              </w:rPr>
            </w:pPr>
            <w:r>
              <w:rPr>
                <w:rFonts w:asciiTheme="minorHAnsi" w:eastAsia="Times New Roman" w:hAnsiTheme="minorHAnsi" w:cstheme="minorHAnsi"/>
                <w:sz w:val="22"/>
              </w:rPr>
              <w:lastRenderedPageBreak/>
              <w:t xml:space="preserve">The </w:t>
            </w:r>
            <w:r w:rsidRPr="007741F8">
              <w:rPr>
                <w:rFonts w:asciiTheme="minorHAnsi" w:eastAsia="Times New Roman" w:hAnsiTheme="minorHAnsi" w:cstheme="minorHAnsi"/>
                <w:sz w:val="22"/>
              </w:rPr>
              <w:t>reason for the return of funds in their transaction (</w:t>
            </w:r>
            <w:r>
              <w:rPr>
                <w:rFonts w:asciiTheme="minorHAnsi" w:eastAsia="Times New Roman" w:hAnsiTheme="minorHAnsi" w:cstheme="minorHAnsi"/>
                <w:sz w:val="22"/>
              </w:rPr>
              <w:t xml:space="preserve">e.g., </w:t>
            </w:r>
            <w:r w:rsidRPr="007741F8">
              <w:rPr>
                <w:rFonts w:asciiTheme="minorHAnsi" w:eastAsia="Times New Roman" w:hAnsiTheme="minorHAnsi" w:cstheme="minorHAnsi"/>
                <w:sz w:val="22"/>
              </w:rPr>
              <w:t>“return of unallowable costs on NHLBI award, per guidance from NIH</w:t>
            </w:r>
            <w:r>
              <w:rPr>
                <w:rFonts w:asciiTheme="minorHAnsi" w:eastAsia="Times New Roman" w:hAnsiTheme="minorHAnsi" w:cstheme="minorHAnsi"/>
                <w:sz w:val="22"/>
              </w:rPr>
              <w:t>”</w:t>
            </w:r>
            <w:r w:rsidRPr="007741F8">
              <w:rPr>
                <w:rFonts w:asciiTheme="minorHAnsi" w:eastAsia="Times New Roman" w:hAnsiTheme="minorHAnsi" w:cstheme="minorHAnsi"/>
                <w:sz w:val="22"/>
              </w:rPr>
              <w:t>)</w:t>
            </w:r>
          </w:p>
          <w:p w14:paraId="4F54C69C" w14:textId="02542465" w:rsidR="00D568B4" w:rsidRDefault="00D568B4" w:rsidP="00D568B4">
            <w:pPr>
              <w:pStyle w:val="ListParagraph"/>
              <w:spacing w:after="120" w:line="240" w:lineRule="auto"/>
              <w:ind w:left="360"/>
              <w:rPr>
                <w:rFonts w:asciiTheme="minorHAnsi" w:eastAsia="Times New Roman" w:hAnsiTheme="minorHAnsi" w:cstheme="minorHAnsi"/>
                <w:sz w:val="22"/>
              </w:rPr>
            </w:pPr>
          </w:p>
          <w:p w14:paraId="7104F960" w14:textId="19923788" w:rsidR="00D568B4" w:rsidRPr="007741F8" w:rsidRDefault="00D568B4" w:rsidP="007741F8">
            <w:pPr>
              <w:pStyle w:val="ListParagraph"/>
              <w:spacing w:after="120" w:line="240" w:lineRule="auto"/>
              <w:ind w:left="360"/>
              <w:rPr>
                <w:rFonts w:asciiTheme="minorHAnsi" w:eastAsia="Times New Roman" w:hAnsiTheme="minorHAnsi" w:cstheme="minorHAnsi"/>
                <w:sz w:val="22"/>
              </w:rPr>
            </w:pPr>
            <w:r>
              <w:rPr>
                <w:rFonts w:asciiTheme="minorHAnsi" w:eastAsia="Times New Roman" w:hAnsiTheme="minorHAnsi" w:cstheme="minorHAnsi"/>
                <w:sz w:val="22"/>
              </w:rPr>
              <w:t>For check returns, the check must be made payable to</w:t>
            </w:r>
            <w:r w:rsidR="006A16E9">
              <w:rPr>
                <w:rFonts w:asciiTheme="minorHAnsi" w:eastAsia="Times New Roman" w:hAnsiTheme="minorHAnsi" w:cstheme="minorHAnsi"/>
                <w:sz w:val="22"/>
              </w:rPr>
              <w:t>:</w:t>
            </w:r>
            <w:r w:rsidRPr="007741F8">
              <w:rPr>
                <w:rFonts w:asciiTheme="minorHAnsi" w:eastAsia="Times New Roman" w:hAnsiTheme="minorHAnsi" w:cstheme="minorHAnsi"/>
                <w:b/>
                <w:bCs/>
                <w:sz w:val="22"/>
              </w:rPr>
              <w:t xml:space="preserve"> </w:t>
            </w:r>
            <w:r w:rsidR="006A16E9" w:rsidRPr="007741F8">
              <w:rPr>
                <w:rFonts w:asciiTheme="minorHAnsi" w:eastAsia="Times New Roman" w:hAnsiTheme="minorHAnsi" w:cstheme="minorHAnsi"/>
                <w:b/>
                <w:bCs/>
                <w:sz w:val="22"/>
              </w:rPr>
              <w:t>Department of Health and Human Services</w:t>
            </w:r>
          </w:p>
          <w:p w14:paraId="6855B151" w14:textId="3A8052A8" w:rsidR="006A16E9" w:rsidRDefault="006A16E9" w:rsidP="00484CE5">
            <w:pPr>
              <w:pStyle w:val="ListParagraph"/>
              <w:spacing w:after="0" w:line="240" w:lineRule="auto"/>
              <w:ind w:left="360"/>
              <w:rPr>
                <w:rFonts w:ascii="Calibri" w:eastAsia="Times New Roman" w:hAnsi="Calibri" w:cs="Calibri"/>
                <w:b/>
                <w:sz w:val="22"/>
              </w:rPr>
            </w:pPr>
          </w:p>
          <w:p w14:paraId="67EFD5E3" w14:textId="2143DC30" w:rsidR="006A16E9" w:rsidRDefault="006A16E9" w:rsidP="00484CE5">
            <w:pPr>
              <w:pStyle w:val="ListParagraph"/>
              <w:spacing w:after="0" w:line="240" w:lineRule="auto"/>
              <w:ind w:left="360"/>
              <w:rPr>
                <w:rFonts w:ascii="Calibri" w:eastAsia="Times New Roman" w:hAnsi="Calibri" w:cs="Calibri"/>
                <w:b/>
                <w:sz w:val="22"/>
              </w:rPr>
            </w:pPr>
          </w:p>
          <w:p w14:paraId="513E550D" w14:textId="77777777" w:rsidR="00484CE5" w:rsidRPr="00E137FE" w:rsidRDefault="00484CE5" w:rsidP="00484CE5">
            <w:pPr>
              <w:pStyle w:val="ListParagraph"/>
              <w:spacing w:after="0" w:line="240" w:lineRule="auto"/>
              <w:ind w:left="360"/>
              <w:rPr>
                <w:rFonts w:ascii="Calibri" w:eastAsia="Times New Roman" w:hAnsi="Calibri" w:cs="Calibri"/>
                <w:bCs/>
                <w:sz w:val="22"/>
              </w:rPr>
            </w:pPr>
          </w:p>
        </w:tc>
      </w:tr>
      <w:tr w:rsidR="00A812C0" w:rsidRPr="00027542" w14:paraId="1F422D6C" w14:textId="77777777" w:rsidTr="00027542">
        <w:trPr>
          <w:trHeight w:val="323"/>
        </w:trPr>
        <w:tc>
          <w:tcPr>
            <w:tcW w:w="15030" w:type="dxa"/>
            <w:gridSpan w:val="4"/>
            <w:shd w:val="clear" w:color="auto" w:fill="auto"/>
          </w:tcPr>
          <w:p w14:paraId="5B066449" w14:textId="77777777" w:rsidR="00A812C0" w:rsidRPr="00027542" w:rsidRDefault="00A812C0" w:rsidP="00027542">
            <w:pPr>
              <w:spacing w:after="0" w:line="240" w:lineRule="auto"/>
              <w:jc w:val="center"/>
              <w:rPr>
                <w:rFonts w:ascii="Calibri" w:hAnsi="Calibri"/>
                <w:b/>
                <w:sz w:val="18"/>
                <w:szCs w:val="40"/>
              </w:rPr>
            </w:pPr>
          </w:p>
        </w:tc>
      </w:tr>
      <w:tr w:rsidR="00E658C5" w:rsidRPr="00027542" w14:paraId="39157322" w14:textId="77777777" w:rsidTr="00027542">
        <w:trPr>
          <w:trHeight w:val="701"/>
        </w:trPr>
        <w:tc>
          <w:tcPr>
            <w:tcW w:w="15030" w:type="dxa"/>
            <w:gridSpan w:val="4"/>
            <w:shd w:val="clear" w:color="auto" w:fill="EEECE1"/>
          </w:tcPr>
          <w:p w14:paraId="48D54719" w14:textId="77777777" w:rsidR="00E658C5" w:rsidRPr="00027542" w:rsidRDefault="00472126" w:rsidP="00027542">
            <w:pPr>
              <w:spacing w:after="0" w:line="240" w:lineRule="auto"/>
              <w:jc w:val="center"/>
              <w:rPr>
                <w:rFonts w:ascii="Calibri" w:hAnsi="Calibri"/>
                <w:sz w:val="40"/>
                <w:szCs w:val="40"/>
              </w:rPr>
            </w:pPr>
            <w:r w:rsidRPr="00B52CD6">
              <w:rPr>
                <w:rFonts w:ascii="Calibri" w:hAnsi="Calibri"/>
                <w:b/>
                <w:sz w:val="40"/>
                <w:szCs w:val="40"/>
              </w:rPr>
              <w:t xml:space="preserve">AWARD RECIPIENT:  </w:t>
            </w:r>
            <w:r w:rsidR="00E658C5" w:rsidRPr="00B52CD6">
              <w:rPr>
                <w:rFonts w:ascii="Calibri" w:hAnsi="Calibri"/>
                <w:b/>
                <w:i/>
                <w:sz w:val="40"/>
                <w:szCs w:val="40"/>
              </w:rPr>
              <w:t>F</w:t>
            </w:r>
            <w:r w:rsidR="001445B1" w:rsidRPr="00B52CD6">
              <w:rPr>
                <w:rFonts w:ascii="Calibri" w:hAnsi="Calibri"/>
                <w:b/>
                <w:i/>
                <w:sz w:val="40"/>
                <w:szCs w:val="40"/>
              </w:rPr>
              <w:t>EDERAL INSTITUTION</w:t>
            </w:r>
            <w:r w:rsidR="001445B1" w:rsidRPr="00027542">
              <w:rPr>
                <w:rFonts w:ascii="Calibri" w:hAnsi="Calibri"/>
                <w:b/>
                <w:sz w:val="40"/>
                <w:szCs w:val="40"/>
              </w:rPr>
              <w:t xml:space="preserve"> </w:t>
            </w:r>
          </w:p>
        </w:tc>
      </w:tr>
      <w:tr w:rsidR="004B44C6" w:rsidRPr="00027542" w14:paraId="3329E9A6" w14:textId="77777777" w:rsidTr="00027542">
        <w:trPr>
          <w:trHeight w:val="1112"/>
        </w:trPr>
        <w:tc>
          <w:tcPr>
            <w:tcW w:w="3690" w:type="dxa"/>
            <w:shd w:val="clear" w:color="auto" w:fill="auto"/>
          </w:tcPr>
          <w:p w14:paraId="06EEAC28" w14:textId="77777777" w:rsidR="00980D01" w:rsidRPr="00027542" w:rsidRDefault="00980D01" w:rsidP="00027542">
            <w:pPr>
              <w:spacing w:after="0" w:line="240" w:lineRule="auto"/>
              <w:jc w:val="center"/>
              <w:rPr>
                <w:rFonts w:ascii="Calibri" w:hAnsi="Calibri"/>
                <w:b/>
                <w:sz w:val="22"/>
              </w:rPr>
            </w:pPr>
            <w:r w:rsidRPr="00027542">
              <w:rPr>
                <w:rFonts w:ascii="Calibri" w:hAnsi="Calibri"/>
                <w:b/>
                <w:sz w:val="22"/>
              </w:rPr>
              <w:t>Fiscal Year (FY) of Award from which Funds need to be Repaid</w:t>
            </w:r>
          </w:p>
          <w:p w14:paraId="0D4F34FB" w14:textId="77777777" w:rsidR="004B44C6" w:rsidRPr="00027542" w:rsidRDefault="00980D01" w:rsidP="00027542">
            <w:pPr>
              <w:spacing w:after="0" w:line="240" w:lineRule="auto"/>
              <w:jc w:val="center"/>
              <w:rPr>
                <w:rFonts w:ascii="Calibri" w:hAnsi="Calibri"/>
                <w:sz w:val="22"/>
              </w:rPr>
            </w:pPr>
            <w:r w:rsidRPr="00027542">
              <w:rPr>
                <w:rFonts w:ascii="Calibri" w:hAnsi="Calibri"/>
                <w:b/>
                <w:sz w:val="22"/>
              </w:rPr>
              <w:t xml:space="preserve"> </w:t>
            </w:r>
            <w:r w:rsidR="004B44C6" w:rsidRPr="00027542">
              <w:rPr>
                <w:rFonts w:ascii="Calibri" w:hAnsi="Calibri"/>
                <w:b/>
                <w:sz w:val="22"/>
              </w:rPr>
              <w:t>(</w:t>
            </w:r>
            <w:r w:rsidR="006E5D8C" w:rsidRPr="00027542">
              <w:rPr>
                <w:rFonts w:ascii="Calibri" w:hAnsi="Calibri"/>
                <w:b/>
                <w:sz w:val="22"/>
              </w:rPr>
              <w:t>I</w:t>
            </w:r>
            <w:r w:rsidR="004B44C6" w:rsidRPr="00027542">
              <w:rPr>
                <w:rFonts w:ascii="Calibri" w:hAnsi="Calibri"/>
                <w:b/>
                <w:sz w:val="22"/>
              </w:rPr>
              <w:t>f funds were awarded from multiple FY</w:t>
            </w:r>
            <w:r w:rsidR="006F5CAF" w:rsidRPr="00027542">
              <w:rPr>
                <w:rFonts w:ascii="Calibri" w:hAnsi="Calibri"/>
                <w:b/>
                <w:sz w:val="22"/>
              </w:rPr>
              <w:t>s</w:t>
            </w:r>
            <w:r w:rsidR="004B44C6" w:rsidRPr="00027542">
              <w:rPr>
                <w:rFonts w:ascii="Calibri" w:hAnsi="Calibri"/>
                <w:b/>
                <w:sz w:val="22"/>
              </w:rPr>
              <w:t>, more than one scenario below may apply</w:t>
            </w:r>
            <w:r w:rsidR="006E5D8C" w:rsidRPr="00027542">
              <w:rPr>
                <w:rFonts w:ascii="Calibri" w:hAnsi="Calibri"/>
                <w:b/>
                <w:sz w:val="22"/>
              </w:rPr>
              <w:t>.</w:t>
            </w:r>
            <w:r w:rsidR="004B44C6" w:rsidRPr="00027542">
              <w:rPr>
                <w:rFonts w:ascii="Calibri" w:hAnsi="Calibri"/>
                <w:b/>
                <w:sz w:val="22"/>
              </w:rPr>
              <w:t>)</w:t>
            </w:r>
          </w:p>
        </w:tc>
        <w:tc>
          <w:tcPr>
            <w:tcW w:w="3510" w:type="dxa"/>
            <w:shd w:val="clear" w:color="auto" w:fill="auto"/>
          </w:tcPr>
          <w:p w14:paraId="32B0285F" w14:textId="77777777" w:rsidR="004B44C6" w:rsidRPr="00027542" w:rsidRDefault="004B44C6" w:rsidP="00027542">
            <w:pPr>
              <w:spacing w:after="0" w:line="240" w:lineRule="auto"/>
              <w:jc w:val="center"/>
              <w:rPr>
                <w:rFonts w:ascii="Calibri" w:eastAsia="Times New Roman" w:hAnsi="Calibri"/>
                <w:sz w:val="22"/>
                <w:lang w:eastAsia="x-none"/>
              </w:rPr>
            </w:pPr>
            <w:r w:rsidRPr="00027542">
              <w:rPr>
                <w:rFonts w:ascii="Calibri" w:hAnsi="Calibri"/>
                <w:b/>
                <w:sz w:val="22"/>
              </w:rPr>
              <w:t>NON-SNAP Award</w:t>
            </w:r>
          </w:p>
        </w:tc>
        <w:tc>
          <w:tcPr>
            <w:tcW w:w="3623" w:type="dxa"/>
            <w:shd w:val="clear" w:color="auto" w:fill="auto"/>
          </w:tcPr>
          <w:p w14:paraId="2B099E47" w14:textId="77777777" w:rsidR="004B44C6" w:rsidRPr="00027542" w:rsidRDefault="004B44C6" w:rsidP="00027542">
            <w:pPr>
              <w:spacing w:after="0" w:line="240" w:lineRule="auto"/>
              <w:jc w:val="center"/>
              <w:rPr>
                <w:rFonts w:ascii="Calibri" w:eastAsia="Times New Roman" w:hAnsi="Calibri"/>
                <w:sz w:val="22"/>
                <w:lang w:eastAsia="x-none"/>
              </w:rPr>
            </w:pPr>
            <w:r w:rsidRPr="00027542">
              <w:rPr>
                <w:rFonts w:ascii="Calibri" w:hAnsi="Calibri"/>
                <w:b/>
                <w:sz w:val="22"/>
              </w:rPr>
              <w:t>SNAP Award</w:t>
            </w:r>
          </w:p>
        </w:tc>
        <w:tc>
          <w:tcPr>
            <w:tcW w:w="4207" w:type="dxa"/>
            <w:shd w:val="clear" w:color="auto" w:fill="auto"/>
          </w:tcPr>
          <w:p w14:paraId="2B09D480" w14:textId="77777777" w:rsidR="004B44C6" w:rsidRPr="00027542" w:rsidRDefault="00D10029" w:rsidP="00027542">
            <w:pPr>
              <w:spacing w:after="0" w:line="240" w:lineRule="auto"/>
              <w:jc w:val="center"/>
              <w:rPr>
                <w:rFonts w:ascii="Calibri" w:hAnsi="Calibri"/>
                <w:sz w:val="22"/>
              </w:rPr>
            </w:pPr>
            <w:r w:rsidRPr="00027542">
              <w:rPr>
                <w:rFonts w:ascii="Calibri" w:hAnsi="Calibri"/>
                <w:b/>
                <w:sz w:val="22"/>
              </w:rPr>
              <w:t xml:space="preserve">Method of </w:t>
            </w:r>
            <w:r w:rsidR="004B44C6" w:rsidRPr="00027542">
              <w:rPr>
                <w:rFonts w:ascii="Calibri" w:hAnsi="Calibri"/>
                <w:b/>
                <w:sz w:val="22"/>
              </w:rPr>
              <w:t xml:space="preserve">Repayment </w:t>
            </w:r>
          </w:p>
        </w:tc>
      </w:tr>
      <w:tr w:rsidR="00196B29" w:rsidRPr="00027542" w14:paraId="02F1EBF6" w14:textId="77777777" w:rsidTr="00027542">
        <w:trPr>
          <w:trHeight w:val="3320"/>
        </w:trPr>
        <w:tc>
          <w:tcPr>
            <w:tcW w:w="3690" w:type="dxa"/>
            <w:shd w:val="clear" w:color="auto" w:fill="auto"/>
          </w:tcPr>
          <w:p w14:paraId="69F55327" w14:textId="77777777" w:rsidR="00E9783B" w:rsidRPr="00027542" w:rsidRDefault="00E658C5" w:rsidP="00027542">
            <w:pPr>
              <w:spacing w:after="0" w:line="240" w:lineRule="auto"/>
              <w:rPr>
                <w:rFonts w:ascii="Calibri" w:hAnsi="Calibri"/>
                <w:sz w:val="22"/>
              </w:rPr>
            </w:pPr>
            <w:r w:rsidRPr="00027542">
              <w:rPr>
                <w:rFonts w:ascii="Calibri" w:hAnsi="Calibri"/>
                <w:sz w:val="22"/>
              </w:rPr>
              <w:t xml:space="preserve">Refund </w:t>
            </w:r>
            <w:r w:rsidR="00C56403" w:rsidRPr="00027542">
              <w:rPr>
                <w:rFonts w:ascii="Calibri" w:hAnsi="Calibri"/>
                <w:sz w:val="22"/>
              </w:rPr>
              <w:t xml:space="preserve">of Federal funds </w:t>
            </w:r>
            <w:r w:rsidR="006E5D8C" w:rsidRPr="00027542">
              <w:rPr>
                <w:rFonts w:ascii="Calibri" w:hAnsi="Calibri"/>
                <w:sz w:val="22"/>
              </w:rPr>
              <w:t xml:space="preserve">obligated </w:t>
            </w:r>
            <w:r w:rsidRPr="00027542">
              <w:rPr>
                <w:rFonts w:ascii="Calibri" w:hAnsi="Calibri"/>
                <w:sz w:val="22"/>
              </w:rPr>
              <w:t xml:space="preserve">from an Annual Appropriation within 5 years of current fiscal year (e.g., </w:t>
            </w:r>
            <w:r w:rsidR="006E5D8C" w:rsidRPr="00027542">
              <w:rPr>
                <w:rFonts w:ascii="Calibri" w:hAnsi="Calibri"/>
                <w:sz w:val="22"/>
              </w:rPr>
              <w:t>funds obligated in</w:t>
            </w:r>
            <w:r w:rsidR="0093562F" w:rsidRPr="00027542">
              <w:rPr>
                <w:rFonts w:ascii="Calibri" w:hAnsi="Calibri"/>
                <w:sz w:val="22"/>
              </w:rPr>
              <w:t xml:space="preserve"> </w:t>
            </w:r>
            <w:r w:rsidRPr="00027542">
              <w:rPr>
                <w:rFonts w:ascii="Calibri" w:hAnsi="Calibri"/>
                <w:sz w:val="22"/>
              </w:rPr>
              <w:t>FY 201</w:t>
            </w:r>
            <w:r w:rsidR="00B015ED">
              <w:rPr>
                <w:rFonts w:ascii="Calibri" w:hAnsi="Calibri"/>
                <w:sz w:val="22"/>
              </w:rPr>
              <w:t>7</w:t>
            </w:r>
            <w:r w:rsidR="00362D9F" w:rsidRPr="00027542">
              <w:rPr>
                <w:rFonts w:ascii="Calibri" w:hAnsi="Calibri"/>
                <w:sz w:val="22"/>
              </w:rPr>
              <w:t xml:space="preserve"> </w:t>
            </w:r>
            <w:r w:rsidRPr="00027542">
              <w:rPr>
                <w:rFonts w:ascii="Calibri" w:hAnsi="Calibri"/>
                <w:sz w:val="22"/>
              </w:rPr>
              <w:t>and current FY is 20</w:t>
            </w:r>
            <w:r w:rsidR="00B015ED">
              <w:rPr>
                <w:rFonts w:ascii="Calibri" w:hAnsi="Calibri"/>
                <w:sz w:val="22"/>
              </w:rPr>
              <w:t>22</w:t>
            </w:r>
            <w:r w:rsidRPr="00027542">
              <w:rPr>
                <w:rFonts w:ascii="Calibri" w:hAnsi="Calibri"/>
                <w:sz w:val="22"/>
              </w:rPr>
              <w:t>)</w:t>
            </w:r>
            <w:r w:rsidR="00E9783B" w:rsidRPr="00027542">
              <w:rPr>
                <w:rFonts w:ascii="Calibri" w:hAnsi="Calibri"/>
                <w:sz w:val="22"/>
              </w:rPr>
              <w:t>.</w:t>
            </w:r>
          </w:p>
          <w:p w14:paraId="0383F4CF" w14:textId="77777777" w:rsidR="00E9783B" w:rsidRPr="00027542" w:rsidRDefault="00E9783B" w:rsidP="00027542">
            <w:pPr>
              <w:spacing w:after="0" w:line="240" w:lineRule="auto"/>
              <w:rPr>
                <w:rFonts w:ascii="Calibri" w:hAnsi="Calibri"/>
                <w:sz w:val="22"/>
              </w:rPr>
            </w:pPr>
          </w:p>
          <w:p w14:paraId="7853636A" w14:textId="77777777" w:rsidR="00E9783B" w:rsidRPr="00027542" w:rsidRDefault="00E9783B" w:rsidP="00027542">
            <w:pPr>
              <w:spacing w:after="0" w:line="240" w:lineRule="auto"/>
              <w:rPr>
                <w:rFonts w:ascii="Calibri" w:hAnsi="Calibri"/>
                <w:sz w:val="22"/>
              </w:rPr>
            </w:pPr>
          </w:p>
          <w:p w14:paraId="3219DEE2" w14:textId="77777777" w:rsidR="00196B29" w:rsidRPr="00027542" w:rsidRDefault="00E658C5" w:rsidP="00027542">
            <w:pPr>
              <w:spacing w:after="0" w:line="240" w:lineRule="auto"/>
              <w:rPr>
                <w:rFonts w:ascii="Calibri" w:hAnsi="Calibri"/>
                <w:sz w:val="22"/>
              </w:rPr>
            </w:pPr>
            <w:r w:rsidRPr="00027542">
              <w:rPr>
                <w:rFonts w:ascii="Calibri" w:hAnsi="Calibri"/>
                <w:sz w:val="22"/>
              </w:rPr>
              <w:t xml:space="preserve"> </w:t>
            </w:r>
          </w:p>
        </w:tc>
        <w:tc>
          <w:tcPr>
            <w:tcW w:w="3510" w:type="dxa"/>
            <w:shd w:val="clear" w:color="auto" w:fill="auto"/>
          </w:tcPr>
          <w:p w14:paraId="258843DE" w14:textId="77777777" w:rsidR="003C78CA" w:rsidRPr="00027542" w:rsidRDefault="000C1930" w:rsidP="00027542">
            <w:pPr>
              <w:numPr>
                <w:ilvl w:val="0"/>
                <w:numId w:val="18"/>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For awards issued during FY 1</w:t>
            </w:r>
            <w:r w:rsidR="00B015ED">
              <w:rPr>
                <w:rFonts w:ascii="Calibri" w:eastAsia="Times New Roman" w:hAnsi="Calibri"/>
                <w:sz w:val="22"/>
                <w:lang w:eastAsia="x-none"/>
              </w:rPr>
              <w:t>7</w:t>
            </w:r>
            <w:r w:rsidRPr="00027542">
              <w:rPr>
                <w:rFonts w:ascii="Calibri" w:eastAsia="Times New Roman" w:hAnsi="Calibri"/>
                <w:sz w:val="22"/>
                <w:lang w:eastAsia="x-none"/>
              </w:rPr>
              <w:t xml:space="preserve"> or later</w:t>
            </w:r>
            <w:r w:rsidR="00684534" w:rsidRPr="00027542">
              <w:rPr>
                <w:rFonts w:ascii="Calibri" w:eastAsia="Times New Roman" w:hAnsi="Calibri"/>
                <w:sz w:val="22"/>
                <w:lang w:eastAsia="x-none"/>
              </w:rPr>
              <w:t xml:space="preserve"> </w:t>
            </w:r>
            <w:r w:rsidR="00407CF1" w:rsidRPr="00027542">
              <w:rPr>
                <w:rFonts w:ascii="Calibri" w:eastAsia="Times New Roman" w:hAnsi="Calibri"/>
                <w:sz w:val="22"/>
                <w:lang w:eastAsia="x-none"/>
              </w:rPr>
              <w:t>(on or after 10/1/1</w:t>
            </w:r>
            <w:r w:rsidR="00B015ED">
              <w:rPr>
                <w:rFonts w:ascii="Calibri" w:eastAsia="Times New Roman" w:hAnsi="Calibri"/>
                <w:sz w:val="22"/>
                <w:lang w:eastAsia="x-none"/>
              </w:rPr>
              <w:t>6</w:t>
            </w:r>
            <w:r w:rsidR="00407CF1" w:rsidRPr="00027542">
              <w:rPr>
                <w:rFonts w:ascii="Calibri" w:eastAsia="Times New Roman" w:hAnsi="Calibri"/>
                <w:sz w:val="22"/>
                <w:lang w:eastAsia="x-none"/>
              </w:rPr>
              <w:t>)</w:t>
            </w:r>
          </w:p>
          <w:p w14:paraId="77A0653A" w14:textId="77777777" w:rsidR="003C78CA" w:rsidRPr="00027542" w:rsidRDefault="003C78CA" w:rsidP="00027542">
            <w:pPr>
              <w:pStyle w:val="ListParagraph"/>
              <w:numPr>
                <w:ilvl w:val="1"/>
                <w:numId w:val="18"/>
              </w:numPr>
              <w:spacing w:after="0" w:line="240" w:lineRule="auto"/>
              <w:rPr>
                <w:rFonts w:ascii="Calibri" w:eastAsia="Times New Roman" w:hAnsi="Calibri"/>
                <w:sz w:val="22"/>
              </w:rPr>
            </w:pPr>
            <w:r w:rsidRPr="00027542">
              <w:rPr>
                <w:rFonts w:ascii="Calibri" w:eastAsia="Times New Roman" w:hAnsi="Calibri"/>
                <w:sz w:val="22"/>
              </w:rPr>
              <w:t xml:space="preserve">Submit an annual FFR (expenditure data), if applicable, through the </w:t>
            </w:r>
            <w:r w:rsidR="00F12EE0">
              <w:rPr>
                <w:rFonts w:ascii="Calibri" w:eastAsia="Times New Roman" w:hAnsi="Calibri"/>
                <w:sz w:val="22"/>
              </w:rPr>
              <w:t>PMS</w:t>
            </w:r>
            <w:r w:rsidRPr="00027542">
              <w:rPr>
                <w:rFonts w:ascii="Calibri" w:eastAsia="Times New Roman" w:hAnsi="Calibri"/>
                <w:sz w:val="22"/>
              </w:rPr>
              <w:t>.</w:t>
            </w:r>
          </w:p>
          <w:p w14:paraId="5F584A25" w14:textId="77777777" w:rsidR="003C78CA" w:rsidRPr="00027542" w:rsidRDefault="000C1930" w:rsidP="00027542">
            <w:pPr>
              <w:numPr>
                <w:ilvl w:val="0"/>
                <w:numId w:val="18"/>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 xml:space="preserve">For awards issued </w:t>
            </w:r>
            <w:r w:rsidR="00684534" w:rsidRPr="00027542">
              <w:rPr>
                <w:rFonts w:ascii="Calibri" w:eastAsia="Times New Roman" w:hAnsi="Calibri"/>
                <w:sz w:val="22"/>
                <w:lang w:eastAsia="x-none"/>
              </w:rPr>
              <w:t>prior to FY 1</w:t>
            </w:r>
            <w:r w:rsidR="00B015ED">
              <w:rPr>
                <w:rFonts w:ascii="Calibri" w:eastAsia="Times New Roman" w:hAnsi="Calibri"/>
                <w:sz w:val="22"/>
                <w:lang w:eastAsia="x-none"/>
              </w:rPr>
              <w:t>7</w:t>
            </w:r>
            <w:r w:rsidR="00684534" w:rsidRPr="00027542">
              <w:rPr>
                <w:rFonts w:ascii="Calibri" w:eastAsia="Times New Roman" w:hAnsi="Calibri"/>
                <w:sz w:val="22"/>
                <w:lang w:eastAsia="x-none"/>
              </w:rPr>
              <w:t xml:space="preserve"> </w:t>
            </w:r>
            <w:r w:rsidR="00407CF1" w:rsidRPr="00027542">
              <w:rPr>
                <w:rFonts w:ascii="Calibri" w:eastAsia="Times New Roman" w:hAnsi="Calibri"/>
                <w:sz w:val="22"/>
                <w:lang w:eastAsia="x-none"/>
              </w:rPr>
              <w:t>(before 9/30/1</w:t>
            </w:r>
            <w:r w:rsidR="00B015ED">
              <w:rPr>
                <w:rFonts w:ascii="Calibri" w:eastAsia="Times New Roman" w:hAnsi="Calibri"/>
                <w:sz w:val="22"/>
                <w:lang w:eastAsia="x-none"/>
              </w:rPr>
              <w:t>6</w:t>
            </w:r>
            <w:r w:rsidR="00407CF1" w:rsidRPr="00027542">
              <w:rPr>
                <w:rFonts w:ascii="Calibri" w:eastAsia="Times New Roman" w:hAnsi="Calibri"/>
                <w:sz w:val="22"/>
                <w:lang w:eastAsia="x-none"/>
              </w:rPr>
              <w:t xml:space="preserve">) </w:t>
            </w:r>
            <w:r w:rsidR="00684534" w:rsidRPr="00027542">
              <w:rPr>
                <w:rFonts w:ascii="Calibri" w:eastAsia="Times New Roman" w:hAnsi="Calibri"/>
                <w:sz w:val="22"/>
                <w:lang w:eastAsia="x-none"/>
              </w:rPr>
              <w:t>(e.g., FY 201</w:t>
            </w:r>
            <w:r w:rsidR="00B015ED">
              <w:rPr>
                <w:rFonts w:ascii="Calibri" w:eastAsia="Times New Roman" w:hAnsi="Calibri"/>
                <w:sz w:val="22"/>
                <w:lang w:eastAsia="x-none"/>
              </w:rPr>
              <w:t>6</w:t>
            </w:r>
            <w:r w:rsidR="00684534" w:rsidRPr="00027542">
              <w:rPr>
                <w:rFonts w:ascii="Calibri" w:eastAsia="Times New Roman" w:hAnsi="Calibri"/>
                <w:sz w:val="22"/>
                <w:lang w:eastAsia="x-none"/>
              </w:rPr>
              <w:t>, 201</w:t>
            </w:r>
            <w:r w:rsidR="00B015ED">
              <w:rPr>
                <w:rFonts w:ascii="Calibri" w:eastAsia="Times New Roman" w:hAnsi="Calibri"/>
                <w:sz w:val="22"/>
                <w:lang w:eastAsia="x-none"/>
              </w:rPr>
              <w:t>5</w:t>
            </w:r>
            <w:r w:rsidR="00684534" w:rsidRPr="00027542">
              <w:rPr>
                <w:rFonts w:ascii="Calibri" w:eastAsia="Times New Roman" w:hAnsi="Calibri"/>
                <w:sz w:val="22"/>
                <w:lang w:eastAsia="x-none"/>
              </w:rPr>
              <w:t>, 201</w:t>
            </w:r>
            <w:r w:rsidR="00B015ED">
              <w:rPr>
                <w:rFonts w:ascii="Calibri" w:eastAsia="Times New Roman" w:hAnsi="Calibri"/>
                <w:sz w:val="22"/>
                <w:lang w:eastAsia="x-none"/>
              </w:rPr>
              <w:t>4</w:t>
            </w:r>
            <w:r w:rsidR="00684534" w:rsidRPr="00027542">
              <w:rPr>
                <w:rFonts w:ascii="Calibri" w:eastAsia="Times New Roman" w:hAnsi="Calibri"/>
                <w:sz w:val="22"/>
                <w:lang w:eastAsia="x-none"/>
              </w:rPr>
              <w:t>, and 201</w:t>
            </w:r>
            <w:r w:rsidR="00B015ED">
              <w:rPr>
                <w:rFonts w:ascii="Calibri" w:eastAsia="Times New Roman" w:hAnsi="Calibri"/>
                <w:sz w:val="22"/>
                <w:lang w:eastAsia="x-none"/>
              </w:rPr>
              <w:t>3</w:t>
            </w:r>
            <w:r w:rsidR="00684534" w:rsidRPr="00027542">
              <w:rPr>
                <w:rFonts w:ascii="Calibri" w:eastAsia="Times New Roman" w:hAnsi="Calibri"/>
                <w:sz w:val="22"/>
                <w:lang w:eastAsia="x-none"/>
              </w:rPr>
              <w:t>)</w:t>
            </w:r>
          </w:p>
          <w:p w14:paraId="592152D1" w14:textId="77777777" w:rsidR="00196B29" w:rsidRPr="00027542" w:rsidRDefault="003C78CA" w:rsidP="00027542">
            <w:pPr>
              <w:numPr>
                <w:ilvl w:val="1"/>
                <w:numId w:val="18"/>
              </w:numPr>
              <w:spacing w:after="0" w:line="240" w:lineRule="auto"/>
              <w:rPr>
                <w:rFonts w:ascii="Calibri" w:hAnsi="Calibri"/>
                <w:sz w:val="22"/>
              </w:rPr>
            </w:pPr>
            <w:r w:rsidRPr="00027542">
              <w:rPr>
                <w:rFonts w:ascii="Calibri" w:eastAsia="Times New Roman" w:hAnsi="Calibri"/>
                <w:sz w:val="22"/>
                <w:lang w:eastAsia="x-none"/>
              </w:rPr>
              <w:t>S</w:t>
            </w:r>
            <w:r w:rsidR="00F8545C" w:rsidRPr="00027542">
              <w:rPr>
                <w:rFonts w:ascii="Calibri" w:eastAsia="Times New Roman" w:hAnsi="Calibri"/>
                <w:sz w:val="22"/>
                <w:lang w:eastAsia="x-none"/>
              </w:rPr>
              <w:t>ubmit a revised FFR (expenditure da</w:t>
            </w:r>
            <w:r w:rsidR="00E658C5" w:rsidRPr="00027542">
              <w:rPr>
                <w:rFonts w:ascii="Calibri" w:eastAsia="Times New Roman" w:hAnsi="Calibri"/>
                <w:sz w:val="22"/>
                <w:lang w:eastAsia="x-none"/>
              </w:rPr>
              <w:t xml:space="preserve">ta) through the </w:t>
            </w:r>
            <w:r w:rsidR="00F12EE0">
              <w:rPr>
                <w:rFonts w:ascii="Calibri" w:eastAsia="Times New Roman" w:hAnsi="Calibri"/>
                <w:sz w:val="22"/>
                <w:lang w:eastAsia="x-none"/>
              </w:rPr>
              <w:t>PMS</w:t>
            </w:r>
            <w:r w:rsidR="00E658C5" w:rsidRPr="00027542">
              <w:rPr>
                <w:rFonts w:ascii="Calibri" w:eastAsia="Times New Roman" w:hAnsi="Calibri"/>
                <w:sz w:val="22"/>
                <w:lang w:eastAsia="x-none"/>
              </w:rPr>
              <w:t xml:space="preserve"> </w:t>
            </w:r>
            <w:r w:rsidR="00F8545C" w:rsidRPr="00027542">
              <w:rPr>
                <w:rFonts w:ascii="Calibri" w:eastAsia="Times New Roman" w:hAnsi="Calibri"/>
                <w:sz w:val="22"/>
                <w:lang w:eastAsia="x-none"/>
              </w:rPr>
              <w:t xml:space="preserve">if the total outlays previously reported on the FFR are reduced </w:t>
            </w:r>
            <w:proofErr w:type="gramStart"/>
            <w:r w:rsidR="00F8545C" w:rsidRPr="00027542">
              <w:rPr>
                <w:rFonts w:ascii="Calibri" w:eastAsia="Times New Roman" w:hAnsi="Calibri"/>
                <w:sz w:val="22"/>
                <w:lang w:eastAsia="x-none"/>
              </w:rPr>
              <w:t>as a result of</w:t>
            </w:r>
            <w:proofErr w:type="gramEnd"/>
            <w:r w:rsidR="00F8545C" w:rsidRPr="00027542">
              <w:rPr>
                <w:rFonts w:ascii="Calibri" w:eastAsia="Times New Roman" w:hAnsi="Calibri"/>
                <w:sz w:val="22"/>
                <w:lang w:eastAsia="x-none"/>
              </w:rPr>
              <w:t xml:space="preserve"> the balance due to the NIH.</w:t>
            </w:r>
          </w:p>
        </w:tc>
        <w:tc>
          <w:tcPr>
            <w:tcW w:w="3623" w:type="dxa"/>
            <w:shd w:val="clear" w:color="auto" w:fill="auto"/>
          </w:tcPr>
          <w:p w14:paraId="6E7312E9" w14:textId="77777777" w:rsidR="00E811A2" w:rsidRPr="00027542" w:rsidRDefault="00684534" w:rsidP="00027542">
            <w:pPr>
              <w:numPr>
                <w:ilvl w:val="0"/>
                <w:numId w:val="18"/>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For awards issued during FY 1</w:t>
            </w:r>
            <w:r w:rsidR="00B015ED">
              <w:rPr>
                <w:rFonts w:ascii="Calibri" w:eastAsia="Times New Roman" w:hAnsi="Calibri"/>
                <w:sz w:val="22"/>
                <w:lang w:eastAsia="x-none"/>
              </w:rPr>
              <w:t>7</w:t>
            </w:r>
            <w:r w:rsidRPr="00027542">
              <w:rPr>
                <w:rFonts w:ascii="Calibri" w:eastAsia="Times New Roman" w:hAnsi="Calibri"/>
                <w:sz w:val="22"/>
                <w:lang w:eastAsia="x-none"/>
              </w:rPr>
              <w:t xml:space="preserve"> or later </w:t>
            </w:r>
            <w:r w:rsidR="00407CF1" w:rsidRPr="00027542">
              <w:rPr>
                <w:rFonts w:ascii="Calibri" w:eastAsia="Times New Roman" w:hAnsi="Calibri"/>
                <w:sz w:val="22"/>
                <w:lang w:eastAsia="x-none"/>
              </w:rPr>
              <w:t>(on or after 10/1/1</w:t>
            </w:r>
            <w:r w:rsidR="00B015ED">
              <w:rPr>
                <w:rFonts w:ascii="Calibri" w:eastAsia="Times New Roman" w:hAnsi="Calibri"/>
                <w:sz w:val="22"/>
                <w:lang w:eastAsia="x-none"/>
              </w:rPr>
              <w:t>6</w:t>
            </w:r>
            <w:r w:rsidR="00407CF1" w:rsidRPr="00027542">
              <w:rPr>
                <w:rFonts w:ascii="Calibri" w:eastAsia="Times New Roman" w:hAnsi="Calibri"/>
                <w:sz w:val="22"/>
                <w:lang w:eastAsia="x-none"/>
              </w:rPr>
              <w:t>)</w:t>
            </w:r>
          </w:p>
          <w:p w14:paraId="4FA95F91" w14:textId="77777777" w:rsidR="00E811A2" w:rsidRPr="00027542" w:rsidRDefault="00E811A2" w:rsidP="00027542">
            <w:pPr>
              <w:numPr>
                <w:ilvl w:val="1"/>
                <w:numId w:val="18"/>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 xml:space="preserve">Submit an annual FFR (expenditure data), if applicable, through the </w:t>
            </w:r>
            <w:r w:rsidR="00F12EE0">
              <w:rPr>
                <w:rFonts w:ascii="Calibri" w:eastAsia="Times New Roman" w:hAnsi="Calibri"/>
                <w:sz w:val="22"/>
                <w:lang w:eastAsia="x-none"/>
              </w:rPr>
              <w:t>PMS</w:t>
            </w:r>
            <w:r w:rsidRPr="00027542">
              <w:rPr>
                <w:rFonts w:ascii="Calibri" w:eastAsia="Times New Roman" w:hAnsi="Calibri"/>
                <w:sz w:val="22"/>
                <w:lang w:eastAsia="x-none"/>
              </w:rPr>
              <w:t>.</w:t>
            </w:r>
          </w:p>
          <w:p w14:paraId="2FC41F4F" w14:textId="77777777" w:rsidR="00E811A2" w:rsidRPr="00027542" w:rsidRDefault="00684534" w:rsidP="00027542">
            <w:pPr>
              <w:numPr>
                <w:ilvl w:val="0"/>
                <w:numId w:val="18"/>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For awards issued prior to FY 1</w:t>
            </w:r>
            <w:r w:rsidR="00B015ED">
              <w:rPr>
                <w:rFonts w:ascii="Calibri" w:eastAsia="Times New Roman" w:hAnsi="Calibri"/>
                <w:sz w:val="22"/>
                <w:lang w:eastAsia="x-none"/>
              </w:rPr>
              <w:t>7</w:t>
            </w:r>
            <w:r w:rsidR="003C78CA" w:rsidRPr="00027542">
              <w:rPr>
                <w:rFonts w:ascii="Calibri" w:eastAsia="Times New Roman" w:hAnsi="Calibri"/>
                <w:sz w:val="22"/>
                <w:lang w:eastAsia="x-none"/>
              </w:rPr>
              <w:t xml:space="preserve"> </w:t>
            </w:r>
            <w:r w:rsidR="00407CF1" w:rsidRPr="00027542">
              <w:rPr>
                <w:rFonts w:ascii="Calibri" w:eastAsia="Times New Roman" w:hAnsi="Calibri"/>
                <w:sz w:val="22"/>
                <w:lang w:eastAsia="x-none"/>
              </w:rPr>
              <w:t xml:space="preserve">(before 9/30/13) </w:t>
            </w:r>
            <w:r w:rsidR="003C78CA" w:rsidRPr="00027542">
              <w:rPr>
                <w:rFonts w:ascii="Calibri" w:eastAsia="Times New Roman" w:hAnsi="Calibri"/>
                <w:sz w:val="22"/>
                <w:lang w:eastAsia="x-none"/>
              </w:rPr>
              <w:t>(e.g., FY 201</w:t>
            </w:r>
            <w:r w:rsidR="00B015ED">
              <w:rPr>
                <w:rFonts w:ascii="Calibri" w:eastAsia="Times New Roman" w:hAnsi="Calibri"/>
                <w:sz w:val="22"/>
                <w:lang w:eastAsia="x-none"/>
              </w:rPr>
              <w:t>6</w:t>
            </w:r>
            <w:r w:rsidR="003C78CA" w:rsidRPr="00027542">
              <w:rPr>
                <w:rFonts w:ascii="Calibri" w:eastAsia="Times New Roman" w:hAnsi="Calibri"/>
                <w:sz w:val="22"/>
                <w:lang w:eastAsia="x-none"/>
              </w:rPr>
              <w:t>, 201</w:t>
            </w:r>
            <w:r w:rsidR="00B015ED">
              <w:rPr>
                <w:rFonts w:ascii="Calibri" w:eastAsia="Times New Roman" w:hAnsi="Calibri"/>
                <w:sz w:val="22"/>
                <w:lang w:eastAsia="x-none"/>
              </w:rPr>
              <w:t>5</w:t>
            </w:r>
            <w:r w:rsidR="003C78CA" w:rsidRPr="00027542">
              <w:rPr>
                <w:rFonts w:ascii="Calibri" w:eastAsia="Times New Roman" w:hAnsi="Calibri"/>
                <w:sz w:val="22"/>
                <w:lang w:eastAsia="x-none"/>
              </w:rPr>
              <w:t>, 201</w:t>
            </w:r>
            <w:r w:rsidR="00B015ED">
              <w:rPr>
                <w:rFonts w:ascii="Calibri" w:eastAsia="Times New Roman" w:hAnsi="Calibri"/>
                <w:sz w:val="22"/>
                <w:lang w:eastAsia="x-none"/>
              </w:rPr>
              <w:t>4</w:t>
            </w:r>
            <w:r w:rsidR="003C78CA" w:rsidRPr="00027542">
              <w:rPr>
                <w:rFonts w:ascii="Calibri" w:eastAsia="Times New Roman" w:hAnsi="Calibri"/>
                <w:sz w:val="22"/>
                <w:lang w:eastAsia="x-none"/>
              </w:rPr>
              <w:t>, and 201</w:t>
            </w:r>
            <w:r w:rsidR="00B015ED">
              <w:rPr>
                <w:rFonts w:ascii="Calibri" w:eastAsia="Times New Roman" w:hAnsi="Calibri"/>
                <w:sz w:val="22"/>
                <w:lang w:eastAsia="x-none"/>
              </w:rPr>
              <w:t>3</w:t>
            </w:r>
            <w:r w:rsidR="003C78CA" w:rsidRPr="00027542">
              <w:rPr>
                <w:rFonts w:ascii="Calibri" w:eastAsia="Times New Roman" w:hAnsi="Calibri"/>
                <w:sz w:val="22"/>
                <w:lang w:eastAsia="x-none"/>
              </w:rPr>
              <w:t>)</w:t>
            </w:r>
            <w:r w:rsidRPr="00027542">
              <w:rPr>
                <w:rFonts w:ascii="Calibri" w:eastAsia="Times New Roman" w:hAnsi="Calibri"/>
                <w:sz w:val="22"/>
                <w:lang w:eastAsia="x-none"/>
              </w:rPr>
              <w:t xml:space="preserve">, </w:t>
            </w:r>
          </w:p>
          <w:p w14:paraId="11F1E72E" w14:textId="77777777" w:rsidR="00196B29" w:rsidRPr="00027542" w:rsidRDefault="00E811A2" w:rsidP="00027542">
            <w:pPr>
              <w:numPr>
                <w:ilvl w:val="1"/>
                <w:numId w:val="18"/>
              </w:numPr>
              <w:spacing w:after="0" w:line="240" w:lineRule="auto"/>
              <w:rPr>
                <w:rFonts w:ascii="Calibri" w:hAnsi="Calibri"/>
                <w:color w:val="FF0000"/>
                <w:sz w:val="22"/>
              </w:rPr>
            </w:pPr>
            <w:r w:rsidRPr="00027542">
              <w:rPr>
                <w:rFonts w:ascii="Calibri" w:eastAsia="Times New Roman" w:hAnsi="Calibri"/>
                <w:sz w:val="22"/>
                <w:lang w:eastAsia="x-none"/>
              </w:rPr>
              <w:t>S</w:t>
            </w:r>
            <w:r w:rsidR="00824DEB" w:rsidRPr="00027542">
              <w:rPr>
                <w:rFonts w:ascii="Calibri" w:eastAsia="Times New Roman" w:hAnsi="Calibri"/>
                <w:sz w:val="22"/>
                <w:lang w:eastAsia="x-none"/>
              </w:rPr>
              <w:t xml:space="preserve">ubmit a revised FFR (expenditure data) through the </w:t>
            </w:r>
            <w:r w:rsidR="00F12EE0">
              <w:rPr>
                <w:rFonts w:ascii="Calibri" w:eastAsia="Times New Roman" w:hAnsi="Calibri"/>
                <w:sz w:val="22"/>
                <w:lang w:eastAsia="x-none"/>
              </w:rPr>
              <w:t>PMS</w:t>
            </w:r>
            <w:r w:rsidR="00824DEB" w:rsidRPr="00027542">
              <w:rPr>
                <w:rFonts w:ascii="Calibri" w:eastAsia="Times New Roman" w:hAnsi="Calibri"/>
                <w:sz w:val="22"/>
                <w:lang w:eastAsia="x-none"/>
              </w:rPr>
              <w:t xml:space="preserve"> if the total outlays previously reported on the FFR are reduced </w:t>
            </w:r>
            <w:proofErr w:type="gramStart"/>
            <w:r w:rsidR="00824DEB" w:rsidRPr="00027542">
              <w:rPr>
                <w:rFonts w:ascii="Calibri" w:eastAsia="Times New Roman" w:hAnsi="Calibri"/>
                <w:sz w:val="22"/>
                <w:lang w:eastAsia="x-none"/>
              </w:rPr>
              <w:t>as a result of</w:t>
            </w:r>
            <w:proofErr w:type="gramEnd"/>
            <w:r w:rsidR="00824DEB" w:rsidRPr="00027542">
              <w:rPr>
                <w:rFonts w:ascii="Calibri" w:eastAsia="Times New Roman" w:hAnsi="Calibri"/>
                <w:sz w:val="22"/>
                <w:lang w:eastAsia="x-none"/>
              </w:rPr>
              <w:t xml:space="preserve"> the balance due to the NIH.</w:t>
            </w:r>
          </w:p>
        </w:tc>
        <w:tc>
          <w:tcPr>
            <w:tcW w:w="4207" w:type="dxa"/>
            <w:shd w:val="clear" w:color="auto" w:fill="auto"/>
          </w:tcPr>
          <w:p w14:paraId="083E7C26" w14:textId="77777777" w:rsidR="00824DEB" w:rsidRPr="00027542" w:rsidRDefault="00BA6B60" w:rsidP="00027542">
            <w:pPr>
              <w:pStyle w:val="ListParagraph"/>
              <w:numPr>
                <w:ilvl w:val="0"/>
                <w:numId w:val="18"/>
              </w:numPr>
              <w:spacing w:after="0" w:line="240" w:lineRule="auto"/>
              <w:rPr>
                <w:rFonts w:ascii="Calibri" w:hAnsi="Calibri"/>
                <w:sz w:val="22"/>
              </w:rPr>
            </w:pPr>
            <w:r w:rsidRPr="00027542">
              <w:rPr>
                <w:rFonts w:ascii="Calibri" w:hAnsi="Calibri"/>
                <w:sz w:val="22"/>
              </w:rPr>
              <w:t>Re</w:t>
            </w:r>
            <w:r w:rsidR="00FA2168" w:rsidRPr="00027542">
              <w:rPr>
                <w:rFonts w:ascii="Calibri" w:hAnsi="Calibri"/>
                <w:sz w:val="22"/>
              </w:rPr>
              <w:t>p</w:t>
            </w:r>
            <w:r w:rsidR="00E658C5" w:rsidRPr="00027542">
              <w:rPr>
                <w:rFonts w:ascii="Calibri" w:hAnsi="Calibri"/>
                <w:sz w:val="22"/>
              </w:rPr>
              <w:t>ayment is made via Intergovernmental Payment and Collection</w:t>
            </w:r>
            <w:r w:rsidRPr="00027542">
              <w:rPr>
                <w:rFonts w:ascii="Calibri" w:hAnsi="Calibri"/>
                <w:sz w:val="22"/>
              </w:rPr>
              <w:t xml:space="preserve"> (IPAC).</w:t>
            </w:r>
          </w:p>
          <w:p w14:paraId="602D6644" w14:textId="77777777" w:rsidR="00680E05" w:rsidRPr="00027542" w:rsidRDefault="00680E05" w:rsidP="00027542">
            <w:pPr>
              <w:spacing w:after="0" w:line="240" w:lineRule="auto"/>
              <w:rPr>
                <w:rFonts w:ascii="Calibri" w:hAnsi="Calibri"/>
                <w:sz w:val="22"/>
              </w:rPr>
            </w:pPr>
          </w:p>
          <w:p w14:paraId="48B91BD7" w14:textId="77777777" w:rsidR="00213853" w:rsidRPr="00892699" w:rsidRDefault="00221248" w:rsidP="00213853">
            <w:pPr>
              <w:pStyle w:val="ListParagraph"/>
              <w:numPr>
                <w:ilvl w:val="0"/>
                <w:numId w:val="18"/>
              </w:numPr>
              <w:shd w:val="clear" w:color="auto" w:fill="FFFFFF"/>
              <w:spacing w:after="150" w:line="240" w:lineRule="auto"/>
              <w:rPr>
                <w:rFonts w:ascii="Calibri" w:hAnsi="Calibri" w:cs="Calibri"/>
                <w:color w:val="333333"/>
                <w:sz w:val="22"/>
              </w:rPr>
            </w:pPr>
            <w:r w:rsidRPr="00213853">
              <w:rPr>
                <w:rFonts w:ascii="Calibri" w:hAnsi="Calibri"/>
                <w:b/>
                <w:sz w:val="22"/>
              </w:rPr>
              <w:t>Note:</w:t>
            </w:r>
            <w:r w:rsidRPr="00213853">
              <w:rPr>
                <w:rFonts w:ascii="Calibri" w:hAnsi="Calibri"/>
                <w:sz w:val="22"/>
              </w:rPr>
              <w:t xml:space="preserve">  </w:t>
            </w:r>
            <w:r w:rsidR="00E137FE">
              <w:rPr>
                <w:rFonts w:ascii="Calibri" w:hAnsi="Calibri"/>
                <w:sz w:val="22"/>
              </w:rPr>
              <w:t xml:space="preserve">Per Notice </w:t>
            </w:r>
            <w:hyperlink r:id="rId11" w:history="1">
              <w:r w:rsidR="00E137FE" w:rsidRPr="00E137FE">
                <w:rPr>
                  <w:rStyle w:val="Hyperlink"/>
                  <w:rFonts w:ascii="Calibri" w:hAnsi="Calibri"/>
                  <w:sz w:val="22"/>
                </w:rPr>
                <w:t>NOT-OD-21-128</w:t>
              </w:r>
            </w:hyperlink>
            <w:r w:rsidR="00E137FE">
              <w:rPr>
                <w:rFonts w:ascii="Calibri" w:hAnsi="Calibri"/>
                <w:sz w:val="22"/>
              </w:rPr>
              <w:t>, i</w:t>
            </w:r>
            <w:r w:rsidR="00213853" w:rsidRPr="00892699">
              <w:rPr>
                <w:rFonts w:ascii="Calibri" w:hAnsi="Calibri" w:cs="Calibri"/>
                <w:color w:val="333333"/>
                <w:sz w:val="22"/>
              </w:rPr>
              <w:t>f recipients are unable to submit FFRs on closed PMS subaccounts, recipients can request the re-opening of a subaccount, to submit updated reports. The recipient should contact the NIH Office of Financial Management (OFM) and email the OFM staff member assigned to their account. These assignments may be found at </w:t>
            </w:r>
            <w:hyperlink r:id="rId12" w:history="1">
              <w:r w:rsidR="00213853" w:rsidRPr="00892699">
                <w:rPr>
                  <w:rStyle w:val="Hyperlink"/>
                  <w:rFonts w:ascii="Calibri" w:hAnsi="Calibri" w:cs="Calibri"/>
                  <w:color w:val="428BCA"/>
                  <w:sz w:val="22"/>
                </w:rPr>
                <w:t>https://ofm.od.nih.gov/Pages/Grants-FFRS0.aspx</w:t>
              </w:r>
            </w:hyperlink>
            <w:r w:rsidR="00213853" w:rsidRPr="00892699">
              <w:rPr>
                <w:rFonts w:ascii="Calibri" w:hAnsi="Calibri" w:cs="Calibri"/>
                <w:color w:val="333333"/>
                <w:sz w:val="22"/>
              </w:rPr>
              <w:t xml:space="preserve">. </w:t>
            </w:r>
          </w:p>
          <w:p w14:paraId="006DD87B" w14:textId="77777777" w:rsidR="00213853" w:rsidRPr="00E137FE" w:rsidRDefault="00213853" w:rsidP="00213853">
            <w:pPr>
              <w:pStyle w:val="ListParagraph"/>
              <w:numPr>
                <w:ilvl w:val="0"/>
                <w:numId w:val="18"/>
              </w:numPr>
              <w:shd w:val="clear" w:color="auto" w:fill="FFFFFF"/>
              <w:spacing w:after="150" w:line="240" w:lineRule="auto"/>
              <w:rPr>
                <w:rFonts w:ascii="Calibri" w:hAnsi="Calibri" w:cs="Calibri"/>
                <w:color w:val="333333"/>
                <w:sz w:val="22"/>
              </w:rPr>
            </w:pPr>
            <w:r w:rsidRPr="00E137FE">
              <w:rPr>
                <w:rFonts w:ascii="Calibri" w:hAnsi="Calibri" w:cs="Calibri"/>
                <w:color w:val="333333"/>
                <w:sz w:val="22"/>
              </w:rPr>
              <w:lastRenderedPageBreak/>
              <w:t>The recipient should provide:</w:t>
            </w:r>
          </w:p>
          <w:p w14:paraId="1116A434" w14:textId="77777777" w:rsidR="00213853" w:rsidRPr="00E137FE" w:rsidRDefault="00213853" w:rsidP="00213853">
            <w:pPr>
              <w:pStyle w:val="Normal1"/>
              <w:numPr>
                <w:ilvl w:val="0"/>
                <w:numId w:val="19"/>
              </w:numPr>
              <w:shd w:val="clear" w:color="auto" w:fill="FFFFFF"/>
              <w:spacing w:before="0" w:beforeAutospacing="0" w:after="150" w:afterAutospacing="0"/>
              <w:rPr>
                <w:rFonts w:ascii="Calibri" w:hAnsi="Calibri" w:cs="Calibri"/>
                <w:color w:val="333333"/>
                <w:sz w:val="22"/>
                <w:szCs w:val="22"/>
              </w:rPr>
            </w:pPr>
            <w:r w:rsidRPr="00E137FE">
              <w:rPr>
                <w:rFonts w:ascii="Calibri" w:hAnsi="Calibri" w:cs="Calibri"/>
                <w:color w:val="333333"/>
                <w:sz w:val="22"/>
                <w:szCs w:val="22"/>
              </w:rPr>
              <w:t xml:space="preserve">the grant number, </w:t>
            </w:r>
          </w:p>
          <w:p w14:paraId="2CA6173D" w14:textId="77777777" w:rsidR="00213853" w:rsidRPr="00E137FE" w:rsidRDefault="00213853" w:rsidP="00213853">
            <w:pPr>
              <w:pStyle w:val="Normal1"/>
              <w:numPr>
                <w:ilvl w:val="0"/>
                <w:numId w:val="19"/>
              </w:numPr>
              <w:shd w:val="clear" w:color="auto" w:fill="FFFFFF"/>
              <w:spacing w:before="0" w:beforeAutospacing="0" w:after="150" w:afterAutospacing="0"/>
              <w:rPr>
                <w:rFonts w:ascii="Calibri" w:hAnsi="Calibri" w:cs="Calibri"/>
                <w:color w:val="333333"/>
                <w:sz w:val="22"/>
                <w:szCs w:val="22"/>
              </w:rPr>
            </w:pPr>
            <w:r w:rsidRPr="00E137FE">
              <w:rPr>
                <w:rFonts w:ascii="Calibri" w:hAnsi="Calibri" w:cs="Calibri"/>
                <w:color w:val="333333"/>
                <w:sz w:val="22"/>
                <w:szCs w:val="22"/>
              </w:rPr>
              <w:t>PMS document number,</w:t>
            </w:r>
          </w:p>
          <w:p w14:paraId="7AD654EA" w14:textId="77777777" w:rsidR="00213853" w:rsidRPr="00E137FE" w:rsidRDefault="00213853" w:rsidP="00213853">
            <w:pPr>
              <w:pStyle w:val="Normal1"/>
              <w:numPr>
                <w:ilvl w:val="0"/>
                <w:numId w:val="19"/>
              </w:numPr>
              <w:shd w:val="clear" w:color="auto" w:fill="FFFFFF"/>
              <w:spacing w:before="0" w:beforeAutospacing="0" w:after="150" w:afterAutospacing="0"/>
              <w:rPr>
                <w:rFonts w:ascii="Calibri" w:hAnsi="Calibri" w:cs="Calibri"/>
                <w:color w:val="333333"/>
                <w:sz w:val="22"/>
                <w:szCs w:val="22"/>
              </w:rPr>
            </w:pPr>
            <w:r w:rsidRPr="00E137FE">
              <w:rPr>
                <w:rFonts w:ascii="Calibri" w:hAnsi="Calibri" w:cs="Calibri"/>
                <w:color w:val="333333"/>
                <w:sz w:val="22"/>
                <w:szCs w:val="22"/>
              </w:rPr>
              <w:t xml:space="preserve">details on the FFR revisions needed, and </w:t>
            </w:r>
          </w:p>
          <w:p w14:paraId="0B847DB9" w14:textId="77777777" w:rsidR="00213853" w:rsidRPr="00E137FE" w:rsidRDefault="00213853" w:rsidP="00213853">
            <w:pPr>
              <w:pStyle w:val="Normal1"/>
              <w:numPr>
                <w:ilvl w:val="0"/>
                <w:numId w:val="19"/>
              </w:numPr>
              <w:shd w:val="clear" w:color="auto" w:fill="FFFFFF"/>
              <w:spacing w:before="0" w:beforeAutospacing="0" w:after="150" w:afterAutospacing="0"/>
              <w:rPr>
                <w:rFonts w:ascii="Calibri" w:hAnsi="Calibri" w:cs="Calibri"/>
                <w:color w:val="333333"/>
                <w:sz w:val="22"/>
                <w:szCs w:val="22"/>
              </w:rPr>
            </w:pPr>
            <w:r w:rsidRPr="00E137FE">
              <w:rPr>
                <w:rFonts w:ascii="Calibri" w:hAnsi="Calibri" w:cs="Calibri"/>
                <w:color w:val="333333"/>
                <w:sz w:val="22"/>
                <w:szCs w:val="22"/>
              </w:rPr>
              <w:t>a request to re-open the subaccount.</w:t>
            </w:r>
          </w:p>
          <w:p w14:paraId="74D7E2DE" w14:textId="77777777" w:rsidR="00213853" w:rsidRPr="00E137FE" w:rsidRDefault="00213853" w:rsidP="00213853">
            <w:pPr>
              <w:pStyle w:val="Normal1"/>
              <w:numPr>
                <w:ilvl w:val="0"/>
                <w:numId w:val="19"/>
              </w:numPr>
              <w:shd w:val="clear" w:color="auto" w:fill="FFFFFF"/>
              <w:spacing w:before="0" w:beforeAutospacing="0" w:after="150" w:afterAutospacing="0"/>
              <w:ind w:left="255" w:hanging="255"/>
              <w:rPr>
                <w:rFonts w:ascii="Calibri" w:hAnsi="Calibri" w:cs="Calibri"/>
                <w:color w:val="333333"/>
                <w:sz w:val="22"/>
                <w:szCs w:val="22"/>
              </w:rPr>
            </w:pPr>
            <w:r w:rsidRPr="00E137FE">
              <w:rPr>
                <w:rFonts w:ascii="Calibri" w:hAnsi="Calibri" w:cs="Calibri"/>
                <w:color w:val="333333"/>
                <w:sz w:val="22"/>
                <w:szCs w:val="22"/>
              </w:rPr>
              <w:t xml:space="preserve">Upon receipt, OFM will review the information, and submit a transaction in the NIH financial system to re-open the subaccount. </w:t>
            </w:r>
          </w:p>
          <w:p w14:paraId="1927557D" w14:textId="77777777" w:rsidR="00B03F92" w:rsidRPr="00E137FE" w:rsidRDefault="00213853" w:rsidP="00213853">
            <w:pPr>
              <w:pStyle w:val="Normal1"/>
              <w:numPr>
                <w:ilvl w:val="0"/>
                <w:numId w:val="19"/>
              </w:numPr>
              <w:shd w:val="clear" w:color="auto" w:fill="FFFFFF"/>
              <w:spacing w:before="0" w:beforeAutospacing="0" w:after="150" w:afterAutospacing="0"/>
              <w:ind w:left="255" w:hanging="255"/>
              <w:rPr>
                <w:rFonts w:ascii="Calibri" w:hAnsi="Calibri" w:cs="Calibri"/>
                <w:color w:val="333333"/>
                <w:sz w:val="22"/>
                <w:szCs w:val="22"/>
              </w:rPr>
            </w:pPr>
            <w:r w:rsidRPr="00E137FE">
              <w:rPr>
                <w:rFonts w:ascii="Calibri" w:hAnsi="Calibri" w:cs="Calibri"/>
                <w:color w:val="333333"/>
                <w:sz w:val="22"/>
                <w:szCs w:val="22"/>
              </w:rPr>
              <w:t>OFM will notify the recipient when the action is complete, and the recipient must then submit the revised FFR in PMS for NIH review and approval. Any questions or issues should be sent to the OFM-</w:t>
            </w:r>
            <w:r w:rsidR="000D6147">
              <w:rPr>
                <w:rFonts w:ascii="Calibri" w:hAnsi="Calibri" w:cs="Calibri"/>
                <w:color w:val="333333"/>
                <w:sz w:val="22"/>
                <w:szCs w:val="22"/>
              </w:rPr>
              <w:t>Supervisory Accountant</w:t>
            </w:r>
            <w:r w:rsidRPr="00E137FE">
              <w:rPr>
                <w:rFonts w:ascii="Calibri" w:hAnsi="Calibri" w:cs="Calibri"/>
                <w:color w:val="333333"/>
                <w:sz w:val="22"/>
                <w:szCs w:val="22"/>
              </w:rPr>
              <w:t xml:space="preserve"> – D</w:t>
            </w:r>
            <w:r w:rsidR="000D6147">
              <w:rPr>
                <w:rFonts w:ascii="Calibri" w:hAnsi="Calibri" w:cs="Calibri"/>
                <w:color w:val="333333"/>
                <w:sz w:val="22"/>
                <w:szCs w:val="22"/>
              </w:rPr>
              <w:t>avid</w:t>
            </w:r>
            <w:r w:rsidRPr="00E137FE">
              <w:rPr>
                <w:rFonts w:ascii="Calibri" w:hAnsi="Calibri" w:cs="Calibri"/>
                <w:color w:val="333333"/>
                <w:sz w:val="22"/>
                <w:szCs w:val="22"/>
              </w:rPr>
              <w:t xml:space="preserve"> </w:t>
            </w:r>
            <w:r w:rsidR="000D6147">
              <w:rPr>
                <w:rFonts w:ascii="Calibri" w:hAnsi="Calibri" w:cs="Calibri"/>
                <w:color w:val="333333"/>
                <w:sz w:val="22"/>
                <w:szCs w:val="22"/>
              </w:rPr>
              <w:t>Heller</w:t>
            </w:r>
            <w:r w:rsidRPr="00E137FE">
              <w:rPr>
                <w:rFonts w:ascii="Calibri" w:hAnsi="Calibri" w:cs="Calibri"/>
                <w:color w:val="333333"/>
                <w:sz w:val="22"/>
                <w:szCs w:val="22"/>
              </w:rPr>
              <w:t> </w:t>
            </w:r>
            <w:hyperlink r:id="rId13" w:history="1">
              <w:r w:rsidR="000D6147" w:rsidRPr="00A47B88">
                <w:rPr>
                  <w:rStyle w:val="Hyperlink"/>
                  <w:rFonts w:ascii="Calibri" w:hAnsi="Calibri" w:cs="Calibri"/>
                  <w:sz w:val="22"/>
                  <w:szCs w:val="22"/>
                </w:rPr>
                <w:t>Hellerd@NIH.gov</w:t>
              </w:r>
            </w:hyperlink>
            <w:r w:rsidRPr="00E137FE">
              <w:rPr>
                <w:rFonts w:ascii="Calibri" w:hAnsi="Calibri" w:cs="Calibri"/>
                <w:color w:val="333333"/>
                <w:sz w:val="22"/>
                <w:szCs w:val="22"/>
              </w:rPr>
              <w:t xml:space="preserve"> (301) 4</w:t>
            </w:r>
            <w:r w:rsidR="000D6147">
              <w:rPr>
                <w:rFonts w:ascii="Calibri" w:hAnsi="Calibri" w:cs="Calibri"/>
                <w:color w:val="333333"/>
                <w:sz w:val="22"/>
                <w:szCs w:val="22"/>
              </w:rPr>
              <w:t>96</w:t>
            </w:r>
            <w:r w:rsidRPr="00E137FE">
              <w:rPr>
                <w:rFonts w:ascii="Calibri" w:hAnsi="Calibri" w:cs="Calibri"/>
                <w:color w:val="333333"/>
                <w:sz w:val="22"/>
                <w:szCs w:val="22"/>
              </w:rPr>
              <w:t>-</w:t>
            </w:r>
            <w:r w:rsidR="000D6147">
              <w:rPr>
                <w:rFonts w:ascii="Calibri" w:hAnsi="Calibri" w:cs="Calibri"/>
                <w:color w:val="333333"/>
                <w:sz w:val="22"/>
                <w:szCs w:val="22"/>
              </w:rPr>
              <w:t>9115</w:t>
            </w:r>
            <w:r w:rsidRPr="00E137FE">
              <w:rPr>
                <w:rFonts w:ascii="Calibri" w:hAnsi="Calibri" w:cs="Calibri"/>
                <w:color w:val="333333"/>
                <w:sz w:val="22"/>
                <w:szCs w:val="22"/>
              </w:rPr>
              <w:t>.</w:t>
            </w:r>
          </w:p>
          <w:p w14:paraId="15075330" w14:textId="77777777" w:rsidR="00824DEB" w:rsidRPr="00E137FE" w:rsidRDefault="00824DEB" w:rsidP="00027542">
            <w:pPr>
              <w:spacing w:after="0" w:line="240" w:lineRule="auto"/>
              <w:rPr>
                <w:rFonts w:ascii="Calibri" w:hAnsi="Calibri"/>
                <w:szCs w:val="24"/>
              </w:rPr>
            </w:pPr>
          </w:p>
          <w:p w14:paraId="550F0372" w14:textId="77777777" w:rsidR="00680E05" w:rsidRPr="00027542" w:rsidRDefault="00680E05" w:rsidP="00027542">
            <w:pPr>
              <w:spacing w:after="0" w:line="240" w:lineRule="auto"/>
              <w:rPr>
                <w:rFonts w:ascii="Calibri" w:hAnsi="Calibri"/>
                <w:sz w:val="22"/>
              </w:rPr>
            </w:pPr>
          </w:p>
          <w:p w14:paraId="3C04104B" w14:textId="77777777" w:rsidR="00196B29" w:rsidRPr="00027542" w:rsidRDefault="00196B29" w:rsidP="00027542">
            <w:pPr>
              <w:spacing w:after="0" w:line="240" w:lineRule="auto"/>
              <w:jc w:val="center"/>
              <w:rPr>
                <w:rFonts w:ascii="Calibri" w:hAnsi="Calibri"/>
                <w:sz w:val="22"/>
              </w:rPr>
            </w:pPr>
          </w:p>
        </w:tc>
      </w:tr>
      <w:tr w:rsidR="00E658C5" w:rsidRPr="00027542" w14:paraId="189494BE" w14:textId="77777777" w:rsidTr="00027542">
        <w:trPr>
          <w:trHeight w:val="1691"/>
        </w:trPr>
        <w:tc>
          <w:tcPr>
            <w:tcW w:w="3690" w:type="dxa"/>
            <w:shd w:val="clear" w:color="auto" w:fill="auto"/>
          </w:tcPr>
          <w:p w14:paraId="15F5E043" w14:textId="77777777" w:rsidR="00E658C5" w:rsidRPr="00027542" w:rsidRDefault="00E658C5" w:rsidP="00027542">
            <w:pPr>
              <w:spacing w:after="0" w:line="240" w:lineRule="auto"/>
              <w:rPr>
                <w:rFonts w:ascii="Calibri" w:hAnsi="Calibri"/>
                <w:sz w:val="22"/>
              </w:rPr>
            </w:pPr>
            <w:r w:rsidRPr="00027542">
              <w:rPr>
                <w:rFonts w:ascii="Calibri" w:hAnsi="Calibri"/>
                <w:sz w:val="22"/>
              </w:rPr>
              <w:lastRenderedPageBreak/>
              <w:t xml:space="preserve">Refund </w:t>
            </w:r>
            <w:r w:rsidR="00C56403" w:rsidRPr="00027542">
              <w:rPr>
                <w:rFonts w:ascii="Calibri" w:hAnsi="Calibri"/>
                <w:sz w:val="22"/>
              </w:rPr>
              <w:t xml:space="preserve">of Federal funds </w:t>
            </w:r>
            <w:r w:rsidR="006E5D8C" w:rsidRPr="00027542">
              <w:rPr>
                <w:rFonts w:ascii="Calibri" w:hAnsi="Calibri"/>
                <w:sz w:val="22"/>
              </w:rPr>
              <w:t>obligated</w:t>
            </w:r>
            <w:r w:rsidRPr="00027542">
              <w:rPr>
                <w:rFonts w:ascii="Calibri" w:hAnsi="Calibri"/>
                <w:sz w:val="22"/>
              </w:rPr>
              <w:t xml:space="preserve"> from an Annual Appropriation </w:t>
            </w:r>
            <w:r w:rsidRPr="00027542">
              <w:rPr>
                <w:rFonts w:ascii="Calibri" w:hAnsi="Calibri"/>
                <w:i/>
                <w:sz w:val="22"/>
                <w:u w:val="single"/>
              </w:rPr>
              <w:t>not</w:t>
            </w:r>
            <w:r w:rsidRPr="00027542">
              <w:rPr>
                <w:rFonts w:ascii="Calibri" w:hAnsi="Calibri"/>
                <w:sz w:val="22"/>
              </w:rPr>
              <w:t xml:space="preserve"> within 5 years of current Fiscal Year (e.g., </w:t>
            </w:r>
            <w:r w:rsidR="006E5D8C" w:rsidRPr="00027542">
              <w:rPr>
                <w:rFonts w:ascii="Calibri" w:hAnsi="Calibri"/>
                <w:sz w:val="22"/>
              </w:rPr>
              <w:t>obligated in</w:t>
            </w:r>
            <w:r w:rsidR="0093562F" w:rsidRPr="00027542">
              <w:rPr>
                <w:rFonts w:ascii="Calibri" w:hAnsi="Calibri"/>
                <w:sz w:val="22"/>
              </w:rPr>
              <w:t xml:space="preserve"> </w:t>
            </w:r>
            <w:r w:rsidRPr="00027542">
              <w:rPr>
                <w:rFonts w:ascii="Calibri" w:hAnsi="Calibri"/>
                <w:sz w:val="22"/>
              </w:rPr>
              <w:t>FY 20</w:t>
            </w:r>
            <w:r w:rsidR="00E50201" w:rsidRPr="00027542">
              <w:rPr>
                <w:rFonts w:ascii="Calibri" w:hAnsi="Calibri"/>
                <w:sz w:val="22"/>
              </w:rPr>
              <w:t>1</w:t>
            </w:r>
            <w:r w:rsidR="00B015ED">
              <w:rPr>
                <w:rFonts w:ascii="Calibri" w:hAnsi="Calibri"/>
                <w:sz w:val="22"/>
              </w:rPr>
              <w:t>6</w:t>
            </w:r>
            <w:r w:rsidRPr="00027542">
              <w:rPr>
                <w:rFonts w:ascii="Calibri" w:hAnsi="Calibri"/>
                <w:sz w:val="22"/>
              </w:rPr>
              <w:t xml:space="preserve"> and current FY is 20</w:t>
            </w:r>
            <w:r w:rsidR="00B015ED">
              <w:rPr>
                <w:rFonts w:ascii="Calibri" w:hAnsi="Calibri"/>
                <w:sz w:val="22"/>
              </w:rPr>
              <w:t>22</w:t>
            </w:r>
            <w:r w:rsidRPr="00027542">
              <w:rPr>
                <w:rFonts w:ascii="Calibri" w:hAnsi="Calibri"/>
                <w:sz w:val="22"/>
              </w:rPr>
              <w:t>)</w:t>
            </w:r>
          </w:p>
        </w:tc>
        <w:tc>
          <w:tcPr>
            <w:tcW w:w="3510" w:type="dxa"/>
            <w:shd w:val="clear" w:color="auto" w:fill="auto"/>
          </w:tcPr>
          <w:p w14:paraId="14A91E0C" w14:textId="77777777" w:rsidR="00E658C5" w:rsidRPr="00027542" w:rsidRDefault="00E658C5" w:rsidP="00027542">
            <w:pPr>
              <w:pStyle w:val="ListParagraph"/>
              <w:numPr>
                <w:ilvl w:val="0"/>
                <w:numId w:val="18"/>
              </w:numPr>
              <w:spacing w:after="0" w:line="240" w:lineRule="auto"/>
              <w:rPr>
                <w:rFonts w:ascii="Calibri" w:eastAsia="Times New Roman" w:hAnsi="Calibri"/>
                <w:sz w:val="22"/>
              </w:rPr>
            </w:pPr>
            <w:r w:rsidRPr="00027542">
              <w:rPr>
                <w:rFonts w:ascii="Calibri" w:eastAsia="Times New Roman" w:hAnsi="Calibri"/>
                <w:sz w:val="22"/>
              </w:rPr>
              <w:t>Make no adjustment to the Federal Financial Reports (SF425) (cash disbursement and expenditure data reports).</w:t>
            </w:r>
          </w:p>
          <w:p w14:paraId="36F26337" w14:textId="77777777" w:rsidR="00E658C5" w:rsidRPr="00027542" w:rsidRDefault="00E658C5" w:rsidP="00027542">
            <w:pPr>
              <w:spacing w:after="0" w:line="240" w:lineRule="auto"/>
              <w:ind w:left="360"/>
              <w:rPr>
                <w:rFonts w:ascii="Calibri" w:eastAsia="Times New Roman" w:hAnsi="Calibri"/>
                <w:sz w:val="22"/>
                <w:lang w:eastAsia="x-none"/>
              </w:rPr>
            </w:pPr>
          </w:p>
        </w:tc>
        <w:tc>
          <w:tcPr>
            <w:tcW w:w="3623" w:type="dxa"/>
            <w:shd w:val="clear" w:color="auto" w:fill="auto"/>
          </w:tcPr>
          <w:p w14:paraId="0BD4F8F2" w14:textId="77777777" w:rsidR="00E658C5" w:rsidRPr="00027542" w:rsidRDefault="00E658C5" w:rsidP="00027542">
            <w:pPr>
              <w:numPr>
                <w:ilvl w:val="0"/>
                <w:numId w:val="18"/>
              </w:numPr>
              <w:spacing w:after="0" w:line="240" w:lineRule="auto"/>
              <w:rPr>
                <w:rFonts w:ascii="Calibri" w:eastAsia="Times New Roman" w:hAnsi="Calibri"/>
                <w:sz w:val="22"/>
                <w:lang w:eastAsia="x-none"/>
              </w:rPr>
            </w:pPr>
            <w:r w:rsidRPr="00027542">
              <w:rPr>
                <w:rFonts w:ascii="Calibri" w:eastAsia="Times New Roman" w:hAnsi="Calibri"/>
                <w:sz w:val="22"/>
              </w:rPr>
              <w:t>Make no adjustment to the Federal Financial Reports (SF425) (cash disbursement and expenditure data reports</w:t>
            </w:r>
            <w:r w:rsidR="00680E05" w:rsidRPr="00027542">
              <w:rPr>
                <w:rFonts w:ascii="Calibri" w:eastAsia="Times New Roman" w:hAnsi="Calibri"/>
                <w:sz w:val="22"/>
              </w:rPr>
              <w:t>).</w:t>
            </w:r>
          </w:p>
          <w:p w14:paraId="045F05BA" w14:textId="77777777" w:rsidR="00680E05" w:rsidRPr="00027542" w:rsidRDefault="00680E05" w:rsidP="00027542">
            <w:pPr>
              <w:spacing w:after="0" w:line="240" w:lineRule="auto"/>
              <w:ind w:left="360"/>
              <w:rPr>
                <w:rFonts w:ascii="Calibri" w:eastAsia="Times New Roman" w:hAnsi="Calibri"/>
                <w:sz w:val="22"/>
                <w:lang w:eastAsia="x-none"/>
              </w:rPr>
            </w:pPr>
          </w:p>
        </w:tc>
        <w:tc>
          <w:tcPr>
            <w:tcW w:w="4207" w:type="dxa"/>
            <w:shd w:val="clear" w:color="auto" w:fill="auto"/>
          </w:tcPr>
          <w:p w14:paraId="4C6B71AF" w14:textId="77777777" w:rsidR="000F7E3A" w:rsidRPr="00027542" w:rsidRDefault="00BA6B60" w:rsidP="00027542">
            <w:pPr>
              <w:pStyle w:val="ListParagraph"/>
              <w:numPr>
                <w:ilvl w:val="0"/>
                <w:numId w:val="18"/>
              </w:numPr>
              <w:spacing w:after="0" w:line="240" w:lineRule="auto"/>
              <w:rPr>
                <w:rFonts w:ascii="Calibri" w:hAnsi="Calibri"/>
                <w:sz w:val="22"/>
              </w:rPr>
            </w:pPr>
            <w:r w:rsidRPr="00027542">
              <w:rPr>
                <w:rFonts w:ascii="Calibri" w:hAnsi="Calibri"/>
                <w:sz w:val="22"/>
              </w:rPr>
              <w:t>Re</w:t>
            </w:r>
            <w:r w:rsidR="00FA2168" w:rsidRPr="00027542">
              <w:rPr>
                <w:rFonts w:ascii="Calibri" w:hAnsi="Calibri"/>
                <w:sz w:val="22"/>
              </w:rPr>
              <w:t>p</w:t>
            </w:r>
            <w:r w:rsidR="000F7E3A" w:rsidRPr="00027542">
              <w:rPr>
                <w:rFonts w:ascii="Calibri" w:hAnsi="Calibri"/>
                <w:sz w:val="22"/>
              </w:rPr>
              <w:t>ayment is made via Intergovernmental Payment and Collection</w:t>
            </w:r>
            <w:r w:rsidRPr="00027542">
              <w:rPr>
                <w:rFonts w:ascii="Calibri" w:hAnsi="Calibri"/>
                <w:sz w:val="22"/>
              </w:rPr>
              <w:t xml:space="preserve"> (IPAC).</w:t>
            </w:r>
          </w:p>
          <w:p w14:paraId="50F51A7E" w14:textId="77777777" w:rsidR="00E658C5" w:rsidRPr="00027542" w:rsidRDefault="00E658C5" w:rsidP="00027542">
            <w:pPr>
              <w:spacing w:after="0" w:line="240" w:lineRule="auto"/>
              <w:rPr>
                <w:rFonts w:ascii="Calibri" w:hAnsi="Calibri"/>
                <w:sz w:val="22"/>
              </w:rPr>
            </w:pPr>
          </w:p>
          <w:p w14:paraId="66063E65" w14:textId="77777777" w:rsidR="000F7E3A" w:rsidRPr="00027542" w:rsidRDefault="00D10029" w:rsidP="00027542">
            <w:pPr>
              <w:numPr>
                <w:ilvl w:val="0"/>
                <w:numId w:val="18"/>
              </w:numPr>
              <w:spacing w:after="0" w:line="240" w:lineRule="auto"/>
              <w:rPr>
                <w:rFonts w:ascii="Calibri" w:hAnsi="Calibri"/>
                <w:sz w:val="22"/>
              </w:rPr>
            </w:pPr>
            <w:r w:rsidRPr="00027542">
              <w:rPr>
                <w:rFonts w:ascii="Calibri" w:eastAsia="Times New Roman" w:hAnsi="Calibri"/>
                <w:sz w:val="22"/>
                <w:lang w:eastAsia="x-none"/>
              </w:rPr>
              <w:t xml:space="preserve">Include the full grant number(s) and the total amount(s).  </w:t>
            </w:r>
          </w:p>
        </w:tc>
      </w:tr>
      <w:tr w:rsidR="00A812C0" w:rsidRPr="00027542" w14:paraId="7ABFD641" w14:textId="77777777" w:rsidTr="00027542">
        <w:trPr>
          <w:trHeight w:val="341"/>
        </w:trPr>
        <w:tc>
          <w:tcPr>
            <w:tcW w:w="15030" w:type="dxa"/>
            <w:gridSpan w:val="4"/>
            <w:shd w:val="clear" w:color="auto" w:fill="auto"/>
          </w:tcPr>
          <w:p w14:paraId="171AEDA8" w14:textId="77777777" w:rsidR="00A812C0" w:rsidRPr="00027542" w:rsidRDefault="00A812C0" w:rsidP="00027542">
            <w:pPr>
              <w:spacing w:after="0" w:line="240" w:lineRule="auto"/>
              <w:jc w:val="center"/>
              <w:rPr>
                <w:rFonts w:ascii="Calibri" w:hAnsi="Calibri"/>
                <w:b/>
                <w:szCs w:val="40"/>
              </w:rPr>
            </w:pPr>
          </w:p>
          <w:p w14:paraId="7F1BF515" w14:textId="77777777" w:rsidR="005E2211" w:rsidRPr="00027542" w:rsidRDefault="005E2211" w:rsidP="00027542">
            <w:pPr>
              <w:spacing w:after="0" w:line="240" w:lineRule="auto"/>
              <w:jc w:val="center"/>
              <w:rPr>
                <w:rFonts w:ascii="Calibri" w:hAnsi="Calibri"/>
                <w:b/>
                <w:szCs w:val="40"/>
              </w:rPr>
            </w:pPr>
          </w:p>
          <w:p w14:paraId="6E962987" w14:textId="77777777" w:rsidR="005E2211" w:rsidRPr="00027542" w:rsidRDefault="005E2211" w:rsidP="00027542">
            <w:pPr>
              <w:spacing w:after="0" w:line="240" w:lineRule="auto"/>
              <w:jc w:val="center"/>
              <w:rPr>
                <w:rFonts w:ascii="Calibri" w:hAnsi="Calibri"/>
                <w:b/>
                <w:szCs w:val="40"/>
              </w:rPr>
            </w:pPr>
          </w:p>
          <w:p w14:paraId="11C40679" w14:textId="77777777" w:rsidR="005E2211" w:rsidRPr="00027542" w:rsidRDefault="005E2211" w:rsidP="00027542">
            <w:pPr>
              <w:spacing w:after="0" w:line="240" w:lineRule="auto"/>
              <w:jc w:val="center"/>
              <w:rPr>
                <w:rFonts w:ascii="Calibri" w:hAnsi="Calibri"/>
                <w:b/>
                <w:szCs w:val="40"/>
              </w:rPr>
            </w:pPr>
          </w:p>
          <w:p w14:paraId="28390F20" w14:textId="77777777" w:rsidR="005E2211" w:rsidRPr="00027542" w:rsidRDefault="005E2211" w:rsidP="00027542">
            <w:pPr>
              <w:spacing w:after="0" w:line="240" w:lineRule="auto"/>
              <w:jc w:val="center"/>
              <w:rPr>
                <w:rFonts w:ascii="Calibri" w:hAnsi="Calibri"/>
                <w:b/>
                <w:szCs w:val="40"/>
              </w:rPr>
            </w:pPr>
          </w:p>
          <w:p w14:paraId="3005F6D3" w14:textId="77777777" w:rsidR="005E2211" w:rsidRPr="00027542" w:rsidRDefault="005E2211" w:rsidP="00027542">
            <w:pPr>
              <w:spacing w:after="0" w:line="240" w:lineRule="auto"/>
              <w:jc w:val="center"/>
              <w:rPr>
                <w:rFonts w:ascii="Calibri" w:hAnsi="Calibri"/>
                <w:b/>
                <w:szCs w:val="40"/>
              </w:rPr>
            </w:pPr>
          </w:p>
          <w:p w14:paraId="6FDAB8F8" w14:textId="77777777" w:rsidR="005E2211" w:rsidRPr="00027542" w:rsidRDefault="005E2211" w:rsidP="00027542">
            <w:pPr>
              <w:spacing w:after="0" w:line="240" w:lineRule="auto"/>
              <w:jc w:val="center"/>
              <w:rPr>
                <w:rFonts w:ascii="Calibri" w:hAnsi="Calibri"/>
                <w:b/>
                <w:szCs w:val="40"/>
              </w:rPr>
            </w:pPr>
          </w:p>
          <w:p w14:paraId="34F6E467" w14:textId="77777777" w:rsidR="005E2211" w:rsidRPr="00027542" w:rsidRDefault="005E2211" w:rsidP="00027542">
            <w:pPr>
              <w:spacing w:after="0" w:line="240" w:lineRule="auto"/>
              <w:jc w:val="center"/>
              <w:rPr>
                <w:rFonts w:ascii="Calibri" w:hAnsi="Calibri"/>
                <w:b/>
                <w:szCs w:val="40"/>
              </w:rPr>
            </w:pPr>
          </w:p>
          <w:p w14:paraId="7EA502E1" w14:textId="77777777" w:rsidR="005E2211" w:rsidRPr="00027542" w:rsidRDefault="005E2211" w:rsidP="00027542">
            <w:pPr>
              <w:spacing w:after="0" w:line="240" w:lineRule="auto"/>
              <w:jc w:val="center"/>
              <w:rPr>
                <w:rFonts w:ascii="Calibri" w:hAnsi="Calibri"/>
                <w:b/>
                <w:szCs w:val="40"/>
              </w:rPr>
            </w:pPr>
          </w:p>
          <w:p w14:paraId="1B6C6C2C" w14:textId="77777777" w:rsidR="005E2211" w:rsidRPr="00027542" w:rsidRDefault="005E2211" w:rsidP="00027542">
            <w:pPr>
              <w:spacing w:after="0" w:line="240" w:lineRule="auto"/>
              <w:jc w:val="center"/>
              <w:rPr>
                <w:rFonts w:ascii="Calibri" w:hAnsi="Calibri"/>
                <w:b/>
                <w:szCs w:val="40"/>
              </w:rPr>
            </w:pPr>
          </w:p>
          <w:p w14:paraId="297EA655" w14:textId="77777777" w:rsidR="005E2211" w:rsidRPr="00027542" w:rsidRDefault="005E2211" w:rsidP="00027542">
            <w:pPr>
              <w:spacing w:after="0" w:line="240" w:lineRule="auto"/>
              <w:jc w:val="center"/>
              <w:rPr>
                <w:rFonts w:ascii="Calibri" w:hAnsi="Calibri"/>
                <w:b/>
                <w:szCs w:val="40"/>
              </w:rPr>
            </w:pPr>
          </w:p>
        </w:tc>
      </w:tr>
      <w:tr w:rsidR="00680E05" w:rsidRPr="00027542" w14:paraId="7C8D2484" w14:textId="77777777" w:rsidTr="00027542">
        <w:trPr>
          <w:trHeight w:val="485"/>
        </w:trPr>
        <w:tc>
          <w:tcPr>
            <w:tcW w:w="15030" w:type="dxa"/>
            <w:gridSpan w:val="4"/>
            <w:shd w:val="clear" w:color="auto" w:fill="EEECE1"/>
          </w:tcPr>
          <w:p w14:paraId="2C8B717A" w14:textId="77777777" w:rsidR="00680E05" w:rsidRPr="00027542" w:rsidRDefault="00472126" w:rsidP="00027542">
            <w:pPr>
              <w:spacing w:after="0" w:line="240" w:lineRule="auto"/>
              <w:jc w:val="center"/>
              <w:rPr>
                <w:rFonts w:ascii="Calibri" w:hAnsi="Calibri"/>
                <w:sz w:val="40"/>
                <w:szCs w:val="40"/>
                <w:highlight w:val="yellow"/>
              </w:rPr>
            </w:pPr>
            <w:r w:rsidRPr="00B52CD6">
              <w:rPr>
                <w:rFonts w:ascii="Calibri" w:hAnsi="Calibri"/>
                <w:b/>
                <w:sz w:val="40"/>
                <w:szCs w:val="40"/>
              </w:rPr>
              <w:lastRenderedPageBreak/>
              <w:t xml:space="preserve">AWARD RECIPIENT:  </w:t>
            </w:r>
            <w:r w:rsidR="001445B1" w:rsidRPr="00B52CD6">
              <w:rPr>
                <w:rFonts w:ascii="Calibri" w:hAnsi="Calibri"/>
                <w:b/>
                <w:i/>
                <w:sz w:val="40"/>
                <w:szCs w:val="40"/>
              </w:rPr>
              <w:t>CONTRACTOR OR SUBRECIPIENT</w:t>
            </w:r>
          </w:p>
        </w:tc>
      </w:tr>
      <w:tr w:rsidR="004B44C6" w:rsidRPr="00027542" w14:paraId="28D79D40" w14:textId="77777777" w:rsidTr="00027542">
        <w:trPr>
          <w:trHeight w:val="539"/>
        </w:trPr>
        <w:tc>
          <w:tcPr>
            <w:tcW w:w="3690" w:type="dxa"/>
            <w:shd w:val="clear" w:color="auto" w:fill="auto"/>
          </w:tcPr>
          <w:p w14:paraId="4DBEDBEE" w14:textId="77777777" w:rsidR="004B44C6" w:rsidRPr="00027542" w:rsidRDefault="00980D01" w:rsidP="00027542">
            <w:pPr>
              <w:spacing w:after="0" w:line="240" w:lineRule="auto"/>
              <w:jc w:val="center"/>
              <w:rPr>
                <w:rFonts w:ascii="Calibri" w:hAnsi="Calibri"/>
                <w:b/>
                <w:sz w:val="22"/>
              </w:rPr>
            </w:pPr>
            <w:r w:rsidRPr="00027542">
              <w:rPr>
                <w:rFonts w:ascii="Calibri" w:hAnsi="Calibri"/>
                <w:b/>
                <w:sz w:val="22"/>
              </w:rPr>
              <w:t>Fiscal Year (FY) of Award from which Funds need to be Repaid</w:t>
            </w:r>
          </w:p>
        </w:tc>
        <w:tc>
          <w:tcPr>
            <w:tcW w:w="3510" w:type="dxa"/>
            <w:shd w:val="clear" w:color="auto" w:fill="auto"/>
          </w:tcPr>
          <w:p w14:paraId="2E081C98" w14:textId="77777777" w:rsidR="004B44C6" w:rsidRPr="00027542" w:rsidRDefault="004B44C6" w:rsidP="00027542">
            <w:pPr>
              <w:spacing w:after="0" w:line="240" w:lineRule="auto"/>
              <w:jc w:val="center"/>
              <w:rPr>
                <w:rFonts w:ascii="Calibri" w:eastAsia="Times New Roman" w:hAnsi="Calibri"/>
                <w:sz w:val="22"/>
                <w:lang w:eastAsia="x-none"/>
              </w:rPr>
            </w:pPr>
            <w:r w:rsidRPr="00027542">
              <w:rPr>
                <w:rFonts w:ascii="Calibri" w:hAnsi="Calibri"/>
                <w:b/>
                <w:sz w:val="22"/>
              </w:rPr>
              <w:t>NON-SNAP Award</w:t>
            </w:r>
          </w:p>
        </w:tc>
        <w:tc>
          <w:tcPr>
            <w:tcW w:w="3623" w:type="dxa"/>
            <w:shd w:val="clear" w:color="auto" w:fill="auto"/>
          </w:tcPr>
          <w:p w14:paraId="083DB29D" w14:textId="77777777" w:rsidR="004B44C6" w:rsidRPr="00027542" w:rsidRDefault="004B44C6" w:rsidP="00027542">
            <w:pPr>
              <w:spacing w:after="0" w:line="240" w:lineRule="auto"/>
              <w:jc w:val="center"/>
              <w:rPr>
                <w:rFonts w:ascii="Calibri" w:eastAsia="Times New Roman" w:hAnsi="Calibri"/>
                <w:sz w:val="22"/>
                <w:lang w:eastAsia="x-none"/>
              </w:rPr>
            </w:pPr>
            <w:r w:rsidRPr="00027542">
              <w:rPr>
                <w:rFonts w:ascii="Calibri" w:hAnsi="Calibri"/>
                <w:b/>
                <w:sz w:val="22"/>
              </w:rPr>
              <w:t>SNAP Award</w:t>
            </w:r>
          </w:p>
        </w:tc>
        <w:tc>
          <w:tcPr>
            <w:tcW w:w="4207" w:type="dxa"/>
            <w:shd w:val="clear" w:color="auto" w:fill="auto"/>
          </w:tcPr>
          <w:p w14:paraId="41F9D7C6" w14:textId="77777777" w:rsidR="004B44C6" w:rsidRPr="00027542" w:rsidRDefault="00D10029" w:rsidP="00027542">
            <w:pPr>
              <w:spacing w:after="0" w:line="240" w:lineRule="auto"/>
              <w:jc w:val="center"/>
              <w:rPr>
                <w:rFonts w:ascii="Calibri" w:hAnsi="Calibri"/>
                <w:sz w:val="22"/>
              </w:rPr>
            </w:pPr>
            <w:r w:rsidRPr="00027542">
              <w:rPr>
                <w:rFonts w:ascii="Calibri" w:hAnsi="Calibri"/>
                <w:b/>
                <w:sz w:val="22"/>
              </w:rPr>
              <w:t>Method of Repayment</w:t>
            </w:r>
          </w:p>
        </w:tc>
      </w:tr>
      <w:tr w:rsidR="00196B29" w:rsidRPr="00027542" w14:paraId="0F3A294F" w14:textId="77777777" w:rsidTr="00027542">
        <w:trPr>
          <w:trHeight w:val="2843"/>
        </w:trPr>
        <w:tc>
          <w:tcPr>
            <w:tcW w:w="3690" w:type="dxa"/>
            <w:shd w:val="clear" w:color="auto" w:fill="auto"/>
          </w:tcPr>
          <w:p w14:paraId="72B85D50" w14:textId="77777777" w:rsidR="00196B29" w:rsidRPr="00027542" w:rsidRDefault="00E848C1" w:rsidP="00027542">
            <w:pPr>
              <w:spacing w:after="0" w:line="240" w:lineRule="auto"/>
              <w:rPr>
                <w:rFonts w:ascii="Calibri" w:hAnsi="Calibri"/>
                <w:sz w:val="22"/>
                <w:highlight w:val="yellow"/>
              </w:rPr>
            </w:pPr>
            <w:r w:rsidRPr="00B52CD6">
              <w:rPr>
                <w:rFonts w:ascii="Calibri" w:hAnsi="Calibri"/>
                <w:sz w:val="22"/>
              </w:rPr>
              <w:t xml:space="preserve">Refund </w:t>
            </w:r>
            <w:r w:rsidR="00C56403" w:rsidRPr="00B52CD6">
              <w:rPr>
                <w:rFonts w:ascii="Calibri" w:hAnsi="Calibri"/>
                <w:sz w:val="22"/>
              </w:rPr>
              <w:t xml:space="preserve">of Federal funds </w:t>
            </w:r>
            <w:r w:rsidR="006E5D8C" w:rsidRPr="00B52CD6">
              <w:rPr>
                <w:rFonts w:ascii="Calibri" w:hAnsi="Calibri"/>
                <w:sz w:val="22"/>
              </w:rPr>
              <w:t xml:space="preserve">obligated </w:t>
            </w:r>
            <w:r w:rsidRPr="00B52CD6">
              <w:rPr>
                <w:rFonts w:ascii="Calibri" w:hAnsi="Calibri"/>
                <w:sz w:val="22"/>
              </w:rPr>
              <w:t xml:space="preserve">from </w:t>
            </w:r>
            <w:r w:rsidRPr="00B52CD6">
              <w:rPr>
                <w:rFonts w:ascii="Calibri" w:hAnsi="Calibri"/>
                <w:i/>
                <w:sz w:val="22"/>
                <w:u w:val="single"/>
              </w:rPr>
              <w:t>any</w:t>
            </w:r>
            <w:r w:rsidRPr="00B52CD6">
              <w:rPr>
                <w:rFonts w:ascii="Calibri" w:hAnsi="Calibri"/>
                <w:sz w:val="22"/>
              </w:rPr>
              <w:t xml:space="preserve"> Annual Appropriation</w:t>
            </w:r>
          </w:p>
        </w:tc>
        <w:tc>
          <w:tcPr>
            <w:tcW w:w="3510" w:type="dxa"/>
            <w:shd w:val="clear" w:color="auto" w:fill="auto"/>
          </w:tcPr>
          <w:p w14:paraId="25E0C7B1" w14:textId="77777777" w:rsidR="00F8545C" w:rsidRPr="00027542" w:rsidRDefault="00E848C1" w:rsidP="00027542">
            <w:pPr>
              <w:numPr>
                <w:ilvl w:val="0"/>
                <w:numId w:val="17"/>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P</w:t>
            </w:r>
            <w:r w:rsidR="0000679A" w:rsidRPr="00027542">
              <w:rPr>
                <w:rFonts w:ascii="Calibri" w:eastAsia="Times New Roman" w:hAnsi="Calibri"/>
                <w:sz w:val="22"/>
                <w:lang w:eastAsia="x-none"/>
              </w:rPr>
              <w:t xml:space="preserve">ass-through entity </w:t>
            </w:r>
            <w:r w:rsidRPr="00027542">
              <w:rPr>
                <w:rFonts w:ascii="Calibri" w:eastAsia="Times New Roman" w:hAnsi="Calibri"/>
                <w:sz w:val="22"/>
                <w:lang w:eastAsia="x-none"/>
              </w:rPr>
              <w:t xml:space="preserve">should advise </w:t>
            </w:r>
            <w:r w:rsidR="00F8545C" w:rsidRPr="00027542">
              <w:rPr>
                <w:rFonts w:ascii="Calibri" w:eastAsia="Times New Roman" w:hAnsi="Calibri"/>
                <w:sz w:val="22"/>
                <w:lang w:eastAsia="x-none"/>
              </w:rPr>
              <w:t xml:space="preserve">the </w:t>
            </w:r>
            <w:r w:rsidR="0000679A" w:rsidRPr="00027542">
              <w:rPr>
                <w:rFonts w:ascii="Calibri" w:eastAsia="Times New Roman" w:hAnsi="Calibri"/>
                <w:sz w:val="22"/>
                <w:lang w:eastAsia="x-none"/>
              </w:rPr>
              <w:t xml:space="preserve">contractor or subrecipient </w:t>
            </w:r>
            <w:r w:rsidR="00F8545C" w:rsidRPr="00027542">
              <w:rPr>
                <w:rFonts w:ascii="Calibri" w:eastAsia="Times New Roman" w:hAnsi="Calibri"/>
                <w:sz w:val="22"/>
                <w:lang w:eastAsia="x-none"/>
              </w:rPr>
              <w:t xml:space="preserve">to return the amount due to the </w:t>
            </w:r>
            <w:r w:rsidR="0000679A" w:rsidRPr="00027542">
              <w:rPr>
                <w:rFonts w:ascii="Calibri" w:eastAsia="Times New Roman" w:hAnsi="Calibri"/>
                <w:sz w:val="22"/>
                <w:lang w:eastAsia="x-none"/>
              </w:rPr>
              <w:t>pass-through entity</w:t>
            </w:r>
            <w:r w:rsidR="00F8545C" w:rsidRPr="00027542">
              <w:rPr>
                <w:rFonts w:ascii="Calibri" w:eastAsia="Times New Roman" w:hAnsi="Calibri"/>
                <w:sz w:val="22"/>
                <w:lang w:eastAsia="x-none"/>
              </w:rPr>
              <w:t xml:space="preserve"> through the issuance of a check with an explanation.</w:t>
            </w:r>
          </w:p>
          <w:p w14:paraId="3B598E11" w14:textId="77777777" w:rsidR="00F8545C" w:rsidRPr="00027542" w:rsidRDefault="00E848C1" w:rsidP="00027542">
            <w:pPr>
              <w:numPr>
                <w:ilvl w:val="0"/>
                <w:numId w:val="17"/>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P</w:t>
            </w:r>
            <w:r w:rsidR="0000679A" w:rsidRPr="00027542">
              <w:rPr>
                <w:rFonts w:ascii="Calibri" w:eastAsia="Times New Roman" w:hAnsi="Calibri"/>
                <w:sz w:val="22"/>
                <w:lang w:eastAsia="x-none"/>
              </w:rPr>
              <w:t xml:space="preserve">ass-through entity </w:t>
            </w:r>
            <w:r w:rsidRPr="00027542">
              <w:rPr>
                <w:rFonts w:ascii="Calibri" w:eastAsia="Times New Roman" w:hAnsi="Calibri"/>
                <w:sz w:val="22"/>
                <w:lang w:eastAsia="x-none"/>
              </w:rPr>
              <w:t xml:space="preserve">follows </w:t>
            </w:r>
            <w:r w:rsidR="00F8545C" w:rsidRPr="00027542">
              <w:rPr>
                <w:rFonts w:ascii="Calibri" w:eastAsia="Times New Roman" w:hAnsi="Calibri"/>
                <w:sz w:val="22"/>
                <w:lang w:eastAsia="x-none"/>
              </w:rPr>
              <w:t xml:space="preserve">the guidance within this document as applicable. </w:t>
            </w:r>
          </w:p>
          <w:p w14:paraId="75AC07ED" w14:textId="77777777" w:rsidR="00196B29" w:rsidRPr="00027542" w:rsidRDefault="00196B29" w:rsidP="00027542">
            <w:pPr>
              <w:spacing w:after="0" w:line="240" w:lineRule="auto"/>
              <w:rPr>
                <w:rFonts w:ascii="Calibri" w:hAnsi="Calibri"/>
                <w:sz w:val="22"/>
              </w:rPr>
            </w:pPr>
          </w:p>
        </w:tc>
        <w:tc>
          <w:tcPr>
            <w:tcW w:w="3623" w:type="dxa"/>
            <w:shd w:val="clear" w:color="auto" w:fill="auto"/>
          </w:tcPr>
          <w:p w14:paraId="63B9028F" w14:textId="77777777" w:rsidR="00824DEB" w:rsidRPr="00027542" w:rsidRDefault="00E848C1" w:rsidP="00027542">
            <w:pPr>
              <w:numPr>
                <w:ilvl w:val="0"/>
                <w:numId w:val="17"/>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P</w:t>
            </w:r>
            <w:r w:rsidR="0000679A" w:rsidRPr="00027542">
              <w:rPr>
                <w:rFonts w:ascii="Calibri" w:eastAsia="Times New Roman" w:hAnsi="Calibri"/>
                <w:sz w:val="22"/>
                <w:lang w:eastAsia="x-none"/>
              </w:rPr>
              <w:t xml:space="preserve">ass-through entity </w:t>
            </w:r>
            <w:r w:rsidRPr="00027542">
              <w:rPr>
                <w:rFonts w:ascii="Calibri" w:eastAsia="Times New Roman" w:hAnsi="Calibri"/>
                <w:sz w:val="22"/>
                <w:lang w:eastAsia="x-none"/>
              </w:rPr>
              <w:t>should a</w:t>
            </w:r>
            <w:r w:rsidR="00824DEB" w:rsidRPr="00027542">
              <w:rPr>
                <w:rFonts w:ascii="Calibri" w:eastAsia="Times New Roman" w:hAnsi="Calibri"/>
                <w:sz w:val="22"/>
                <w:lang w:eastAsia="x-none"/>
              </w:rPr>
              <w:t xml:space="preserve">dvise the </w:t>
            </w:r>
            <w:r w:rsidR="0000679A" w:rsidRPr="00027542">
              <w:rPr>
                <w:rFonts w:ascii="Calibri" w:eastAsia="Times New Roman" w:hAnsi="Calibri"/>
                <w:sz w:val="22"/>
                <w:lang w:eastAsia="x-none"/>
              </w:rPr>
              <w:t xml:space="preserve">contractor or subrecipient </w:t>
            </w:r>
            <w:r w:rsidR="00824DEB" w:rsidRPr="00027542">
              <w:rPr>
                <w:rFonts w:ascii="Calibri" w:eastAsia="Times New Roman" w:hAnsi="Calibri"/>
                <w:sz w:val="22"/>
                <w:lang w:eastAsia="x-none"/>
              </w:rPr>
              <w:t xml:space="preserve">to return the amount due to the </w:t>
            </w:r>
            <w:r w:rsidR="0000679A" w:rsidRPr="00027542">
              <w:rPr>
                <w:rFonts w:ascii="Calibri" w:eastAsia="Times New Roman" w:hAnsi="Calibri"/>
                <w:sz w:val="22"/>
                <w:lang w:eastAsia="x-none"/>
              </w:rPr>
              <w:t>pass-through entity</w:t>
            </w:r>
            <w:r w:rsidR="00824DEB" w:rsidRPr="00027542">
              <w:rPr>
                <w:rFonts w:ascii="Calibri" w:eastAsia="Times New Roman" w:hAnsi="Calibri"/>
                <w:sz w:val="22"/>
                <w:lang w:eastAsia="x-none"/>
              </w:rPr>
              <w:t xml:space="preserve"> through the issuance of a check with an explanation.</w:t>
            </w:r>
          </w:p>
          <w:p w14:paraId="4BA424B4" w14:textId="77777777" w:rsidR="00824DEB" w:rsidRPr="00027542" w:rsidRDefault="00E848C1" w:rsidP="00027542">
            <w:pPr>
              <w:numPr>
                <w:ilvl w:val="0"/>
                <w:numId w:val="17"/>
              </w:numPr>
              <w:spacing w:after="0" w:line="240" w:lineRule="auto"/>
              <w:rPr>
                <w:rFonts w:ascii="Calibri" w:eastAsia="Times New Roman" w:hAnsi="Calibri"/>
                <w:sz w:val="22"/>
                <w:lang w:eastAsia="x-none"/>
              </w:rPr>
            </w:pPr>
            <w:r w:rsidRPr="00027542">
              <w:rPr>
                <w:rFonts w:ascii="Calibri" w:eastAsia="Times New Roman" w:hAnsi="Calibri"/>
                <w:sz w:val="22"/>
                <w:lang w:eastAsia="x-none"/>
              </w:rPr>
              <w:t>P</w:t>
            </w:r>
            <w:r w:rsidR="0000679A" w:rsidRPr="00027542">
              <w:rPr>
                <w:rFonts w:ascii="Calibri" w:eastAsia="Times New Roman" w:hAnsi="Calibri"/>
                <w:sz w:val="22"/>
                <w:lang w:eastAsia="x-none"/>
              </w:rPr>
              <w:t xml:space="preserve">ass-through entity </w:t>
            </w:r>
            <w:r w:rsidRPr="00027542">
              <w:rPr>
                <w:rFonts w:ascii="Calibri" w:eastAsia="Times New Roman" w:hAnsi="Calibri"/>
                <w:sz w:val="22"/>
                <w:lang w:eastAsia="x-none"/>
              </w:rPr>
              <w:t>follows</w:t>
            </w:r>
            <w:r w:rsidR="00824DEB" w:rsidRPr="00027542">
              <w:rPr>
                <w:rFonts w:ascii="Calibri" w:eastAsia="Times New Roman" w:hAnsi="Calibri"/>
                <w:sz w:val="22"/>
                <w:lang w:eastAsia="x-none"/>
              </w:rPr>
              <w:t xml:space="preserve"> the guidance within this document as applicable. </w:t>
            </w:r>
          </w:p>
          <w:p w14:paraId="7320F7C9" w14:textId="77777777" w:rsidR="00196B29" w:rsidRPr="00027542" w:rsidRDefault="00196B29" w:rsidP="00027542">
            <w:pPr>
              <w:pStyle w:val="ListParagraph"/>
              <w:spacing w:after="0" w:line="240" w:lineRule="auto"/>
              <w:ind w:left="360"/>
              <w:rPr>
                <w:rFonts w:ascii="Calibri" w:hAnsi="Calibri"/>
                <w:sz w:val="22"/>
              </w:rPr>
            </w:pPr>
          </w:p>
        </w:tc>
        <w:tc>
          <w:tcPr>
            <w:tcW w:w="4207" w:type="dxa"/>
            <w:shd w:val="clear" w:color="auto" w:fill="auto"/>
          </w:tcPr>
          <w:p w14:paraId="52CED786" w14:textId="77777777" w:rsidR="00AB611F" w:rsidRPr="00027542" w:rsidRDefault="00E501B1" w:rsidP="00027542">
            <w:pPr>
              <w:pStyle w:val="ListParagraph"/>
              <w:numPr>
                <w:ilvl w:val="0"/>
                <w:numId w:val="17"/>
              </w:numPr>
              <w:spacing w:after="0" w:line="240" w:lineRule="auto"/>
              <w:rPr>
                <w:rFonts w:ascii="Calibri" w:hAnsi="Calibri"/>
                <w:sz w:val="22"/>
              </w:rPr>
            </w:pPr>
            <w:r w:rsidRPr="00027542">
              <w:rPr>
                <w:rFonts w:ascii="Calibri" w:hAnsi="Calibri"/>
                <w:sz w:val="22"/>
              </w:rPr>
              <w:t>As Applicable</w:t>
            </w:r>
            <w:r w:rsidR="00AB611F" w:rsidRPr="00027542">
              <w:rPr>
                <w:rFonts w:ascii="Calibri" w:hAnsi="Calibri"/>
                <w:sz w:val="22"/>
              </w:rPr>
              <w:t xml:space="preserve"> (per sections above)</w:t>
            </w:r>
            <w:r w:rsidR="00E848C1" w:rsidRPr="00027542">
              <w:rPr>
                <w:rFonts w:ascii="Calibri" w:hAnsi="Calibri"/>
                <w:sz w:val="22"/>
              </w:rPr>
              <w:t xml:space="preserve">.  </w:t>
            </w:r>
          </w:p>
          <w:p w14:paraId="642F131C" w14:textId="77777777" w:rsidR="00AB611F" w:rsidRPr="00027542" w:rsidRDefault="00AB611F" w:rsidP="00027542">
            <w:pPr>
              <w:spacing w:after="0" w:line="240" w:lineRule="auto"/>
              <w:rPr>
                <w:rFonts w:ascii="Calibri" w:hAnsi="Calibri"/>
                <w:sz w:val="22"/>
              </w:rPr>
            </w:pPr>
          </w:p>
          <w:p w14:paraId="7CFCF46E" w14:textId="77777777" w:rsidR="00196B29" w:rsidRPr="00027542" w:rsidRDefault="00AB611F" w:rsidP="00027542">
            <w:pPr>
              <w:pStyle w:val="ListParagraph"/>
              <w:numPr>
                <w:ilvl w:val="0"/>
                <w:numId w:val="17"/>
              </w:numPr>
              <w:spacing w:after="0" w:line="240" w:lineRule="auto"/>
              <w:rPr>
                <w:rFonts w:ascii="Calibri" w:hAnsi="Calibri"/>
                <w:sz w:val="22"/>
              </w:rPr>
            </w:pPr>
            <w:r w:rsidRPr="00027542">
              <w:rPr>
                <w:rFonts w:ascii="Calibri" w:hAnsi="Calibri"/>
                <w:sz w:val="22"/>
              </w:rPr>
              <w:t>Repayment method</w:t>
            </w:r>
            <w:r w:rsidR="00E848C1" w:rsidRPr="00027542">
              <w:rPr>
                <w:rFonts w:ascii="Calibri" w:hAnsi="Calibri"/>
                <w:sz w:val="22"/>
              </w:rPr>
              <w:t xml:space="preserve"> depends on the type of institution and the situations described in the sections above.</w:t>
            </w:r>
          </w:p>
        </w:tc>
      </w:tr>
    </w:tbl>
    <w:p w14:paraId="454F6D3A" w14:textId="26AAE35B" w:rsidR="009A0E86" w:rsidRPr="00027542" w:rsidRDefault="009A0E86" w:rsidP="00DD3E64">
      <w:pPr>
        <w:rPr>
          <w:rFonts w:ascii="Calibri" w:hAnsi="Calibri"/>
          <w:sz w:val="22"/>
        </w:rPr>
      </w:pPr>
    </w:p>
    <w:sectPr w:rsidR="009A0E86" w:rsidRPr="00027542" w:rsidSect="00132076">
      <w:headerReference w:type="default" r:id="rId14"/>
      <w:footerReference w:type="default" r:id="rId15"/>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3B06" w14:textId="77777777" w:rsidR="00C408DD" w:rsidRDefault="00C408DD" w:rsidP="00FA7BCE">
      <w:pPr>
        <w:spacing w:after="0" w:line="240" w:lineRule="auto"/>
      </w:pPr>
      <w:r>
        <w:separator/>
      </w:r>
    </w:p>
  </w:endnote>
  <w:endnote w:type="continuationSeparator" w:id="0">
    <w:p w14:paraId="030F20DF" w14:textId="77777777" w:rsidR="00C408DD" w:rsidRDefault="00C408DD" w:rsidP="00F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740A" w14:textId="6C8076C9" w:rsidR="008E0C46" w:rsidRDefault="00C97F72" w:rsidP="00C97F72">
    <w:pPr>
      <w:pStyle w:val="Footer"/>
      <w:tabs>
        <w:tab w:val="clear" w:pos="4680"/>
        <w:tab w:val="clear" w:pos="9360"/>
        <w:tab w:val="center" w:pos="7200"/>
        <w:tab w:val="right" w:pos="14400"/>
      </w:tabs>
    </w:pPr>
    <w:r>
      <w:t>NIH Office of Extramural Research</w:t>
    </w:r>
    <w:r>
      <w:tab/>
    </w:r>
    <w:r>
      <w:fldChar w:fldCharType="begin"/>
    </w:r>
    <w:r>
      <w:instrText xml:space="preserve"> PAGE   \* MERGEFORMAT </w:instrText>
    </w:r>
    <w:r>
      <w:fldChar w:fldCharType="separate"/>
    </w:r>
    <w:r>
      <w:rPr>
        <w:noProof/>
      </w:rPr>
      <w:t>1</w:t>
    </w:r>
    <w:r>
      <w:rPr>
        <w:noProof/>
      </w:rPr>
      <w:fldChar w:fldCharType="end"/>
    </w:r>
    <w:r>
      <w:tab/>
    </w:r>
    <w:r w:rsidR="00D26386">
      <w:t>May 19</w:t>
    </w:r>
    <w: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602A" w14:textId="77777777" w:rsidR="00C408DD" w:rsidRDefault="00C408DD" w:rsidP="00FA7BCE">
      <w:pPr>
        <w:spacing w:after="0" w:line="240" w:lineRule="auto"/>
      </w:pPr>
      <w:r>
        <w:separator/>
      </w:r>
    </w:p>
  </w:footnote>
  <w:footnote w:type="continuationSeparator" w:id="0">
    <w:p w14:paraId="4F9B777B" w14:textId="77777777" w:rsidR="00C408DD" w:rsidRDefault="00C408DD" w:rsidP="00FA7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F5AD" w14:textId="3DEB38B3" w:rsidR="008E0C46" w:rsidRPr="00C97F72" w:rsidRDefault="008E0C46" w:rsidP="00FA7BCE">
    <w:pPr>
      <w:pStyle w:val="Header"/>
      <w:jc w:val="center"/>
      <w:rPr>
        <w:rFonts w:ascii="Calibri" w:hAnsi="Calibri"/>
        <w:b/>
        <w:sz w:val="40"/>
        <w:szCs w:val="40"/>
      </w:rPr>
    </w:pPr>
    <w:r w:rsidRPr="00C97F72">
      <w:rPr>
        <w:rFonts w:ascii="Calibri" w:hAnsi="Calibri"/>
        <w:b/>
        <w:sz w:val="40"/>
        <w:szCs w:val="40"/>
      </w:rPr>
      <w:t xml:space="preserve">Guidance for Repayment of </w:t>
    </w:r>
    <w:r w:rsidR="00683B88">
      <w:rPr>
        <w:rFonts w:ascii="Calibri" w:hAnsi="Calibri"/>
        <w:b/>
        <w:sz w:val="40"/>
        <w:szCs w:val="40"/>
      </w:rPr>
      <w:t>Grant</w:t>
    </w:r>
    <w:r w:rsidRPr="00C97F72">
      <w:rPr>
        <w:rFonts w:ascii="Calibri" w:hAnsi="Calibri"/>
        <w:b/>
        <w:sz w:val="40"/>
        <w:szCs w:val="40"/>
      </w:rPr>
      <w:t xml:space="preserve">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ACB"/>
    <w:multiLevelType w:val="hybridMultilevel"/>
    <w:tmpl w:val="10525BA6"/>
    <w:lvl w:ilvl="0" w:tplc="0A3AAD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0724"/>
    <w:multiLevelType w:val="hybridMultilevel"/>
    <w:tmpl w:val="562C5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D3BA4"/>
    <w:multiLevelType w:val="hybridMultilevel"/>
    <w:tmpl w:val="904E9D0C"/>
    <w:lvl w:ilvl="0" w:tplc="898C3B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30747"/>
    <w:multiLevelType w:val="hybridMultilevel"/>
    <w:tmpl w:val="C73C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C4B1D"/>
    <w:multiLevelType w:val="hybridMultilevel"/>
    <w:tmpl w:val="EDD47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81717"/>
    <w:multiLevelType w:val="hybridMultilevel"/>
    <w:tmpl w:val="0AAE03AA"/>
    <w:lvl w:ilvl="0" w:tplc="898C3B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303D8"/>
    <w:multiLevelType w:val="hybridMultilevel"/>
    <w:tmpl w:val="AC66669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15:restartNumberingAfterBreak="0">
    <w:nsid w:val="1EE26B9A"/>
    <w:multiLevelType w:val="hybridMultilevel"/>
    <w:tmpl w:val="7CDA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67FF1"/>
    <w:multiLevelType w:val="hybridMultilevel"/>
    <w:tmpl w:val="FCB8CE08"/>
    <w:lvl w:ilvl="0" w:tplc="2B98C5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5137A"/>
    <w:multiLevelType w:val="hybridMultilevel"/>
    <w:tmpl w:val="8B081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D8034B"/>
    <w:multiLevelType w:val="hybridMultilevel"/>
    <w:tmpl w:val="5DC6EC54"/>
    <w:lvl w:ilvl="0" w:tplc="17B02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128C2"/>
    <w:multiLevelType w:val="hybridMultilevel"/>
    <w:tmpl w:val="F69EB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471B0E"/>
    <w:multiLevelType w:val="hybridMultilevel"/>
    <w:tmpl w:val="CFDA6B66"/>
    <w:lvl w:ilvl="0" w:tplc="898C3BC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41129"/>
    <w:multiLevelType w:val="hybridMultilevel"/>
    <w:tmpl w:val="4F54C52E"/>
    <w:lvl w:ilvl="0" w:tplc="04090001">
      <w:start w:val="1"/>
      <w:numFmt w:val="bullet"/>
      <w:lvlText w:val=""/>
      <w:lvlJc w:val="left"/>
      <w:pPr>
        <w:ind w:left="360" w:hanging="360"/>
      </w:pPr>
      <w:rPr>
        <w:rFonts w:ascii="Symbol" w:hAnsi="Symbol" w:hint="default"/>
      </w:rPr>
    </w:lvl>
    <w:lvl w:ilvl="1" w:tplc="1F7AFBC8">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35AA3"/>
    <w:multiLevelType w:val="hybridMultilevel"/>
    <w:tmpl w:val="F53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47525"/>
    <w:multiLevelType w:val="hybridMultilevel"/>
    <w:tmpl w:val="A7981938"/>
    <w:lvl w:ilvl="0" w:tplc="898C3BC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AA6483"/>
    <w:multiLevelType w:val="hybridMultilevel"/>
    <w:tmpl w:val="3AD0C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B95291"/>
    <w:multiLevelType w:val="hybridMultilevel"/>
    <w:tmpl w:val="790C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297CF4"/>
    <w:multiLevelType w:val="hybridMultilevel"/>
    <w:tmpl w:val="4C249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53350E"/>
    <w:multiLevelType w:val="hybridMultilevel"/>
    <w:tmpl w:val="4CD02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4"/>
  </w:num>
  <w:num w:numId="4">
    <w:abstractNumId w:val="5"/>
  </w:num>
  <w:num w:numId="5">
    <w:abstractNumId w:val="8"/>
  </w:num>
  <w:num w:numId="6">
    <w:abstractNumId w:val="10"/>
  </w:num>
  <w:num w:numId="7">
    <w:abstractNumId w:val="18"/>
  </w:num>
  <w:num w:numId="8">
    <w:abstractNumId w:val="1"/>
  </w:num>
  <w:num w:numId="9">
    <w:abstractNumId w:val="12"/>
  </w:num>
  <w:num w:numId="10">
    <w:abstractNumId w:val="19"/>
  </w:num>
  <w:num w:numId="11">
    <w:abstractNumId w:val="2"/>
  </w:num>
  <w:num w:numId="12">
    <w:abstractNumId w:val="11"/>
  </w:num>
  <w:num w:numId="13">
    <w:abstractNumId w:val="16"/>
  </w:num>
  <w:num w:numId="14">
    <w:abstractNumId w:val="6"/>
  </w:num>
  <w:num w:numId="15">
    <w:abstractNumId w:val="15"/>
  </w:num>
  <w:num w:numId="16">
    <w:abstractNumId w:val="4"/>
  </w:num>
  <w:num w:numId="17">
    <w:abstractNumId w:val="9"/>
  </w:num>
  <w:num w:numId="18">
    <w:abstractNumId w:val="13"/>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A0"/>
    <w:rsid w:val="0000679A"/>
    <w:rsid w:val="00014590"/>
    <w:rsid w:val="00017BB1"/>
    <w:rsid w:val="00027542"/>
    <w:rsid w:val="00050A70"/>
    <w:rsid w:val="00055C29"/>
    <w:rsid w:val="000560C1"/>
    <w:rsid w:val="00075E4C"/>
    <w:rsid w:val="000C1930"/>
    <w:rsid w:val="000C2168"/>
    <w:rsid w:val="000D6147"/>
    <w:rsid w:val="000F2C71"/>
    <w:rsid w:val="000F4B5D"/>
    <w:rsid w:val="000F7E3A"/>
    <w:rsid w:val="00123D62"/>
    <w:rsid w:val="00132076"/>
    <w:rsid w:val="00137604"/>
    <w:rsid w:val="001445B1"/>
    <w:rsid w:val="00161AB8"/>
    <w:rsid w:val="0018606D"/>
    <w:rsid w:val="001877EA"/>
    <w:rsid w:val="0019666C"/>
    <w:rsid w:val="00196B29"/>
    <w:rsid w:val="001D72C6"/>
    <w:rsid w:val="001E3FC5"/>
    <w:rsid w:val="00213853"/>
    <w:rsid w:val="00221248"/>
    <w:rsid w:val="002324CA"/>
    <w:rsid w:val="00241FCD"/>
    <w:rsid w:val="002B41BC"/>
    <w:rsid w:val="002E4564"/>
    <w:rsid w:val="002E63B9"/>
    <w:rsid w:val="0031326D"/>
    <w:rsid w:val="00362D9F"/>
    <w:rsid w:val="00394C73"/>
    <w:rsid w:val="003A06A3"/>
    <w:rsid w:val="003C78CA"/>
    <w:rsid w:val="003E4671"/>
    <w:rsid w:val="003E56C3"/>
    <w:rsid w:val="0040540E"/>
    <w:rsid w:val="00407CF1"/>
    <w:rsid w:val="00422CCB"/>
    <w:rsid w:val="004262CE"/>
    <w:rsid w:val="00440EE1"/>
    <w:rsid w:val="00452D85"/>
    <w:rsid w:val="0046619D"/>
    <w:rsid w:val="00472126"/>
    <w:rsid w:val="00472A07"/>
    <w:rsid w:val="00484CE5"/>
    <w:rsid w:val="004B44C6"/>
    <w:rsid w:val="004E08E7"/>
    <w:rsid w:val="004E7933"/>
    <w:rsid w:val="004F3044"/>
    <w:rsid w:val="004F5657"/>
    <w:rsid w:val="004F6037"/>
    <w:rsid w:val="0050775A"/>
    <w:rsid w:val="005077BE"/>
    <w:rsid w:val="00535458"/>
    <w:rsid w:val="00544216"/>
    <w:rsid w:val="00577359"/>
    <w:rsid w:val="005C2CD8"/>
    <w:rsid w:val="005D73C7"/>
    <w:rsid w:val="005D73D4"/>
    <w:rsid w:val="005E2211"/>
    <w:rsid w:val="006007F1"/>
    <w:rsid w:val="00623FC7"/>
    <w:rsid w:val="006303F7"/>
    <w:rsid w:val="00665814"/>
    <w:rsid w:val="00674DEF"/>
    <w:rsid w:val="00680E05"/>
    <w:rsid w:val="00683B88"/>
    <w:rsid w:val="00684534"/>
    <w:rsid w:val="00690028"/>
    <w:rsid w:val="00694E24"/>
    <w:rsid w:val="006A16E9"/>
    <w:rsid w:val="006E5D8C"/>
    <w:rsid w:val="006F5CAF"/>
    <w:rsid w:val="006F7D98"/>
    <w:rsid w:val="0072312F"/>
    <w:rsid w:val="00730699"/>
    <w:rsid w:val="00746031"/>
    <w:rsid w:val="00764285"/>
    <w:rsid w:val="007741F8"/>
    <w:rsid w:val="00787009"/>
    <w:rsid w:val="007926A9"/>
    <w:rsid w:val="0079753F"/>
    <w:rsid w:val="007C3B41"/>
    <w:rsid w:val="00803301"/>
    <w:rsid w:val="00824DEB"/>
    <w:rsid w:val="00881612"/>
    <w:rsid w:val="00892699"/>
    <w:rsid w:val="008B5878"/>
    <w:rsid w:val="008C07E4"/>
    <w:rsid w:val="008E0C46"/>
    <w:rsid w:val="008F73EA"/>
    <w:rsid w:val="00927393"/>
    <w:rsid w:val="009312AE"/>
    <w:rsid w:val="00931630"/>
    <w:rsid w:val="0093562F"/>
    <w:rsid w:val="0095215D"/>
    <w:rsid w:val="00961261"/>
    <w:rsid w:val="009756B1"/>
    <w:rsid w:val="00980D01"/>
    <w:rsid w:val="00985855"/>
    <w:rsid w:val="009A0E66"/>
    <w:rsid w:val="009A0E86"/>
    <w:rsid w:val="009A198F"/>
    <w:rsid w:val="009A1BB8"/>
    <w:rsid w:val="00A01284"/>
    <w:rsid w:val="00A334CC"/>
    <w:rsid w:val="00A514DB"/>
    <w:rsid w:val="00A546C5"/>
    <w:rsid w:val="00A5627F"/>
    <w:rsid w:val="00A7506F"/>
    <w:rsid w:val="00A812C0"/>
    <w:rsid w:val="00A836FE"/>
    <w:rsid w:val="00AB611F"/>
    <w:rsid w:val="00B015ED"/>
    <w:rsid w:val="00B03F92"/>
    <w:rsid w:val="00B04DB9"/>
    <w:rsid w:val="00B52CD6"/>
    <w:rsid w:val="00B53B61"/>
    <w:rsid w:val="00B71276"/>
    <w:rsid w:val="00B93015"/>
    <w:rsid w:val="00B97D71"/>
    <w:rsid w:val="00BA6B60"/>
    <w:rsid w:val="00C213E8"/>
    <w:rsid w:val="00C408DD"/>
    <w:rsid w:val="00C56403"/>
    <w:rsid w:val="00C65ABF"/>
    <w:rsid w:val="00C83B4E"/>
    <w:rsid w:val="00C95FC5"/>
    <w:rsid w:val="00C97F72"/>
    <w:rsid w:val="00CA6E67"/>
    <w:rsid w:val="00CC1C50"/>
    <w:rsid w:val="00CD649F"/>
    <w:rsid w:val="00D058E4"/>
    <w:rsid w:val="00D10029"/>
    <w:rsid w:val="00D26386"/>
    <w:rsid w:val="00D345A0"/>
    <w:rsid w:val="00D360AD"/>
    <w:rsid w:val="00D568B4"/>
    <w:rsid w:val="00D56F04"/>
    <w:rsid w:val="00DD3E64"/>
    <w:rsid w:val="00E04219"/>
    <w:rsid w:val="00E137FE"/>
    <w:rsid w:val="00E141A9"/>
    <w:rsid w:val="00E17480"/>
    <w:rsid w:val="00E2209B"/>
    <w:rsid w:val="00E501B1"/>
    <w:rsid w:val="00E50201"/>
    <w:rsid w:val="00E658C5"/>
    <w:rsid w:val="00E811A2"/>
    <w:rsid w:val="00E848C1"/>
    <w:rsid w:val="00E9783B"/>
    <w:rsid w:val="00EB5260"/>
    <w:rsid w:val="00EE6DCC"/>
    <w:rsid w:val="00EF2E6E"/>
    <w:rsid w:val="00F07118"/>
    <w:rsid w:val="00F12EE0"/>
    <w:rsid w:val="00F43675"/>
    <w:rsid w:val="00F8545C"/>
    <w:rsid w:val="00F94FF8"/>
    <w:rsid w:val="00FA2168"/>
    <w:rsid w:val="00FA7BCE"/>
    <w:rsid w:val="00FB52D2"/>
    <w:rsid w:val="00FD408C"/>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B6BA"/>
  <w15:docId w15:val="{785A9182-7CFE-4573-9CE5-6C9F1A04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3B"/>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5A0"/>
    <w:pPr>
      <w:ind w:left="720"/>
      <w:contextualSpacing/>
    </w:pPr>
  </w:style>
  <w:style w:type="paragraph" w:styleId="Header">
    <w:name w:val="header"/>
    <w:basedOn w:val="Normal"/>
    <w:link w:val="HeaderChar"/>
    <w:uiPriority w:val="99"/>
    <w:unhideWhenUsed/>
    <w:rsid w:val="00FA7BCE"/>
    <w:pPr>
      <w:tabs>
        <w:tab w:val="center" w:pos="4680"/>
        <w:tab w:val="right" w:pos="9360"/>
      </w:tabs>
      <w:spacing w:after="0" w:line="240" w:lineRule="auto"/>
    </w:pPr>
  </w:style>
  <w:style w:type="character" w:customStyle="1" w:styleId="HeaderChar">
    <w:name w:val="Header Char"/>
    <w:link w:val="Header"/>
    <w:uiPriority w:val="99"/>
    <w:rsid w:val="00FA7BCE"/>
    <w:rPr>
      <w:rFonts w:ascii="Times New Roman" w:hAnsi="Times New Roman"/>
      <w:sz w:val="24"/>
    </w:rPr>
  </w:style>
  <w:style w:type="paragraph" w:styleId="Footer">
    <w:name w:val="footer"/>
    <w:basedOn w:val="Normal"/>
    <w:link w:val="FooterChar"/>
    <w:uiPriority w:val="99"/>
    <w:unhideWhenUsed/>
    <w:rsid w:val="00FA7BCE"/>
    <w:pPr>
      <w:tabs>
        <w:tab w:val="center" w:pos="4680"/>
        <w:tab w:val="right" w:pos="9360"/>
      </w:tabs>
      <w:spacing w:after="0" w:line="240" w:lineRule="auto"/>
    </w:pPr>
  </w:style>
  <w:style w:type="character" w:customStyle="1" w:styleId="FooterChar">
    <w:name w:val="Footer Char"/>
    <w:link w:val="Footer"/>
    <w:uiPriority w:val="99"/>
    <w:rsid w:val="00FA7BCE"/>
    <w:rPr>
      <w:rFonts w:ascii="Times New Roman" w:hAnsi="Times New Roman"/>
      <w:sz w:val="24"/>
    </w:rPr>
  </w:style>
  <w:style w:type="paragraph" w:styleId="BalloonText">
    <w:name w:val="Balloon Text"/>
    <w:basedOn w:val="Normal"/>
    <w:link w:val="BalloonTextChar"/>
    <w:uiPriority w:val="99"/>
    <w:semiHidden/>
    <w:unhideWhenUsed/>
    <w:rsid w:val="005077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77BE"/>
    <w:rPr>
      <w:rFonts w:ascii="Tahoma" w:hAnsi="Tahoma" w:cs="Tahoma"/>
      <w:sz w:val="16"/>
      <w:szCs w:val="16"/>
    </w:rPr>
  </w:style>
  <w:style w:type="character" w:styleId="CommentReference">
    <w:name w:val="annotation reference"/>
    <w:uiPriority w:val="99"/>
    <w:semiHidden/>
    <w:unhideWhenUsed/>
    <w:rsid w:val="004F6037"/>
    <w:rPr>
      <w:sz w:val="16"/>
      <w:szCs w:val="16"/>
    </w:rPr>
  </w:style>
  <w:style w:type="paragraph" w:styleId="CommentText">
    <w:name w:val="annotation text"/>
    <w:basedOn w:val="Normal"/>
    <w:link w:val="CommentTextChar"/>
    <w:uiPriority w:val="99"/>
    <w:semiHidden/>
    <w:unhideWhenUsed/>
    <w:rsid w:val="004F6037"/>
    <w:pPr>
      <w:spacing w:line="240" w:lineRule="auto"/>
    </w:pPr>
    <w:rPr>
      <w:sz w:val="20"/>
      <w:szCs w:val="20"/>
    </w:rPr>
  </w:style>
  <w:style w:type="character" w:customStyle="1" w:styleId="CommentTextChar">
    <w:name w:val="Comment Text Char"/>
    <w:link w:val="CommentText"/>
    <w:uiPriority w:val="99"/>
    <w:semiHidden/>
    <w:rsid w:val="004F60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6037"/>
    <w:rPr>
      <w:b/>
      <w:bCs/>
    </w:rPr>
  </w:style>
  <w:style w:type="character" w:customStyle="1" w:styleId="CommentSubjectChar">
    <w:name w:val="Comment Subject Char"/>
    <w:link w:val="CommentSubject"/>
    <w:uiPriority w:val="99"/>
    <w:semiHidden/>
    <w:rsid w:val="004F6037"/>
    <w:rPr>
      <w:rFonts w:ascii="Times New Roman" w:hAnsi="Times New Roman"/>
      <w:b/>
      <w:bCs/>
      <w:sz w:val="20"/>
      <w:szCs w:val="20"/>
    </w:rPr>
  </w:style>
  <w:style w:type="paragraph" w:customStyle="1" w:styleId="Normal1">
    <w:name w:val="Normal1"/>
    <w:basedOn w:val="Normal"/>
    <w:rsid w:val="00213853"/>
    <w:pPr>
      <w:spacing w:before="100" w:beforeAutospacing="1" w:after="100" w:afterAutospacing="1" w:line="240" w:lineRule="auto"/>
    </w:pPr>
    <w:rPr>
      <w:rFonts w:eastAsia="Times New Roman"/>
      <w:szCs w:val="24"/>
    </w:rPr>
  </w:style>
  <w:style w:type="character" w:styleId="Hyperlink">
    <w:name w:val="Hyperlink"/>
    <w:uiPriority w:val="99"/>
    <w:unhideWhenUsed/>
    <w:rsid w:val="00213853"/>
    <w:rPr>
      <w:color w:val="0000FF"/>
      <w:u w:val="single"/>
    </w:rPr>
  </w:style>
  <w:style w:type="character" w:styleId="UnresolvedMention">
    <w:name w:val="Unresolved Mention"/>
    <w:uiPriority w:val="99"/>
    <w:semiHidden/>
    <w:unhideWhenUsed/>
    <w:rsid w:val="00E137FE"/>
    <w:rPr>
      <w:color w:val="605E5C"/>
      <w:shd w:val="clear" w:color="auto" w:fill="E1DFDD"/>
    </w:rPr>
  </w:style>
  <w:style w:type="character" w:styleId="FollowedHyperlink">
    <w:name w:val="FollowedHyperlink"/>
    <w:uiPriority w:val="99"/>
    <w:semiHidden/>
    <w:unhideWhenUsed/>
    <w:rsid w:val="00E137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736">
      <w:bodyDiv w:val="1"/>
      <w:marLeft w:val="0"/>
      <w:marRight w:val="0"/>
      <w:marTop w:val="0"/>
      <w:marBottom w:val="0"/>
      <w:divBdr>
        <w:top w:val="none" w:sz="0" w:space="0" w:color="auto"/>
        <w:left w:val="none" w:sz="0" w:space="0" w:color="auto"/>
        <w:bottom w:val="none" w:sz="0" w:space="0" w:color="auto"/>
        <w:right w:val="none" w:sz="0" w:space="0" w:color="auto"/>
      </w:divBdr>
    </w:div>
    <w:div w:id="127282459">
      <w:bodyDiv w:val="1"/>
      <w:marLeft w:val="0"/>
      <w:marRight w:val="0"/>
      <w:marTop w:val="0"/>
      <w:marBottom w:val="0"/>
      <w:divBdr>
        <w:top w:val="none" w:sz="0" w:space="0" w:color="auto"/>
        <w:left w:val="none" w:sz="0" w:space="0" w:color="auto"/>
        <w:bottom w:val="none" w:sz="0" w:space="0" w:color="auto"/>
        <w:right w:val="none" w:sz="0" w:space="0" w:color="auto"/>
      </w:divBdr>
    </w:div>
    <w:div w:id="603464937">
      <w:bodyDiv w:val="1"/>
      <w:marLeft w:val="0"/>
      <w:marRight w:val="0"/>
      <w:marTop w:val="0"/>
      <w:marBottom w:val="0"/>
      <w:divBdr>
        <w:top w:val="none" w:sz="0" w:space="0" w:color="auto"/>
        <w:left w:val="none" w:sz="0" w:space="0" w:color="auto"/>
        <w:bottom w:val="none" w:sz="0" w:space="0" w:color="auto"/>
        <w:right w:val="none" w:sz="0" w:space="0" w:color="auto"/>
      </w:divBdr>
    </w:div>
    <w:div w:id="163605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1-128.html" TargetMode="External"/><Relationship Id="rId13" Type="http://schemas.openxmlformats.org/officeDocument/2006/relationships/hyperlink" Target="mailto:Hellerd@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fm.od.nih.gov/Pages/Grants-FFRS0.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notice-files/NOT-OD-21-12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cc02.safelinks.protection.outlook.com/?url=https%3A%2F%2Fpms.psc.gov%2Fgrant-recipients%2Freturning-funds-interest.html&amp;data=05%7C01%7Csnydermanj%40mail.nih.gov%7Cd2705c5ae78247dcbcfc08da39010aa4%7C14b77578977342d58507251ca2dc2b06%7C0%7C0%7C637884973874048218%7CUnknown%7CTWFpbGZsb3d8eyJWIjoiMC4wLjAwMDAiLCJQIjoiV2luMzIiLCJBTiI6Ik1haWwiLCJXVCI6Mn0%3D%7C3000%7C%7C%7C&amp;sdata=q60VOWvKYsiALPQhW5%2B7U5682VSU09DpsZve2ORp%2B5s%3D&amp;reserved=0" TargetMode="External"/><Relationship Id="rId4" Type="http://schemas.openxmlformats.org/officeDocument/2006/relationships/settings" Target="settings.xml"/><Relationship Id="rId9" Type="http://schemas.openxmlformats.org/officeDocument/2006/relationships/hyperlink" Target="https://ofm.od.nih.gov/Pages/Grants-FFRS0.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C68D-102C-4BF5-AFB0-662447E0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6290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7379</CharactersWithSpaces>
  <SharedDoc>false</SharedDoc>
  <HLinks>
    <vt:vector size="30" baseType="variant">
      <vt:variant>
        <vt:i4>7340121</vt:i4>
      </vt:variant>
      <vt:variant>
        <vt:i4>12</vt:i4>
      </vt:variant>
      <vt:variant>
        <vt:i4>0</vt:i4>
      </vt:variant>
      <vt:variant>
        <vt:i4>5</vt:i4>
      </vt:variant>
      <vt:variant>
        <vt:lpwstr>mailto:Hellerd@NIH.gov</vt:lpwstr>
      </vt:variant>
      <vt:variant>
        <vt:lpwstr/>
      </vt:variant>
      <vt:variant>
        <vt:i4>2162805</vt:i4>
      </vt:variant>
      <vt:variant>
        <vt:i4>9</vt:i4>
      </vt:variant>
      <vt:variant>
        <vt:i4>0</vt:i4>
      </vt:variant>
      <vt:variant>
        <vt:i4>5</vt:i4>
      </vt:variant>
      <vt:variant>
        <vt:lpwstr>https://ofm.od.nih.gov/Pages/Grants-FFRS0.aspx</vt:lpwstr>
      </vt:variant>
      <vt:variant>
        <vt:lpwstr/>
      </vt:variant>
      <vt:variant>
        <vt:i4>7667769</vt:i4>
      </vt:variant>
      <vt:variant>
        <vt:i4>6</vt:i4>
      </vt:variant>
      <vt:variant>
        <vt:i4>0</vt:i4>
      </vt:variant>
      <vt:variant>
        <vt:i4>5</vt:i4>
      </vt:variant>
      <vt:variant>
        <vt:lpwstr>https://grants.nih.gov/grants/guide/notice-files/NOT-OD-21-128.html</vt:lpwstr>
      </vt:variant>
      <vt:variant>
        <vt:lpwstr/>
      </vt:variant>
      <vt:variant>
        <vt:i4>2162805</vt:i4>
      </vt:variant>
      <vt:variant>
        <vt:i4>3</vt:i4>
      </vt:variant>
      <vt:variant>
        <vt:i4>0</vt:i4>
      </vt:variant>
      <vt:variant>
        <vt:i4>5</vt:i4>
      </vt:variant>
      <vt:variant>
        <vt:lpwstr>https://ofm.od.nih.gov/Pages/Grants-FFRS0.aspx</vt:lpwstr>
      </vt:variant>
      <vt:variant>
        <vt:lpwstr/>
      </vt:variant>
      <vt:variant>
        <vt:i4>7667769</vt:i4>
      </vt:variant>
      <vt:variant>
        <vt:i4>0</vt:i4>
      </vt:variant>
      <vt:variant>
        <vt:i4>0</vt:i4>
      </vt:variant>
      <vt:variant>
        <vt:i4>5</vt:i4>
      </vt:variant>
      <vt:variant>
        <vt:lpwstr>https://grants.nih.gov/grants/guide/notice-files/NOT-OD-21-128.html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Ranecia</dc:creator>
  <cp:keywords/>
  <cp:lastModifiedBy>Sharma, Priyanka (NIH/OD) [C]</cp:lastModifiedBy>
  <cp:revision>2</cp:revision>
  <cp:lastPrinted>2015-01-15T13:02:00Z</cp:lastPrinted>
  <dcterms:created xsi:type="dcterms:W3CDTF">2022-05-24T21:24:00Z</dcterms:created>
  <dcterms:modified xsi:type="dcterms:W3CDTF">2022-05-24T21:24:00Z</dcterms:modified>
</cp:coreProperties>
</file>