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561A6" w14:textId="0F89C854" w:rsidR="00AC2AD2" w:rsidRDefault="00AC2AD2" w:rsidP="00E90D20">
      <w:pPr>
        <w:pStyle w:val="Caption"/>
      </w:pPr>
      <w:bookmarkStart w:id="0" w:name="_GoBack"/>
      <w:bookmarkEnd w:id="0"/>
      <w:r>
        <w:t>U.S. DEPARTMENT OF HEALTH AND HUMAN SERVICES</w:t>
      </w:r>
      <w:r>
        <w:tab/>
      </w:r>
      <w:bookmarkStart w:id="1" w:name="solicitnum"/>
      <w:bookmarkEnd w:id="1"/>
      <w:r w:rsidR="00127260">
        <w:t>PHS 201</w:t>
      </w:r>
      <w:r w:rsidR="0090352D">
        <w:t>6</w:t>
      </w:r>
      <w:r>
        <w:t>-2</w:t>
      </w:r>
    </w:p>
    <w:p w14:paraId="206561A7" w14:textId="0506D8B6" w:rsidR="00AC2AD2" w:rsidRDefault="00E17ED8">
      <w:r>
        <w:rPr>
          <w:noProof/>
        </w:rPr>
        <mc:AlternateContent>
          <mc:Choice Requires="wps">
            <w:drawing>
              <wp:anchor distT="0" distB="0" distL="114300" distR="114300" simplePos="0" relativeHeight="251658240" behindDoc="0" locked="0" layoutInCell="0" allowOverlap="1" wp14:anchorId="20656D78" wp14:editId="149BC429">
                <wp:simplePos x="0" y="0"/>
                <wp:positionH relativeFrom="column">
                  <wp:posOffset>0</wp:posOffset>
                </wp:positionH>
                <wp:positionV relativeFrom="paragraph">
                  <wp:posOffset>110987</wp:posOffset>
                </wp:positionV>
                <wp:extent cx="6042770" cy="0"/>
                <wp:effectExtent l="0" t="0" r="34290" b="19050"/>
                <wp:wrapNone/>
                <wp:docPr id="1" name="Line 118" descr="border line on titl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7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66F72B" id="Line 118" o:spid="_x0000_s1026" alt="border line on title pag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7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" o:allowincell="f"/>
            </w:pict>
          </mc:Fallback>
        </mc:AlternateContent>
      </w:r>
    </w:p>
    <w:p w14:paraId="206561A9" w14:textId="4EA0AC82" w:rsidR="00AC2AD2" w:rsidRPr="003F26C9" w:rsidRDefault="00C22AD3" w:rsidP="003F26C9">
      <w:pPr>
        <w:pStyle w:val="Cover2"/>
      </w:pPr>
      <w:bookmarkStart w:id="2" w:name="_Toc421022489"/>
      <w:bookmarkStart w:id="3" w:name="_Toc451515599"/>
      <w:r w:rsidRPr="003F26C9">
        <w:t>OMNIBUS SOLICITATION OF THE</w:t>
      </w:r>
      <w:r w:rsidR="00AC2AD2" w:rsidRPr="003F26C9">
        <w:br/>
        <w:t>NATIONAL INSTITUTES OF HEALTH,</w:t>
      </w:r>
      <w:r w:rsidR="00AC2AD2" w:rsidRPr="003F26C9">
        <w:br/>
        <w:t>CENTERS FOR DISE</w:t>
      </w:r>
      <w:r w:rsidR="00302B44" w:rsidRPr="003F26C9">
        <w:t>ASE CONTROL AND PREVENTION,</w:t>
      </w:r>
      <w:r w:rsidR="00302B44" w:rsidRPr="003F26C9">
        <w:br/>
      </w:r>
      <w:r w:rsidR="00AC2AD2" w:rsidRPr="003F26C9">
        <w:t>FOOD AND DRUG ADMINISTRATION</w:t>
      </w:r>
      <w:r w:rsidR="00302B44" w:rsidRPr="003F26C9">
        <w:t>, AND</w:t>
      </w:r>
      <w:r w:rsidR="00AC2AD2" w:rsidRPr="003F26C9">
        <w:t xml:space="preserve"> </w:t>
      </w:r>
      <w:r w:rsidR="00302B44" w:rsidRPr="003F26C9">
        <w:br/>
        <w:t>ADMINI</w:t>
      </w:r>
      <w:r w:rsidR="001D7F94" w:rsidRPr="003F26C9">
        <w:t>STRATION FOR CHILDREN AND FAMIL</w:t>
      </w:r>
      <w:r w:rsidR="00302B44" w:rsidRPr="003F26C9">
        <w:t xml:space="preserve">IES </w:t>
      </w:r>
      <w:r w:rsidR="00AC2AD2" w:rsidRPr="003F26C9">
        <w:t>FOR</w:t>
      </w:r>
      <w:bookmarkEnd w:id="2"/>
      <w:bookmarkEnd w:id="3"/>
    </w:p>
    <w:p w14:paraId="206561AA" w14:textId="77777777" w:rsidR="00AC2AD2" w:rsidRDefault="00AC2AD2">
      <w:pPr>
        <w:pStyle w:val="CoverTitle"/>
      </w:pPr>
      <w:r>
        <w:t xml:space="preserve">SMALL BUSINESS INNOVATION </w:t>
      </w:r>
      <w:r w:rsidR="00DD7A1A">
        <w:br w:type="textWrapping" w:clear="all"/>
      </w:r>
      <w:r>
        <w:t>RESEARCH (SBIR)</w:t>
      </w:r>
    </w:p>
    <w:p w14:paraId="206561AB" w14:textId="77777777" w:rsidR="00AC2AD2" w:rsidRDefault="00AC2AD2">
      <w:pPr>
        <w:pStyle w:val="CoverTitle2"/>
      </w:pPr>
      <w:r>
        <w:t>AND</w:t>
      </w:r>
    </w:p>
    <w:p w14:paraId="206561AC" w14:textId="77777777" w:rsidR="00AC2AD2" w:rsidRPr="003F26C9" w:rsidRDefault="00AC2AD2" w:rsidP="003F26C9">
      <w:pPr>
        <w:pStyle w:val="CoverTitle"/>
      </w:pPr>
      <w:r w:rsidRPr="003F26C9">
        <w:t>SMALL BUSINESS TECHNOLOGY TRANSFER (STTR)</w:t>
      </w:r>
    </w:p>
    <w:p w14:paraId="206561AD" w14:textId="77777777" w:rsidR="00AC2AD2" w:rsidRDefault="00AC2AD2" w:rsidP="00C22AD3">
      <w:pPr>
        <w:pStyle w:val="CoverTitle"/>
      </w:pPr>
      <w:r>
        <w:t>GRANT APPLICATIONS</w:t>
      </w:r>
    </w:p>
    <w:p w14:paraId="206561AE" w14:textId="77777777" w:rsidR="00AC2AD2" w:rsidRPr="003F26C9" w:rsidRDefault="00AC2AD2" w:rsidP="003F26C9">
      <w:pPr>
        <w:pStyle w:val="CoverTitle3"/>
      </w:pPr>
      <w:r w:rsidRPr="003F26C9">
        <w:t xml:space="preserve">NIH, CDC, </w:t>
      </w:r>
      <w:r w:rsidR="00C22AD3" w:rsidRPr="003F26C9">
        <w:t xml:space="preserve">FDA, </w:t>
      </w:r>
      <w:r w:rsidRPr="003F26C9">
        <w:t xml:space="preserve">and </w:t>
      </w:r>
      <w:r w:rsidR="00C22AD3" w:rsidRPr="003F26C9">
        <w:t>AC</w:t>
      </w:r>
      <w:r w:rsidRPr="003F26C9">
        <w:t xml:space="preserve">F Program Descriptions and </w:t>
      </w:r>
      <w:r w:rsidR="00DD7A1A" w:rsidRPr="003F26C9">
        <w:br/>
      </w:r>
      <w:r w:rsidRPr="003F26C9">
        <w:t>Research Topics</w:t>
      </w:r>
    </w:p>
    <w:p w14:paraId="206561AF" w14:textId="77777777" w:rsidR="00F6232D" w:rsidRPr="000B7F13" w:rsidRDefault="00F6232D" w:rsidP="00F6232D">
      <w:pPr>
        <w:pStyle w:val="CoverBoxFirstLine"/>
      </w:pPr>
      <w:r>
        <w:t>Submission</w:t>
      </w:r>
      <w:r w:rsidRPr="000B7F13">
        <w:t xml:space="preserve"> Dates</w:t>
      </w:r>
    </w:p>
    <w:p w14:paraId="206561B0" w14:textId="25B62983" w:rsidR="00F6232D" w:rsidRDefault="00CF07E6" w:rsidP="00F6232D">
      <w:pPr>
        <w:pStyle w:val="CoverBox2ndLine"/>
      </w:pPr>
      <w:r>
        <w:t xml:space="preserve"> September 5</w:t>
      </w:r>
      <w:r w:rsidR="00870194">
        <w:t>, 201</w:t>
      </w:r>
      <w:r w:rsidR="0090352D">
        <w:t>6, and January 5, april 5, 2017</w:t>
      </w:r>
    </w:p>
    <w:p w14:paraId="206561B2" w14:textId="77777777" w:rsidR="00F6232D" w:rsidRPr="000B7F13" w:rsidRDefault="00F6232D" w:rsidP="00F6232D">
      <w:pPr>
        <w:pStyle w:val="CoverBoxICs"/>
      </w:pPr>
      <w:r w:rsidRPr="000B7F13">
        <w:t>National Institutes of Health (SBIR and STTR)</w:t>
      </w:r>
    </w:p>
    <w:p w14:paraId="206561B3" w14:textId="77777777" w:rsidR="00F6232D" w:rsidRPr="000B7F13" w:rsidRDefault="00F6232D" w:rsidP="00F6232D">
      <w:pPr>
        <w:pStyle w:val="CoverBoxICs"/>
      </w:pPr>
      <w:r w:rsidRPr="000B7F13">
        <w:t>Centers for Disease Control and Prevention</w:t>
      </w:r>
      <w:r>
        <w:t xml:space="preserve"> </w:t>
      </w:r>
      <w:r w:rsidRPr="000B7F13">
        <w:t>(SBIR)</w:t>
      </w:r>
    </w:p>
    <w:p w14:paraId="206561B4" w14:textId="77777777" w:rsidR="00F6232D" w:rsidRDefault="00F6232D" w:rsidP="00F6232D">
      <w:pPr>
        <w:pStyle w:val="CoverBoxICs"/>
      </w:pPr>
      <w:r w:rsidRPr="000B7F13">
        <w:t>Food and Drug Administration (SBIR)</w:t>
      </w:r>
    </w:p>
    <w:p w14:paraId="206561B5" w14:textId="77777777" w:rsidR="00F6232D" w:rsidRPr="000B7F13" w:rsidRDefault="00F6232D" w:rsidP="00F6232D">
      <w:pPr>
        <w:pStyle w:val="CoverBoxICsLastLine"/>
      </w:pPr>
      <w:r w:rsidRPr="000B7F13">
        <w:t>Administration</w:t>
      </w:r>
      <w:r>
        <w:t xml:space="preserve"> for Children and Families</w:t>
      </w:r>
      <w:r w:rsidRPr="000B7F13">
        <w:t xml:space="preserve"> (SBIR)</w:t>
      </w:r>
    </w:p>
    <w:p w14:paraId="206561B6" w14:textId="50D48FDF" w:rsidR="00AC2AD2" w:rsidRDefault="00AC2AD2" w:rsidP="00C3565B">
      <w:pPr>
        <w:pStyle w:val="TOCHead"/>
      </w:pPr>
      <w:r>
        <w:br w:type="page"/>
      </w:r>
      <w:bookmarkStart w:id="4" w:name="_Toc421022490"/>
      <w:bookmarkStart w:id="5" w:name="_Toc451515600"/>
      <w:r w:rsidR="00EC785D">
        <w:lastRenderedPageBreak/>
        <w:t>TABLE OF CONTENTS</w:t>
      </w:r>
      <w:bookmarkEnd w:id="4"/>
      <w:bookmarkEnd w:id="5"/>
    </w:p>
    <w:p w14:paraId="206561B7" w14:textId="16A2DEF7" w:rsidR="00AC2AD2" w:rsidRDefault="00AC2AD2">
      <w:pPr>
        <w:pStyle w:val="PartHeading"/>
      </w:pPr>
      <w:bookmarkStart w:id="6" w:name="_Toc421022491"/>
      <w:bookmarkStart w:id="7" w:name="_Toc451515601"/>
      <w:r>
        <w:t xml:space="preserve">NIH, CDC, </w:t>
      </w:r>
      <w:r w:rsidR="00DA64EF">
        <w:t>FDA</w:t>
      </w:r>
      <w:r w:rsidR="003D3A63">
        <w:t xml:space="preserve">, </w:t>
      </w:r>
      <w:r>
        <w:t xml:space="preserve">and </w:t>
      </w:r>
      <w:r w:rsidR="00DA64EF">
        <w:t>AC</w:t>
      </w:r>
      <w:r>
        <w:t>F Program Descriptions and Research Topics</w:t>
      </w:r>
      <w:bookmarkEnd w:id="6"/>
      <w:bookmarkEnd w:id="7"/>
    </w:p>
    <w:p w14:paraId="4852FC35" w14:textId="00B146EA" w:rsidR="00E63F53" w:rsidRDefault="00AC2AD2">
      <w:pPr>
        <w:pStyle w:val="TOC1"/>
        <w:rPr>
          <w:rFonts w:asciiTheme="minorHAnsi" w:eastAsiaTheme="minorEastAsia" w:hAnsiTheme="minorHAnsi" w:cstheme="minorBidi"/>
          <w:b w:val="0"/>
          <w:bCs w:val="0"/>
          <w:caps w:val="0"/>
          <w:szCs w:val="22"/>
        </w:rPr>
      </w:pPr>
      <w:r>
        <w:fldChar w:fldCharType="begin"/>
      </w:r>
      <w:r>
        <w:instrText xml:space="preserve"> TOC \h \z \t "Topic Institute Head,2,Topic Main Heading,1,Topic Subhead,3" </w:instrText>
      </w:r>
      <w:r>
        <w:fldChar w:fldCharType="separate"/>
      </w:r>
      <w:hyperlink w:anchor="_Toc452739836" w:history="1">
        <w:r w:rsidR="00E63F53" w:rsidRPr="00C61378">
          <w:rPr>
            <w:rStyle w:val="Hyperlink"/>
          </w:rPr>
          <w:t>NATIONAL INSTITUTES OF HEALTH (NIH)</w:t>
        </w:r>
        <w:r w:rsidR="00E63F53">
          <w:rPr>
            <w:webHidden/>
          </w:rPr>
          <w:tab/>
        </w:r>
        <w:r w:rsidR="00E63F53">
          <w:rPr>
            <w:webHidden/>
          </w:rPr>
          <w:fldChar w:fldCharType="begin"/>
        </w:r>
        <w:r w:rsidR="00E63F53">
          <w:rPr>
            <w:webHidden/>
          </w:rPr>
          <w:instrText xml:space="preserve"> PAGEREF _Toc452739836 \h </w:instrText>
        </w:r>
        <w:r w:rsidR="00E63F53">
          <w:rPr>
            <w:webHidden/>
          </w:rPr>
        </w:r>
        <w:r w:rsidR="00E63F53">
          <w:rPr>
            <w:webHidden/>
          </w:rPr>
          <w:fldChar w:fldCharType="separate"/>
        </w:r>
        <w:r w:rsidR="00D55106">
          <w:rPr>
            <w:webHidden/>
          </w:rPr>
          <w:t>1</w:t>
        </w:r>
        <w:r w:rsidR="00E63F53">
          <w:rPr>
            <w:webHidden/>
          </w:rPr>
          <w:fldChar w:fldCharType="end"/>
        </w:r>
      </w:hyperlink>
    </w:p>
    <w:p w14:paraId="32A260D6" w14:textId="7ADA5F84" w:rsidR="00E63F53" w:rsidRDefault="00B271CB">
      <w:pPr>
        <w:pStyle w:val="TOC2"/>
        <w:rPr>
          <w:rFonts w:asciiTheme="minorHAnsi" w:eastAsiaTheme="minorEastAsia" w:hAnsiTheme="minorHAnsi" w:cstheme="minorBidi"/>
          <w:smallCaps w:val="0"/>
          <w:szCs w:val="22"/>
        </w:rPr>
      </w:pPr>
      <w:hyperlink w:anchor="_Toc452739837" w:history="1">
        <w:r w:rsidR="00E63F53" w:rsidRPr="00C61378">
          <w:rPr>
            <w:rStyle w:val="Hyperlink"/>
          </w:rPr>
          <w:t>Trans-NIH Research Programs</w:t>
        </w:r>
        <w:r w:rsidR="00E63F53">
          <w:rPr>
            <w:webHidden/>
          </w:rPr>
          <w:tab/>
        </w:r>
        <w:r w:rsidR="00E63F53">
          <w:rPr>
            <w:webHidden/>
          </w:rPr>
          <w:fldChar w:fldCharType="begin"/>
        </w:r>
        <w:r w:rsidR="00E63F53">
          <w:rPr>
            <w:webHidden/>
          </w:rPr>
          <w:instrText xml:space="preserve"> PAGEREF _Toc452739837 \h </w:instrText>
        </w:r>
        <w:r w:rsidR="00E63F53">
          <w:rPr>
            <w:webHidden/>
          </w:rPr>
        </w:r>
        <w:r w:rsidR="00E63F53">
          <w:rPr>
            <w:webHidden/>
          </w:rPr>
          <w:fldChar w:fldCharType="separate"/>
        </w:r>
        <w:r w:rsidR="00D55106">
          <w:rPr>
            <w:webHidden/>
          </w:rPr>
          <w:t>2</w:t>
        </w:r>
        <w:r w:rsidR="00E63F53">
          <w:rPr>
            <w:webHidden/>
          </w:rPr>
          <w:fldChar w:fldCharType="end"/>
        </w:r>
      </w:hyperlink>
    </w:p>
    <w:p w14:paraId="1A69B495" w14:textId="5FDBEAF4" w:rsidR="00E63F53" w:rsidRDefault="00B271CB">
      <w:pPr>
        <w:pStyle w:val="TOC3"/>
        <w:rPr>
          <w:rFonts w:asciiTheme="minorHAnsi" w:eastAsiaTheme="minorEastAsia" w:hAnsiTheme="minorHAnsi" w:cstheme="minorBidi"/>
          <w:iCs w:val="0"/>
          <w:sz w:val="22"/>
          <w:szCs w:val="22"/>
        </w:rPr>
      </w:pPr>
      <w:hyperlink w:anchor="_Toc452739838"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_Toc452739838 \h </w:instrText>
        </w:r>
        <w:r w:rsidR="00E63F53">
          <w:rPr>
            <w:webHidden/>
          </w:rPr>
        </w:r>
        <w:r w:rsidR="00E63F53">
          <w:rPr>
            <w:webHidden/>
          </w:rPr>
          <w:fldChar w:fldCharType="separate"/>
        </w:r>
        <w:r w:rsidR="00D55106">
          <w:rPr>
            <w:webHidden/>
          </w:rPr>
          <w:t>2</w:t>
        </w:r>
        <w:r w:rsidR="00E63F53">
          <w:rPr>
            <w:webHidden/>
          </w:rPr>
          <w:fldChar w:fldCharType="end"/>
        </w:r>
      </w:hyperlink>
    </w:p>
    <w:p w14:paraId="64416C80" w14:textId="082451E2" w:rsidR="00E63F53" w:rsidRDefault="00B271CB">
      <w:pPr>
        <w:pStyle w:val="TOC3"/>
        <w:rPr>
          <w:rFonts w:asciiTheme="minorHAnsi" w:eastAsiaTheme="minorEastAsia" w:hAnsiTheme="minorHAnsi" w:cstheme="minorBidi"/>
          <w:iCs w:val="0"/>
          <w:sz w:val="22"/>
          <w:szCs w:val="22"/>
        </w:rPr>
      </w:pPr>
      <w:hyperlink w:anchor="_Toc452739839" w:history="1">
        <w:r w:rsidR="00E63F53" w:rsidRPr="00C61378">
          <w:rPr>
            <w:rStyle w:val="Hyperlink"/>
          </w:rPr>
          <w:t>Research Supplements to Promote Diversity in Health-Related Research</w:t>
        </w:r>
        <w:r w:rsidR="00E63F53">
          <w:rPr>
            <w:webHidden/>
          </w:rPr>
          <w:tab/>
        </w:r>
        <w:r w:rsidR="00E63F53">
          <w:rPr>
            <w:webHidden/>
          </w:rPr>
          <w:fldChar w:fldCharType="begin"/>
        </w:r>
        <w:r w:rsidR="00E63F53">
          <w:rPr>
            <w:webHidden/>
          </w:rPr>
          <w:instrText xml:space="preserve"> PAGEREF _Toc452739839 \h </w:instrText>
        </w:r>
        <w:r w:rsidR="00E63F53">
          <w:rPr>
            <w:webHidden/>
          </w:rPr>
        </w:r>
        <w:r w:rsidR="00E63F53">
          <w:rPr>
            <w:webHidden/>
          </w:rPr>
          <w:fldChar w:fldCharType="separate"/>
        </w:r>
        <w:r w:rsidR="00D55106">
          <w:rPr>
            <w:webHidden/>
          </w:rPr>
          <w:t>2</w:t>
        </w:r>
        <w:r w:rsidR="00E63F53">
          <w:rPr>
            <w:webHidden/>
          </w:rPr>
          <w:fldChar w:fldCharType="end"/>
        </w:r>
      </w:hyperlink>
    </w:p>
    <w:p w14:paraId="3CEC696E" w14:textId="098AD26E" w:rsidR="00E63F53" w:rsidRDefault="00B271CB">
      <w:pPr>
        <w:pStyle w:val="TOC2"/>
        <w:rPr>
          <w:rFonts w:asciiTheme="minorHAnsi" w:eastAsiaTheme="minorEastAsia" w:hAnsiTheme="minorHAnsi" w:cstheme="minorBidi"/>
          <w:smallCaps w:val="0"/>
          <w:szCs w:val="22"/>
        </w:rPr>
      </w:pPr>
      <w:hyperlink w:anchor="_Toc452739840" w:history="1">
        <w:r w:rsidR="00E63F53" w:rsidRPr="00C61378">
          <w:rPr>
            <w:rStyle w:val="Hyperlink"/>
          </w:rPr>
          <w:t>Technical Assistance Programs (Subject to Change)</w:t>
        </w:r>
        <w:r w:rsidR="00E63F53">
          <w:rPr>
            <w:webHidden/>
          </w:rPr>
          <w:tab/>
        </w:r>
        <w:r w:rsidR="00E63F53">
          <w:rPr>
            <w:webHidden/>
          </w:rPr>
          <w:fldChar w:fldCharType="begin"/>
        </w:r>
        <w:r w:rsidR="00E63F53">
          <w:rPr>
            <w:webHidden/>
          </w:rPr>
          <w:instrText xml:space="preserve"> PAGEREF _Toc452739840 \h </w:instrText>
        </w:r>
        <w:r w:rsidR="00E63F53">
          <w:rPr>
            <w:webHidden/>
          </w:rPr>
        </w:r>
        <w:r w:rsidR="00E63F53">
          <w:rPr>
            <w:webHidden/>
          </w:rPr>
          <w:fldChar w:fldCharType="separate"/>
        </w:r>
        <w:r w:rsidR="00D55106">
          <w:rPr>
            <w:webHidden/>
          </w:rPr>
          <w:t>3</w:t>
        </w:r>
        <w:r w:rsidR="00E63F53">
          <w:rPr>
            <w:webHidden/>
          </w:rPr>
          <w:fldChar w:fldCharType="end"/>
        </w:r>
      </w:hyperlink>
    </w:p>
    <w:p w14:paraId="54956F43" w14:textId="73DFC22A" w:rsidR="00E63F53" w:rsidRDefault="00B271CB">
      <w:pPr>
        <w:pStyle w:val="TOC3"/>
        <w:rPr>
          <w:rFonts w:asciiTheme="minorHAnsi" w:eastAsiaTheme="minorEastAsia" w:hAnsiTheme="minorHAnsi" w:cstheme="minorBidi"/>
          <w:iCs w:val="0"/>
          <w:sz w:val="22"/>
          <w:szCs w:val="22"/>
        </w:rPr>
      </w:pPr>
      <w:hyperlink w:anchor="_Toc452739841" w:history="1">
        <w:r w:rsidR="00E63F53" w:rsidRPr="00C61378">
          <w:rPr>
            <w:rStyle w:val="Hyperlink"/>
          </w:rPr>
          <w:t>Niche Assessment Program</w:t>
        </w:r>
        <w:r w:rsidR="00E63F53">
          <w:rPr>
            <w:webHidden/>
          </w:rPr>
          <w:tab/>
        </w:r>
        <w:r w:rsidR="00E63F53">
          <w:rPr>
            <w:webHidden/>
          </w:rPr>
          <w:fldChar w:fldCharType="begin"/>
        </w:r>
        <w:r w:rsidR="00E63F53">
          <w:rPr>
            <w:webHidden/>
          </w:rPr>
          <w:instrText xml:space="preserve"> PAGEREF _Toc452739841 \h </w:instrText>
        </w:r>
        <w:r w:rsidR="00E63F53">
          <w:rPr>
            <w:webHidden/>
          </w:rPr>
        </w:r>
        <w:r w:rsidR="00E63F53">
          <w:rPr>
            <w:webHidden/>
          </w:rPr>
          <w:fldChar w:fldCharType="separate"/>
        </w:r>
        <w:r w:rsidR="00D55106">
          <w:rPr>
            <w:webHidden/>
          </w:rPr>
          <w:t>4</w:t>
        </w:r>
        <w:r w:rsidR="00E63F53">
          <w:rPr>
            <w:webHidden/>
          </w:rPr>
          <w:fldChar w:fldCharType="end"/>
        </w:r>
      </w:hyperlink>
    </w:p>
    <w:p w14:paraId="03DA3011" w14:textId="395A0F8C" w:rsidR="00E63F53" w:rsidRDefault="00B271CB">
      <w:pPr>
        <w:pStyle w:val="TOC3"/>
        <w:rPr>
          <w:rFonts w:asciiTheme="minorHAnsi" w:eastAsiaTheme="minorEastAsia" w:hAnsiTheme="minorHAnsi" w:cstheme="minorBidi"/>
          <w:iCs w:val="0"/>
          <w:sz w:val="22"/>
          <w:szCs w:val="22"/>
        </w:rPr>
      </w:pPr>
      <w:hyperlink w:anchor="_Toc452739842" w:history="1">
        <w:r w:rsidR="00E63F53" w:rsidRPr="00C61378">
          <w:rPr>
            <w:rStyle w:val="Hyperlink"/>
          </w:rPr>
          <w:t>Commercialization Accelerator Program (CAP)</w:t>
        </w:r>
        <w:r w:rsidR="00E63F53">
          <w:rPr>
            <w:webHidden/>
          </w:rPr>
          <w:tab/>
        </w:r>
        <w:r w:rsidR="00E63F53">
          <w:rPr>
            <w:webHidden/>
          </w:rPr>
          <w:fldChar w:fldCharType="begin"/>
        </w:r>
        <w:r w:rsidR="00E63F53">
          <w:rPr>
            <w:webHidden/>
          </w:rPr>
          <w:instrText xml:space="preserve"> PAGEREF _Toc452739842 \h </w:instrText>
        </w:r>
        <w:r w:rsidR="00E63F53">
          <w:rPr>
            <w:webHidden/>
          </w:rPr>
        </w:r>
        <w:r w:rsidR="00E63F53">
          <w:rPr>
            <w:webHidden/>
          </w:rPr>
          <w:fldChar w:fldCharType="separate"/>
        </w:r>
        <w:r w:rsidR="00D55106">
          <w:rPr>
            <w:webHidden/>
          </w:rPr>
          <w:t>4</w:t>
        </w:r>
        <w:r w:rsidR="00E63F53">
          <w:rPr>
            <w:webHidden/>
          </w:rPr>
          <w:fldChar w:fldCharType="end"/>
        </w:r>
      </w:hyperlink>
    </w:p>
    <w:p w14:paraId="64729DAB" w14:textId="2E8AB40B" w:rsidR="00E63F53" w:rsidRDefault="00B271CB">
      <w:pPr>
        <w:pStyle w:val="TOC2"/>
        <w:rPr>
          <w:rFonts w:asciiTheme="minorHAnsi" w:eastAsiaTheme="minorEastAsia" w:hAnsiTheme="minorHAnsi" w:cstheme="minorBidi"/>
          <w:smallCaps w:val="0"/>
          <w:szCs w:val="22"/>
        </w:rPr>
      </w:pPr>
      <w:hyperlink w:anchor="_Toc452739843" w:history="1">
        <w:r w:rsidR="00E63F53" w:rsidRPr="00C61378">
          <w:rPr>
            <w:rStyle w:val="Hyperlink"/>
          </w:rPr>
          <w:t>National Institute on Aging (NIA)</w:t>
        </w:r>
        <w:r w:rsidR="00E63F53">
          <w:rPr>
            <w:webHidden/>
          </w:rPr>
          <w:tab/>
        </w:r>
        <w:r w:rsidR="00E63F53">
          <w:rPr>
            <w:webHidden/>
          </w:rPr>
          <w:fldChar w:fldCharType="begin"/>
        </w:r>
        <w:r w:rsidR="00E63F53">
          <w:rPr>
            <w:webHidden/>
          </w:rPr>
          <w:instrText xml:space="preserve"> PAGEREF _Toc452739843 \h </w:instrText>
        </w:r>
        <w:r w:rsidR="00E63F53">
          <w:rPr>
            <w:webHidden/>
          </w:rPr>
        </w:r>
        <w:r w:rsidR="00E63F53">
          <w:rPr>
            <w:webHidden/>
          </w:rPr>
          <w:fldChar w:fldCharType="separate"/>
        </w:r>
        <w:r w:rsidR="00D55106">
          <w:rPr>
            <w:webHidden/>
          </w:rPr>
          <w:t>6</w:t>
        </w:r>
        <w:r w:rsidR="00E63F53">
          <w:rPr>
            <w:webHidden/>
          </w:rPr>
          <w:fldChar w:fldCharType="end"/>
        </w:r>
      </w:hyperlink>
    </w:p>
    <w:p w14:paraId="1C178A61" w14:textId="4F56711E" w:rsidR="00E63F53" w:rsidRDefault="00B271CB">
      <w:pPr>
        <w:pStyle w:val="TOC3"/>
        <w:rPr>
          <w:rFonts w:asciiTheme="minorHAnsi" w:eastAsiaTheme="minorEastAsia" w:hAnsiTheme="minorHAnsi" w:cstheme="minorBidi"/>
          <w:iCs w:val="0"/>
          <w:sz w:val="22"/>
          <w:szCs w:val="22"/>
        </w:rPr>
      </w:pPr>
      <w:hyperlink w:anchor="_Toc452739844"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_Toc452739844 \h </w:instrText>
        </w:r>
        <w:r w:rsidR="00E63F53">
          <w:rPr>
            <w:webHidden/>
          </w:rPr>
        </w:r>
        <w:r w:rsidR="00E63F53">
          <w:rPr>
            <w:webHidden/>
          </w:rPr>
          <w:fldChar w:fldCharType="separate"/>
        </w:r>
        <w:r w:rsidR="00D55106">
          <w:rPr>
            <w:webHidden/>
          </w:rPr>
          <w:t>6</w:t>
        </w:r>
        <w:r w:rsidR="00E63F53">
          <w:rPr>
            <w:webHidden/>
          </w:rPr>
          <w:fldChar w:fldCharType="end"/>
        </w:r>
      </w:hyperlink>
    </w:p>
    <w:p w14:paraId="4E247C3C" w14:textId="71475902" w:rsidR="00E63F53" w:rsidRDefault="00B271CB">
      <w:pPr>
        <w:pStyle w:val="TOC3"/>
        <w:rPr>
          <w:rFonts w:asciiTheme="minorHAnsi" w:eastAsiaTheme="minorEastAsia" w:hAnsiTheme="minorHAnsi" w:cstheme="minorBidi"/>
          <w:iCs w:val="0"/>
          <w:sz w:val="22"/>
          <w:szCs w:val="22"/>
        </w:rPr>
      </w:pPr>
      <w:hyperlink w:anchor="_Toc452739845" w:history="1">
        <w:r w:rsidR="00E63F53" w:rsidRPr="00C61378">
          <w:rPr>
            <w:rStyle w:val="Hyperlink"/>
          </w:rPr>
          <w:t>Division of Behavioral and Social Research (DBSR)</w:t>
        </w:r>
        <w:r w:rsidR="00E63F53">
          <w:rPr>
            <w:webHidden/>
          </w:rPr>
          <w:tab/>
        </w:r>
        <w:r w:rsidR="00E63F53">
          <w:rPr>
            <w:webHidden/>
          </w:rPr>
          <w:fldChar w:fldCharType="begin"/>
        </w:r>
        <w:r w:rsidR="00E63F53">
          <w:rPr>
            <w:webHidden/>
          </w:rPr>
          <w:instrText xml:space="preserve"> PAGEREF _Toc452739845 \h </w:instrText>
        </w:r>
        <w:r w:rsidR="00E63F53">
          <w:rPr>
            <w:webHidden/>
          </w:rPr>
        </w:r>
        <w:r w:rsidR="00E63F53">
          <w:rPr>
            <w:webHidden/>
          </w:rPr>
          <w:fldChar w:fldCharType="separate"/>
        </w:r>
        <w:r w:rsidR="00D55106">
          <w:rPr>
            <w:webHidden/>
          </w:rPr>
          <w:t>6</w:t>
        </w:r>
        <w:r w:rsidR="00E63F53">
          <w:rPr>
            <w:webHidden/>
          </w:rPr>
          <w:fldChar w:fldCharType="end"/>
        </w:r>
      </w:hyperlink>
    </w:p>
    <w:p w14:paraId="68BEF132" w14:textId="69F07CB2" w:rsidR="00E63F53" w:rsidRDefault="00B271CB">
      <w:pPr>
        <w:pStyle w:val="TOC3"/>
        <w:rPr>
          <w:rFonts w:asciiTheme="minorHAnsi" w:eastAsiaTheme="minorEastAsia" w:hAnsiTheme="minorHAnsi" w:cstheme="minorBidi"/>
          <w:iCs w:val="0"/>
          <w:sz w:val="22"/>
          <w:szCs w:val="22"/>
        </w:rPr>
      </w:pPr>
      <w:hyperlink w:anchor="_Toc452739846" w:history="1">
        <w:r w:rsidR="00E63F53" w:rsidRPr="00C61378">
          <w:rPr>
            <w:rStyle w:val="Hyperlink"/>
          </w:rPr>
          <w:t>Division of Aging Biology (DAB)</w:t>
        </w:r>
        <w:r w:rsidR="00E63F53">
          <w:rPr>
            <w:webHidden/>
          </w:rPr>
          <w:tab/>
        </w:r>
        <w:r w:rsidR="00E63F53">
          <w:rPr>
            <w:webHidden/>
          </w:rPr>
          <w:fldChar w:fldCharType="begin"/>
        </w:r>
        <w:r w:rsidR="00E63F53">
          <w:rPr>
            <w:webHidden/>
          </w:rPr>
          <w:instrText xml:space="preserve"> PAGEREF _Toc452739846 \h </w:instrText>
        </w:r>
        <w:r w:rsidR="00E63F53">
          <w:rPr>
            <w:webHidden/>
          </w:rPr>
        </w:r>
        <w:r w:rsidR="00E63F53">
          <w:rPr>
            <w:webHidden/>
          </w:rPr>
          <w:fldChar w:fldCharType="separate"/>
        </w:r>
        <w:r w:rsidR="00D55106">
          <w:rPr>
            <w:webHidden/>
          </w:rPr>
          <w:t>8</w:t>
        </w:r>
        <w:r w:rsidR="00E63F53">
          <w:rPr>
            <w:webHidden/>
          </w:rPr>
          <w:fldChar w:fldCharType="end"/>
        </w:r>
      </w:hyperlink>
    </w:p>
    <w:p w14:paraId="0037FE7C" w14:textId="16C82D7E" w:rsidR="00E63F53" w:rsidRDefault="00B271CB">
      <w:pPr>
        <w:pStyle w:val="TOC3"/>
        <w:rPr>
          <w:rFonts w:asciiTheme="minorHAnsi" w:eastAsiaTheme="minorEastAsia" w:hAnsiTheme="minorHAnsi" w:cstheme="minorBidi"/>
          <w:iCs w:val="0"/>
          <w:sz w:val="22"/>
          <w:szCs w:val="22"/>
        </w:rPr>
      </w:pPr>
      <w:hyperlink w:anchor="_Toc452739847" w:history="1">
        <w:r w:rsidR="00E63F53" w:rsidRPr="00C61378">
          <w:rPr>
            <w:rStyle w:val="Hyperlink"/>
          </w:rPr>
          <w:t>Division of Neuroscience (DN)</w:t>
        </w:r>
        <w:r w:rsidR="00E63F53">
          <w:rPr>
            <w:webHidden/>
          </w:rPr>
          <w:tab/>
        </w:r>
        <w:r w:rsidR="00E63F53">
          <w:rPr>
            <w:webHidden/>
          </w:rPr>
          <w:fldChar w:fldCharType="begin"/>
        </w:r>
        <w:r w:rsidR="00E63F53">
          <w:rPr>
            <w:webHidden/>
          </w:rPr>
          <w:instrText xml:space="preserve"> PAGEREF _Toc452739847 \h </w:instrText>
        </w:r>
        <w:r w:rsidR="00E63F53">
          <w:rPr>
            <w:webHidden/>
          </w:rPr>
        </w:r>
        <w:r w:rsidR="00E63F53">
          <w:rPr>
            <w:webHidden/>
          </w:rPr>
          <w:fldChar w:fldCharType="separate"/>
        </w:r>
        <w:r w:rsidR="00D55106">
          <w:rPr>
            <w:webHidden/>
          </w:rPr>
          <w:t>10</w:t>
        </w:r>
        <w:r w:rsidR="00E63F53">
          <w:rPr>
            <w:webHidden/>
          </w:rPr>
          <w:fldChar w:fldCharType="end"/>
        </w:r>
      </w:hyperlink>
    </w:p>
    <w:p w14:paraId="7F2A7D10" w14:textId="645CC711" w:rsidR="00E63F53" w:rsidRDefault="00B271CB">
      <w:pPr>
        <w:pStyle w:val="TOC3"/>
        <w:rPr>
          <w:rFonts w:asciiTheme="minorHAnsi" w:eastAsiaTheme="minorEastAsia" w:hAnsiTheme="minorHAnsi" w:cstheme="minorBidi"/>
          <w:iCs w:val="0"/>
          <w:sz w:val="22"/>
          <w:szCs w:val="22"/>
        </w:rPr>
      </w:pPr>
      <w:hyperlink w:anchor="_Toc452739848" w:history="1">
        <w:r w:rsidR="00E63F53" w:rsidRPr="00C61378">
          <w:rPr>
            <w:rStyle w:val="Hyperlink"/>
          </w:rPr>
          <w:t>Division of Geriatrics and Clinical Gerontology (DGCG)</w:t>
        </w:r>
        <w:r w:rsidR="00E63F53">
          <w:rPr>
            <w:webHidden/>
          </w:rPr>
          <w:tab/>
        </w:r>
        <w:r w:rsidR="00E63F53">
          <w:rPr>
            <w:webHidden/>
          </w:rPr>
          <w:fldChar w:fldCharType="begin"/>
        </w:r>
        <w:r w:rsidR="00E63F53">
          <w:rPr>
            <w:webHidden/>
          </w:rPr>
          <w:instrText xml:space="preserve"> PAGEREF _Toc452739848 \h </w:instrText>
        </w:r>
        <w:r w:rsidR="00E63F53">
          <w:rPr>
            <w:webHidden/>
          </w:rPr>
        </w:r>
        <w:r w:rsidR="00E63F53">
          <w:rPr>
            <w:webHidden/>
          </w:rPr>
          <w:fldChar w:fldCharType="separate"/>
        </w:r>
        <w:r w:rsidR="00D55106">
          <w:rPr>
            <w:webHidden/>
          </w:rPr>
          <w:t>13</w:t>
        </w:r>
        <w:r w:rsidR="00E63F53">
          <w:rPr>
            <w:webHidden/>
          </w:rPr>
          <w:fldChar w:fldCharType="end"/>
        </w:r>
      </w:hyperlink>
    </w:p>
    <w:p w14:paraId="1C0CBA7D" w14:textId="01E52614" w:rsidR="00E63F53" w:rsidRDefault="00B271CB">
      <w:pPr>
        <w:pStyle w:val="TOC2"/>
        <w:rPr>
          <w:rFonts w:asciiTheme="minorHAnsi" w:eastAsiaTheme="minorEastAsia" w:hAnsiTheme="minorHAnsi" w:cstheme="minorBidi"/>
          <w:smallCaps w:val="0"/>
          <w:szCs w:val="22"/>
        </w:rPr>
      </w:pPr>
      <w:hyperlink w:anchor="_Toc452739849" w:history="1">
        <w:r w:rsidR="00E63F53" w:rsidRPr="00C61378">
          <w:rPr>
            <w:rStyle w:val="Hyperlink"/>
          </w:rPr>
          <w:t>National Institute on Alcohol Abuse and Alcoholism (NIAAA)</w:t>
        </w:r>
        <w:r w:rsidR="00E63F53">
          <w:rPr>
            <w:webHidden/>
          </w:rPr>
          <w:tab/>
        </w:r>
        <w:r w:rsidR="00E63F53">
          <w:rPr>
            <w:webHidden/>
          </w:rPr>
          <w:fldChar w:fldCharType="begin"/>
        </w:r>
        <w:r w:rsidR="00E63F53">
          <w:rPr>
            <w:webHidden/>
          </w:rPr>
          <w:instrText xml:space="preserve"> PAGEREF _Toc452739849 \h </w:instrText>
        </w:r>
        <w:r w:rsidR="00E63F53">
          <w:rPr>
            <w:webHidden/>
          </w:rPr>
        </w:r>
        <w:r w:rsidR="00E63F53">
          <w:rPr>
            <w:webHidden/>
          </w:rPr>
          <w:fldChar w:fldCharType="separate"/>
        </w:r>
        <w:r w:rsidR="00D55106">
          <w:rPr>
            <w:webHidden/>
          </w:rPr>
          <w:t>17</w:t>
        </w:r>
        <w:r w:rsidR="00E63F53">
          <w:rPr>
            <w:webHidden/>
          </w:rPr>
          <w:fldChar w:fldCharType="end"/>
        </w:r>
      </w:hyperlink>
    </w:p>
    <w:p w14:paraId="2F5B1006" w14:textId="4AA60F27" w:rsidR="00E63F53" w:rsidRDefault="00B271CB">
      <w:pPr>
        <w:pStyle w:val="TOC3"/>
        <w:rPr>
          <w:rFonts w:asciiTheme="minorHAnsi" w:eastAsiaTheme="minorEastAsia" w:hAnsiTheme="minorHAnsi" w:cstheme="minorBidi"/>
          <w:iCs w:val="0"/>
          <w:sz w:val="22"/>
          <w:szCs w:val="22"/>
        </w:rPr>
      </w:pPr>
      <w:hyperlink w:anchor="_Toc452739850" w:history="1">
        <w:r w:rsidR="00E63F53" w:rsidRPr="00C61378">
          <w:rPr>
            <w:rStyle w:val="Hyperlink"/>
          </w:rPr>
          <w:t>Limited Amount of Award</w:t>
        </w:r>
        <w:r w:rsidR="00E63F53">
          <w:rPr>
            <w:webHidden/>
          </w:rPr>
          <w:tab/>
        </w:r>
        <w:r w:rsidR="00E63F53">
          <w:rPr>
            <w:webHidden/>
          </w:rPr>
          <w:fldChar w:fldCharType="begin"/>
        </w:r>
        <w:r w:rsidR="00E63F53">
          <w:rPr>
            <w:webHidden/>
          </w:rPr>
          <w:instrText xml:space="preserve"> PAGEREF _Toc452739850 \h </w:instrText>
        </w:r>
        <w:r w:rsidR="00E63F53">
          <w:rPr>
            <w:webHidden/>
          </w:rPr>
        </w:r>
        <w:r w:rsidR="00E63F53">
          <w:rPr>
            <w:webHidden/>
          </w:rPr>
          <w:fldChar w:fldCharType="separate"/>
        </w:r>
        <w:r w:rsidR="00D55106">
          <w:rPr>
            <w:webHidden/>
          </w:rPr>
          <w:t>17</w:t>
        </w:r>
        <w:r w:rsidR="00E63F53">
          <w:rPr>
            <w:webHidden/>
          </w:rPr>
          <w:fldChar w:fldCharType="end"/>
        </w:r>
      </w:hyperlink>
    </w:p>
    <w:p w14:paraId="53827C03" w14:textId="1C0962CD" w:rsidR="00E63F53" w:rsidRDefault="00B271CB">
      <w:pPr>
        <w:pStyle w:val="TOC3"/>
        <w:rPr>
          <w:rFonts w:asciiTheme="minorHAnsi" w:eastAsiaTheme="minorEastAsia" w:hAnsiTheme="minorHAnsi" w:cstheme="minorBidi"/>
          <w:iCs w:val="0"/>
          <w:sz w:val="22"/>
          <w:szCs w:val="22"/>
        </w:rPr>
      </w:pPr>
      <w:hyperlink w:anchor="_Toc452739851"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_Toc452739851 \h </w:instrText>
        </w:r>
        <w:r w:rsidR="00E63F53">
          <w:rPr>
            <w:webHidden/>
          </w:rPr>
        </w:r>
        <w:r w:rsidR="00E63F53">
          <w:rPr>
            <w:webHidden/>
          </w:rPr>
          <w:fldChar w:fldCharType="separate"/>
        </w:r>
        <w:r w:rsidR="00D55106">
          <w:rPr>
            <w:webHidden/>
          </w:rPr>
          <w:t>17</w:t>
        </w:r>
        <w:r w:rsidR="00E63F53">
          <w:rPr>
            <w:webHidden/>
          </w:rPr>
          <w:fldChar w:fldCharType="end"/>
        </w:r>
      </w:hyperlink>
    </w:p>
    <w:p w14:paraId="4FDC6405" w14:textId="7B268639" w:rsidR="00E63F53" w:rsidRDefault="00B271CB">
      <w:pPr>
        <w:pStyle w:val="TOC3"/>
        <w:rPr>
          <w:rFonts w:asciiTheme="minorHAnsi" w:eastAsiaTheme="minorEastAsia" w:hAnsiTheme="minorHAnsi" w:cstheme="minorBidi"/>
          <w:iCs w:val="0"/>
          <w:sz w:val="22"/>
          <w:szCs w:val="22"/>
        </w:rPr>
      </w:pPr>
      <w:hyperlink w:anchor="_Toc452739852" w:history="1">
        <w:r w:rsidR="00E63F53" w:rsidRPr="00C61378">
          <w:rPr>
            <w:rStyle w:val="Hyperlink"/>
          </w:rPr>
          <w:t>Medications Development</w:t>
        </w:r>
        <w:r w:rsidR="00E63F53">
          <w:rPr>
            <w:webHidden/>
          </w:rPr>
          <w:tab/>
        </w:r>
        <w:r w:rsidR="00E63F53">
          <w:rPr>
            <w:webHidden/>
          </w:rPr>
          <w:fldChar w:fldCharType="begin"/>
        </w:r>
        <w:r w:rsidR="00E63F53">
          <w:rPr>
            <w:webHidden/>
          </w:rPr>
          <w:instrText xml:space="preserve"> PAGEREF _Toc452739852 \h </w:instrText>
        </w:r>
        <w:r w:rsidR="00E63F53">
          <w:rPr>
            <w:webHidden/>
          </w:rPr>
        </w:r>
        <w:r w:rsidR="00E63F53">
          <w:rPr>
            <w:webHidden/>
          </w:rPr>
          <w:fldChar w:fldCharType="separate"/>
        </w:r>
        <w:r w:rsidR="00D55106">
          <w:rPr>
            <w:webHidden/>
          </w:rPr>
          <w:t>18</w:t>
        </w:r>
        <w:r w:rsidR="00E63F53">
          <w:rPr>
            <w:webHidden/>
          </w:rPr>
          <w:fldChar w:fldCharType="end"/>
        </w:r>
      </w:hyperlink>
    </w:p>
    <w:p w14:paraId="54F5E0FE" w14:textId="3D3C7BF7" w:rsidR="00E63F53" w:rsidRDefault="00B271CB">
      <w:pPr>
        <w:pStyle w:val="TOC3"/>
        <w:rPr>
          <w:rFonts w:asciiTheme="minorHAnsi" w:eastAsiaTheme="minorEastAsia" w:hAnsiTheme="minorHAnsi" w:cstheme="minorBidi"/>
          <w:iCs w:val="0"/>
          <w:sz w:val="22"/>
          <w:szCs w:val="22"/>
        </w:rPr>
      </w:pPr>
      <w:hyperlink w:anchor="_Toc452739853" w:history="1">
        <w:r w:rsidR="00E63F53" w:rsidRPr="00C61378">
          <w:rPr>
            <w:rStyle w:val="Hyperlink"/>
          </w:rPr>
          <w:t>Technological Methods for the Treatment of Hazardous Drinking and Alcohol Use Disorders</w:t>
        </w:r>
        <w:r w:rsidR="00E63F53">
          <w:rPr>
            <w:webHidden/>
          </w:rPr>
          <w:tab/>
        </w:r>
        <w:r w:rsidR="00E63F53">
          <w:rPr>
            <w:webHidden/>
          </w:rPr>
          <w:fldChar w:fldCharType="begin"/>
        </w:r>
        <w:r w:rsidR="00E63F53">
          <w:rPr>
            <w:webHidden/>
          </w:rPr>
          <w:instrText xml:space="preserve"> PAGEREF _Toc452739853 \h </w:instrText>
        </w:r>
        <w:r w:rsidR="00E63F53">
          <w:rPr>
            <w:webHidden/>
          </w:rPr>
        </w:r>
        <w:r w:rsidR="00E63F53">
          <w:rPr>
            <w:webHidden/>
          </w:rPr>
          <w:fldChar w:fldCharType="separate"/>
        </w:r>
        <w:r w:rsidR="00D55106">
          <w:rPr>
            <w:webHidden/>
          </w:rPr>
          <w:t>19</w:t>
        </w:r>
        <w:r w:rsidR="00E63F53">
          <w:rPr>
            <w:webHidden/>
          </w:rPr>
          <w:fldChar w:fldCharType="end"/>
        </w:r>
      </w:hyperlink>
    </w:p>
    <w:p w14:paraId="77C54D8E" w14:textId="6395EBFE" w:rsidR="00E63F53" w:rsidRDefault="00B271CB">
      <w:pPr>
        <w:pStyle w:val="TOC3"/>
        <w:rPr>
          <w:rFonts w:asciiTheme="minorHAnsi" w:eastAsiaTheme="minorEastAsia" w:hAnsiTheme="minorHAnsi" w:cstheme="minorBidi"/>
          <w:iCs w:val="0"/>
          <w:sz w:val="22"/>
          <w:szCs w:val="22"/>
        </w:rPr>
      </w:pPr>
      <w:hyperlink w:anchor="_Toc452739854" w:history="1">
        <w:r w:rsidR="00E63F53" w:rsidRPr="00C61378">
          <w:rPr>
            <w:rStyle w:val="Hyperlink"/>
          </w:rPr>
          <w:t>Prevention</w:t>
        </w:r>
        <w:r w:rsidR="00E63F53">
          <w:rPr>
            <w:webHidden/>
          </w:rPr>
          <w:tab/>
        </w:r>
        <w:r w:rsidR="00E63F53">
          <w:rPr>
            <w:webHidden/>
          </w:rPr>
          <w:fldChar w:fldCharType="begin"/>
        </w:r>
        <w:r w:rsidR="00E63F53">
          <w:rPr>
            <w:webHidden/>
          </w:rPr>
          <w:instrText xml:space="preserve"> PAGEREF _Toc452739854 \h </w:instrText>
        </w:r>
        <w:r w:rsidR="00E63F53">
          <w:rPr>
            <w:webHidden/>
          </w:rPr>
        </w:r>
        <w:r w:rsidR="00E63F53">
          <w:rPr>
            <w:webHidden/>
          </w:rPr>
          <w:fldChar w:fldCharType="separate"/>
        </w:r>
        <w:r w:rsidR="00D55106">
          <w:rPr>
            <w:webHidden/>
          </w:rPr>
          <w:t>20</w:t>
        </w:r>
        <w:r w:rsidR="00E63F53">
          <w:rPr>
            <w:webHidden/>
          </w:rPr>
          <w:fldChar w:fldCharType="end"/>
        </w:r>
      </w:hyperlink>
    </w:p>
    <w:p w14:paraId="673D4642" w14:textId="43B69EB6" w:rsidR="00E63F53" w:rsidRDefault="00B271CB">
      <w:pPr>
        <w:pStyle w:val="TOC3"/>
        <w:rPr>
          <w:rFonts w:asciiTheme="minorHAnsi" w:eastAsiaTheme="minorEastAsia" w:hAnsiTheme="minorHAnsi" w:cstheme="minorBidi"/>
          <w:iCs w:val="0"/>
          <w:sz w:val="22"/>
          <w:szCs w:val="22"/>
        </w:rPr>
      </w:pPr>
      <w:hyperlink w:anchor="_Toc452739855" w:history="1">
        <w:r w:rsidR="00E63F53" w:rsidRPr="00C61378">
          <w:rPr>
            <w:rStyle w:val="Hyperlink"/>
          </w:rPr>
          <w:t>Improving the Delivery of Alcohol Treatment Services</w:t>
        </w:r>
        <w:r w:rsidR="00E63F53">
          <w:rPr>
            <w:webHidden/>
          </w:rPr>
          <w:tab/>
        </w:r>
        <w:r w:rsidR="00E63F53">
          <w:rPr>
            <w:webHidden/>
          </w:rPr>
          <w:fldChar w:fldCharType="begin"/>
        </w:r>
        <w:r w:rsidR="00E63F53">
          <w:rPr>
            <w:webHidden/>
          </w:rPr>
          <w:instrText xml:space="preserve"> PAGEREF _Toc452739855 \h </w:instrText>
        </w:r>
        <w:r w:rsidR="00E63F53">
          <w:rPr>
            <w:webHidden/>
          </w:rPr>
        </w:r>
        <w:r w:rsidR="00E63F53">
          <w:rPr>
            <w:webHidden/>
          </w:rPr>
          <w:fldChar w:fldCharType="separate"/>
        </w:r>
        <w:r w:rsidR="00D55106">
          <w:rPr>
            <w:webHidden/>
          </w:rPr>
          <w:t>20</w:t>
        </w:r>
        <w:r w:rsidR="00E63F53">
          <w:rPr>
            <w:webHidden/>
          </w:rPr>
          <w:fldChar w:fldCharType="end"/>
        </w:r>
      </w:hyperlink>
    </w:p>
    <w:p w14:paraId="34BD2D9D" w14:textId="4AB4CD34" w:rsidR="00E63F53" w:rsidRDefault="00B271CB">
      <w:pPr>
        <w:pStyle w:val="TOC3"/>
        <w:rPr>
          <w:rFonts w:asciiTheme="minorHAnsi" w:eastAsiaTheme="minorEastAsia" w:hAnsiTheme="minorHAnsi" w:cstheme="minorBidi"/>
          <w:iCs w:val="0"/>
          <w:sz w:val="22"/>
          <w:szCs w:val="22"/>
        </w:rPr>
      </w:pPr>
      <w:hyperlink w:anchor="_Toc452739856" w:history="1">
        <w:r w:rsidR="00E63F53" w:rsidRPr="00C61378">
          <w:rPr>
            <w:rStyle w:val="Hyperlink"/>
          </w:rPr>
          <w:t>Fetal Alcohol Spectrum Disorder (FASD) and Alcohol-Related Birth Defects</w:t>
        </w:r>
        <w:r w:rsidR="00E63F53">
          <w:rPr>
            <w:webHidden/>
          </w:rPr>
          <w:tab/>
        </w:r>
        <w:r w:rsidR="00E63F53">
          <w:rPr>
            <w:webHidden/>
          </w:rPr>
          <w:fldChar w:fldCharType="begin"/>
        </w:r>
        <w:r w:rsidR="00E63F53">
          <w:rPr>
            <w:webHidden/>
          </w:rPr>
          <w:instrText xml:space="preserve"> PAGEREF _Toc452739856 \h </w:instrText>
        </w:r>
        <w:r w:rsidR="00E63F53">
          <w:rPr>
            <w:webHidden/>
          </w:rPr>
        </w:r>
        <w:r w:rsidR="00E63F53">
          <w:rPr>
            <w:webHidden/>
          </w:rPr>
          <w:fldChar w:fldCharType="separate"/>
        </w:r>
        <w:r w:rsidR="00D55106">
          <w:rPr>
            <w:webHidden/>
          </w:rPr>
          <w:t>21</w:t>
        </w:r>
        <w:r w:rsidR="00E63F53">
          <w:rPr>
            <w:webHidden/>
          </w:rPr>
          <w:fldChar w:fldCharType="end"/>
        </w:r>
      </w:hyperlink>
    </w:p>
    <w:p w14:paraId="588BBF7E" w14:textId="1981F2C5" w:rsidR="00E63F53" w:rsidRDefault="00B271CB">
      <w:pPr>
        <w:pStyle w:val="TOC3"/>
        <w:rPr>
          <w:rFonts w:asciiTheme="minorHAnsi" w:eastAsiaTheme="minorEastAsia" w:hAnsiTheme="minorHAnsi" w:cstheme="minorBidi"/>
          <w:iCs w:val="0"/>
          <w:sz w:val="22"/>
          <w:szCs w:val="22"/>
        </w:rPr>
      </w:pPr>
      <w:hyperlink w:anchor="_Toc452739857" w:history="1">
        <w:r w:rsidR="00E63F53" w:rsidRPr="00C61378">
          <w:rPr>
            <w:rStyle w:val="Hyperlink"/>
          </w:rPr>
          <w:t>Development of Clinical Biomarkers of Alcohol Exposure and Alcohol-Induced Organ Damage</w:t>
        </w:r>
        <w:r w:rsidR="00E63F53">
          <w:rPr>
            <w:webHidden/>
          </w:rPr>
          <w:tab/>
        </w:r>
        <w:r w:rsidR="00E63F53">
          <w:rPr>
            <w:webHidden/>
          </w:rPr>
          <w:fldChar w:fldCharType="begin"/>
        </w:r>
        <w:r w:rsidR="00E63F53">
          <w:rPr>
            <w:webHidden/>
          </w:rPr>
          <w:instrText xml:space="preserve"> PAGEREF _Toc452739857 \h </w:instrText>
        </w:r>
        <w:r w:rsidR="00E63F53">
          <w:rPr>
            <w:webHidden/>
          </w:rPr>
        </w:r>
        <w:r w:rsidR="00E63F53">
          <w:rPr>
            <w:webHidden/>
          </w:rPr>
          <w:fldChar w:fldCharType="separate"/>
        </w:r>
        <w:r w:rsidR="00D55106">
          <w:rPr>
            <w:webHidden/>
          </w:rPr>
          <w:t>22</w:t>
        </w:r>
        <w:r w:rsidR="00E63F53">
          <w:rPr>
            <w:webHidden/>
          </w:rPr>
          <w:fldChar w:fldCharType="end"/>
        </w:r>
      </w:hyperlink>
    </w:p>
    <w:p w14:paraId="043E2E5A" w14:textId="45636DF3" w:rsidR="00E63F53" w:rsidRDefault="00B271CB">
      <w:pPr>
        <w:pStyle w:val="TOC3"/>
        <w:rPr>
          <w:rFonts w:asciiTheme="minorHAnsi" w:eastAsiaTheme="minorEastAsia" w:hAnsiTheme="minorHAnsi" w:cstheme="minorBidi"/>
          <w:iCs w:val="0"/>
          <w:sz w:val="22"/>
          <w:szCs w:val="22"/>
        </w:rPr>
      </w:pPr>
      <w:hyperlink w:anchor="_Toc452739858" w:history="1">
        <w:r w:rsidR="00E63F53" w:rsidRPr="00C61378">
          <w:rPr>
            <w:rStyle w:val="Hyperlink"/>
          </w:rPr>
          <w:t>Alcohol Biosensors</w:t>
        </w:r>
        <w:r w:rsidR="00E63F53">
          <w:rPr>
            <w:webHidden/>
          </w:rPr>
          <w:tab/>
        </w:r>
        <w:r w:rsidR="00E63F53">
          <w:rPr>
            <w:webHidden/>
          </w:rPr>
          <w:fldChar w:fldCharType="begin"/>
        </w:r>
        <w:r w:rsidR="00E63F53">
          <w:rPr>
            <w:webHidden/>
          </w:rPr>
          <w:instrText xml:space="preserve"> PAGEREF _Toc452739858 \h </w:instrText>
        </w:r>
        <w:r w:rsidR="00E63F53">
          <w:rPr>
            <w:webHidden/>
          </w:rPr>
        </w:r>
        <w:r w:rsidR="00E63F53">
          <w:rPr>
            <w:webHidden/>
          </w:rPr>
          <w:fldChar w:fldCharType="separate"/>
        </w:r>
        <w:r w:rsidR="00D55106">
          <w:rPr>
            <w:webHidden/>
          </w:rPr>
          <w:t>23</w:t>
        </w:r>
        <w:r w:rsidR="00E63F53">
          <w:rPr>
            <w:webHidden/>
          </w:rPr>
          <w:fldChar w:fldCharType="end"/>
        </w:r>
      </w:hyperlink>
    </w:p>
    <w:p w14:paraId="6084E38C" w14:textId="0081C61E" w:rsidR="00E63F53" w:rsidRDefault="00B271CB">
      <w:pPr>
        <w:pStyle w:val="TOC3"/>
        <w:rPr>
          <w:rFonts w:asciiTheme="minorHAnsi" w:eastAsiaTheme="minorEastAsia" w:hAnsiTheme="minorHAnsi" w:cstheme="minorBidi"/>
          <w:iCs w:val="0"/>
          <w:sz w:val="22"/>
          <w:szCs w:val="22"/>
        </w:rPr>
      </w:pPr>
      <w:hyperlink w:anchor="_Toc452739859" w:history="1">
        <w:r w:rsidR="00E63F53" w:rsidRPr="00C61378">
          <w:rPr>
            <w:rStyle w:val="Hyperlink"/>
          </w:rPr>
          <w:t>Alcohol Use and HIV Infection, and HIV Co-infection with HCV, HBV, or TB</w:t>
        </w:r>
        <w:r w:rsidR="00E63F53">
          <w:rPr>
            <w:webHidden/>
          </w:rPr>
          <w:tab/>
        </w:r>
        <w:r w:rsidR="00E63F53">
          <w:rPr>
            <w:webHidden/>
          </w:rPr>
          <w:fldChar w:fldCharType="begin"/>
        </w:r>
        <w:r w:rsidR="00E63F53">
          <w:rPr>
            <w:webHidden/>
          </w:rPr>
          <w:instrText xml:space="preserve"> PAGEREF _Toc452739859 \h </w:instrText>
        </w:r>
        <w:r w:rsidR="00E63F53">
          <w:rPr>
            <w:webHidden/>
          </w:rPr>
        </w:r>
        <w:r w:rsidR="00E63F53">
          <w:rPr>
            <w:webHidden/>
          </w:rPr>
          <w:fldChar w:fldCharType="separate"/>
        </w:r>
        <w:r w:rsidR="00D55106">
          <w:rPr>
            <w:webHidden/>
          </w:rPr>
          <w:t>24</w:t>
        </w:r>
        <w:r w:rsidR="00E63F53">
          <w:rPr>
            <w:webHidden/>
          </w:rPr>
          <w:fldChar w:fldCharType="end"/>
        </w:r>
      </w:hyperlink>
    </w:p>
    <w:p w14:paraId="651A5C2E" w14:textId="6F319984" w:rsidR="00E63F53" w:rsidRDefault="00B271CB">
      <w:pPr>
        <w:pStyle w:val="TOC3"/>
        <w:rPr>
          <w:rFonts w:asciiTheme="minorHAnsi" w:eastAsiaTheme="minorEastAsia" w:hAnsiTheme="minorHAnsi" w:cstheme="minorBidi"/>
          <w:iCs w:val="0"/>
          <w:sz w:val="22"/>
          <w:szCs w:val="22"/>
        </w:rPr>
      </w:pPr>
      <w:hyperlink w:anchor="_Toc452739860" w:history="1">
        <w:r w:rsidR="00E63F53" w:rsidRPr="00C61378">
          <w:rPr>
            <w:rStyle w:val="Hyperlink"/>
          </w:rPr>
          <w:t>Electronic Diagnostic Clinical Assessment of Frailty among HIV+ Individuals with Past and/or Current Alcohol Use Disorders: Severity and Patterns</w:t>
        </w:r>
        <w:r w:rsidR="00E63F53">
          <w:rPr>
            <w:webHidden/>
          </w:rPr>
          <w:tab/>
        </w:r>
        <w:r w:rsidR="00E63F53">
          <w:rPr>
            <w:webHidden/>
          </w:rPr>
          <w:fldChar w:fldCharType="begin"/>
        </w:r>
        <w:r w:rsidR="00E63F53">
          <w:rPr>
            <w:webHidden/>
          </w:rPr>
          <w:instrText xml:space="preserve"> PAGEREF _Toc452739860 \h </w:instrText>
        </w:r>
        <w:r w:rsidR="00E63F53">
          <w:rPr>
            <w:webHidden/>
          </w:rPr>
        </w:r>
        <w:r w:rsidR="00E63F53">
          <w:rPr>
            <w:webHidden/>
          </w:rPr>
          <w:fldChar w:fldCharType="separate"/>
        </w:r>
        <w:r w:rsidR="00D55106">
          <w:rPr>
            <w:webHidden/>
          </w:rPr>
          <w:t>25</w:t>
        </w:r>
        <w:r w:rsidR="00E63F53">
          <w:rPr>
            <w:webHidden/>
          </w:rPr>
          <w:fldChar w:fldCharType="end"/>
        </w:r>
      </w:hyperlink>
    </w:p>
    <w:p w14:paraId="3F4F473F" w14:textId="65A1940A" w:rsidR="00E63F53" w:rsidRDefault="00B271CB">
      <w:pPr>
        <w:pStyle w:val="TOC3"/>
        <w:rPr>
          <w:rFonts w:asciiTheme="minorHAnsi" w:eastAsiaTheme="minorEastAsia" w:hAnsiTheme="minorHAnsi" w:cstheme="minorBidi"/>
          <w:iCs w:val="0"/>
          <w:sz w:val="22"/>
          <w:szCs w:val="22"/>
        </w:rPr>
      </w:pPr>
      <w:hyperlink w:anchor="_Toc452739861" w:history="1">
        <w:r w:rsidR="00E63F53" w:rsidRPr="00C61378">
          <w:rPr>
            <w:rStyle w:val="Hyperlink"/>
          </w:rPr>
          <w:t>Monitoring Alcohol Use among HIV+ Patients</w:t>
        </w:r>
        <w:r w:rsidR="00E63F53">
          <w:rPr>
            <w:webHidden/>
          </w:rPr>
          <w:tab/>
        </w:r>
        <w:r w:rsidR="00E63F53">
          <w:rPr>
            <w:webHidden/>
          </w:rPr>
          <w:fldChar w:fldCharType="begin"/>
        </w:r>
        <w:r w:rsidR="00E63F53">
          <w:rPr>
            <w:webHidden/>
          </w:rPr>
          <w:instrText xml:space="preserve"> PAGEREF _Toc452739861 \h </w:instrText>
        </w:r>
        <w:r w:rsidR="00E63F53">
          <w:rPr>
            <w:webHidden/>
          </w:rPr>
        </w:r>
        <w:r w:rsidR="00E63F53">
          <w:rPr>
            <w:webHidden/>
          </w:rPr>
          <w:fldChar w:fldCharType="separate"/>
        </w:r>
        <w:r w:rsidR="00D55106">
          <w:rPr>
            <w:webHidden/>
          </w:rPr>
          <w:t>25</w:t>
        </w:r>
        <w:r w:rsidR="00E63F53">
          <w:rPr>
            <w:webHidden/>
          </w:rPr>
          <w:fldChar w:fldCharType="end"/>
        </w:r>
      </w:hyperlink>
    </w:p>
    <w:p w14:paraId="5F6D235C" w14:textId="12F45966" w:rsidR="00E63F53" w:rsidRDefault="00B271CB">
      <w:pPr>
        <w:pStyle w:val="TOC3"/>
        <w:rPr>
          <w:rFonts w:asciiTheme="minorHAnsi" w:eastAsiaTheme="minorEastAsia" w:hAnsiTheme="minorHAnsi" w:cstheme="minorBidi"/>
          <w:iCs w:val="0"/>
          <w:sz w:val="22"/>
          <w:szCs w:val="22"/>
        </w:rPr>
      </w:pPr>
      <w:hyperlink w:anchor="_Toc452739862" w:history="1">
        <w:r w:rsidR="00E63F53" w:rsidRPr="00C61378">
          <w:rPr>
            <w:rStyle w:val="Hyperlink"/>
          </w:rPr>
          <w:t>Stem Cell Research for Alcohol-induced Disorders</w:t>
        </w:r>
        <w:r w:rsidR="00E63F53">
          <w:rPr>
            <w:webHidden/>
          </w:rPr>
          <w:tab/>
        </w:r>
        <w:r w:rsidR="00E63F53">
          <w:rPr>
            <w:webHidden/>
          </w:rPr>
          <w:fldChar w:fldCharType="begin"/>
        </w:r>
        <w:r w:rsidR="00E63F53">
          <w:rPr>
            <w:webHidden/>
          </w:rPr>
          <w:instrText xml:space="preserve"> PAGEREF _Toc452739862 \h </w:instrText>
        </w:r>
        <w:r w:rsidR="00E63F53">
          <w:rPr>
            <w:webHidden/>
          </w:rPr>
        </w:r>
        <w:r w:rsidR="00E63F53">
          <w:rPr>
            <w:webHidden/>
          </w:rPr>
          <w:fldChar w:fldCharType="separate"/>
        </w:r>
        <w:r w:rsidR="00D55106">
          <w:rPr>
            <w:webHidden/>
          </w:rPr>
          <w:t>25</w:t>
        </w:r>
        <w:r w:rsidR="00E63F53">
          <w:rPr>
            <w:webHidden/>
          </w:rPr>
          <w:fldChar w:fldCharType="end"/>
        </w:r>
      </w:hyperlink>
    </w:p>
    <w:p w14:paraId="78F27AB4" w14:textId="4C004309" w:rsidR="00E63F53" w:rsidRDefault="00B271CB">
      <w:pPr>
        <w:pStyle w:val="TOC3"/>
        <w:rPr>
          <w:rFonts w:asciiTheme="minorHAnsi" w:eastAsiaTheme="minorEastAsia" w:hAnsiTheme="minorHAnsi" w:cstheme="minorBidi"/>
          <w:iCs w:val="0"/>
          <w:sz w:val="22"/>
          <w:szCs w:val="22"/>
        </w:rPr>
      </w:pPr>
      <w:hyperlink w:anchor="_Toc452739863" w:history="1">
        <w:r w:rsidR="00E63F53" w:rsidRPr="00C61378">
          <w:rPr>
            <w:rStyle w:val="Hyperlink"/>
          </w:rPr>
          <w:t>Role of Non-coding RNAs in the Neuroadaptation to Alcoholism</w:t>
        </w:r>
        <w:r w:rsidR="00E63F53">
          <w:rPr>
            <w:webHidden/>
          </w:rPr>
          <w:tab/>
        </w:r>
        <w:r w:rsidR="00E63F53">
          <w:rPr>
            <w:webHidden/>
          </w:rPr>
          <w:fldChar w:fldCharType="begin"/>
        </w:r>
        <w:r w:rsidR="00E63F53">
          <w:rPr>
            <w:webHidden/>
          </w:rPr>
          <w:instrText xml:space="preserve"> PAGEREF _Toc452739863 \h </w:instrText>
        </w:r>
        <w:r w:rsidR="00E63F53">
          <w:rPr>
            <w:webHidden/>
          </w:rPr>
        </w:r>
        <w:r w:rsidR="00E63F53">
          <w:rPr>
            <w:webHidden/>
          </w:rPr>
          <w:fldChar w:fldCharType="separate"/>
        </w:r>
        <w:r w:rsidR="00D55106">
          <w:rPr>
            <w:webHidden/>
          </w:rPr>
          <w:t>26</w:t>
        </w:r>
        <w:r w:rsidR="00E63F53">
          <w:rPr>
            <w:webHidden/>
          </w:rPr>
          <w:fldChar w:fldCharType="end"/>
        </w:r>
      </w:hyperlink>
    </w:p>
    <w:p w14:paraId="095A3604" w14:textId="660C9F1E" w:rsidR="00E63F53" w:rsidRDefault="00B271CB">
      <w:pPr>
        <w:pStyle w:val="TOC3"/>
        <w:rPr>
          <w:rFonts w:asciiTheme="minorHAnsi" w:eastAsiaTheme="minorEastAsia" w:hAnsiTheme="minorHAnsi" w:cstheme="minorBidi"/>
          <w:iCs w:val="0"/>
          <w:sz w:val="22"/>
          <w:szCs w:val="22"/>
        </w:rPr>
      </w:pPr>
      <w:hyperlink w:anchor="_Toc452739864" w:history="1">
        <w:r w:rsidR="00E63F53" w:rsidRPr="00C61378">
          <w:rPr>
            <w:rStyle w:val="Hyperlink"/>
            <w:i/>
          </w:rPr>
          <w:t>In vivo</w:t>
        </w:r>
        <w:r w:rsidR="00E63F53" w:rsidRPr="00C61378">
          <w:rPr>
            <w:rStyle w:val="Hyperlink"/>
          </w:rPr>
          <w:t xml:space="preserve"> Detection of Neuromodulators in Behaving Animals</w:t>
        </w:r>
        <w:r w:rsidR="00E63F53">
          <w:rPr>
            <w:webHidden/>
          </w:rPr>
          <w:tab/>
        </w:r>
        <w:r w:rsidR="00E63F53">
          <w:rPr>
            <w:webHidden/>
          </w:rPr>
          <w:fldChar w:fldCharType="begin"/>
        </w:r>
        <w:r w:rsidR="00E63F53">
          <w:rPr>
            <w:webHidden/>
          </w:rPr>
          <w:instrText xml:space="preserve"> PAGEREF _Toc452739864 \h </w:instrText>
        </w:r>
        <w:r w:rsidR="00E63F53">
          <w:rPr>
            <w:webHidden/>
          </w:rPr>
        </w:r>
        <w:r w:rsidR="00E63F53">
          <w:rPr>
            <w:webHidden/>
          </w:rPr>
          <w:fldChar w:fldCharType="separate"/>
        </w:r>
        <w:r w:rsidR="00D55106">
          <w:rPr>
            <w:webHidden/>
          </w:rPr>
          <w:t>27</w:t>
        </w:r>
        <w:r w:rsidR="00E63F53">
          <w:rPr>
            <w:webHidden/>
          </w:rPr>
          <w:fldChar w:fldCharType="end"/>
        </w:r>
      </w:hyperlink>
    </w:p>
    <w:p w14:paraId="64D6FD36" w14:textId="182218B2" w:rsidR="00E63F53" w:rsidRDefault="00B271CB">
      <w:pPr>
        <w:pStyle w:val="TOC3"/>
        <w:rPr>
          <w:rFonts w:asciiTheme="minorHAnsi" w:eastAsiaTheme="minorEastAsia" w:hAnsiTheme="minorHAnsi" w:cstheme="minorBidi"/>
          <w:iCs w:val="0"/>
          <w:sz w:val="22"/>
          <w:szCs w:val="22"/>
        </w:rPr>
      </w:pPr>
      <w:hyperlink w:anchor="_Toc452739865" w:history="1">
        <w:r w:rsidR="00E63F53" w:rsidRPr="00C61378">
          <w:rPr>
            <w:rStyle w:val="Hyperlink"/>
            <w:i/>
          </w:rPr>
          <w:t>Ex vivo</w:t>
        </w:r>
        <w:r w:rsidR="00E63F53" w:rsidRPr="00C61378">
          <w:rPr>
            <w:rStyle w:val="Hyperlink"/>
          </w:rPr>
          <w:t xml:space="preserve"> Efficacy Screens to Identify Pharmacotherapies for Alcohol Dependence</w:t>
        </w:r>
        <w:r w:rsidR="00E63F53">
          <w:rPr>
            <w:webHidden/>
          </w:rPr>
          <w:tab/>
        </w:r>
        <w:r w:rsidR="00E63F53">
          <w:rPr>
            <w:webHidden/>
          </w:rPr>
          <w:fldChar w:fldCharType="begin"/>
        </w:r>
        <w:r w:rsidR="00E63F53">
          <w:rPr>
            <w:webHidden/>
          </w:rPr>
          <w:instrText xml:space="preserve"> PAGEREF _Toc452739865 \h </w:instrText>
        </w:r>
        <w:r w:rsidR="00E63F53">
          <w:rPr>
            <w:webHidden/>
          </w:rPr>
        </w:r>
        <w:r w:rsidR="00E63F53">
          <w:rPr>
            <w:webHidden/>
          </w:rPr>
          <w:fldChar w:fldCharType="separate"/>
        </w:r>
        <w:r w:rsidR="00D55106">
          <w:rPr>
            <w:webHidden/>
          </w:rPr>
          <w:t>27</w:t>
        </w:r>
        <w:r w:rsidR="00E63F53">
          <w:rPr>
            <w:webHidden/>
          </w:rPr>
          <w:fldChar w:fldCharType="end"/>
        </w:r>
      </w:hyperlink>
    </w:p>
    <w:p w14:paraId="26BCDE94" w14:textId="564DF80F" w:rsidR="00E63F53" w:rsidRDefault="00B271CB">
      <w:pPr>
        <w:pStyle w:val="TOC3"/>
        <w:rPr>
          <w:rFonts w:asciiTheme="minorHAnsi" w:eastAsiaTheme="minorEastAsia" w:hAnsiTheme="minorHAnsi" w:cstheme="minorBidi"/>
          <w:iCs w:val="0"/>
          <w:sz w:val="22"/>
          <w:szCs w:val="22"/>
        </w:rPr>
      </w:pPr>
      <w:hyperlink w:anchor="_Toc452739866" w:history="1">
        <w:r w:rsidR="00E63F53" w:rsidRPr="00C61378">
          <w:rPr>
            <w:rStyle w:val="Hyperlink"/>
          </w:rPr>
          <w:t>Develop Network Pharmacology Strategy for Preclinical Medication Development</w:t>
        </w:r>
        <w:r w:rsidR="00E63F53">
          <w:rPr>
            <w:webHidden/>
          </w:rPr>
          <w:tab/>
        </w:r>
        <w:r w:rsidR="00E63F53">
          <w:rPr>
            <w:webHidden/>
          </w:rPr>
          <w:fldChar w:fldCharType="begin"/>
        </w:r>
        <w:r w:rsidR="00E63F53">
          <w:rPr>
            <w:webHidden/>
          </w:rPr>
          <w:instrText xml:space="preserve"> PAGEREF _Toc452739866 \h </w:instrText>
        </w:r>
        <w:r w:rsidR="00E63F53">
          <w:rPr>
            <w:webHidden/>
          </w:rPr>
        </w:r>
        <w:r w:rsidR="00E63F53">
          <w:rPr>
            <w:webHidden/>
          </w:rPr>
          <w:fldChar w:fldCharType="separate"/>
        </w:r>
        <w:r w:rsidR="00D55106">
          <w:rPr>
            <w:webHidden/>
          </w:rPr>
          <w:t>28</w:t>
        </w:r>
        <w:r w:rsidR="00E63F53">
          <w:rPr>
            <w:webHidden/>
          </w:rPr>
          <w:fldChar w:fldCharType="end"/>
        </w:r>
      </w:hyperlink>
    </w:p>
    <w:p w14:paraId="36B3A510" w14:textId="0CC70573" w:rsidR="00E63F53" w:rsidRDefault="00B271CB">
      <w:pPr>
        <w:pStyle w:val="TOC3"/>
        <w:rPr>
          <w:rFonts w:asciiTheme="minorHAnsi" w:eastAsiaTheme="minorEastAsia" w:hAnsiTheme="minorHAnsi" w:cstheme="minorBidi"/>
          <w:iCs w:val="0"/>
          <w:sz w:val="22"/>
          <w:szCs w:val="22"/>
        </w:rPr>
      </w:pPr>
      <w:hyperlink w:anchor="_Toc452739867" w:history="1">
        <w:r w:rsidR="00E63F53" w:rsidRPr="00C61378">
          <w:rPr>
            <w:rStyle w:val="Hyperlink"/>
          </w:rPr>
          <w:t>Novel Tools and Technologies to Detect the Effects of Alcohol on the CNS Structure and Activities</w:t>
        </w:r>
        <w:r w:rsidR="00E63F53">
          <w:rPr>
            <w:webHidden/>
          </w:rPr>
          <w:tab/>
        </w:r>
        <w:r w:rsidR="00E63F53">
          <w:rPr>
            <w:webHidden/>
          </w:rPr>
          <w:fldChar w:fldCharType="begin"/>
        </w:r>
        <w:r w:rsidR="00E63F53">
          <w:rPr>
            <w:webHidden/>
          </w:rPr>
          <w:instrText xml:space="preserve"> PAGEREF _Toc452739867 \h </w:instrText>
        </w:r>
        <w:r w:rsidR="00E63F53">
          <w:rPr>
            <w:webHidden/>
          </w:rPr>
        </w:r>
        <w:r w:rsidR="00E63F53">
          <w:rPr>
            <w:webHidden/>
          </w:rPr>
          <w:fldChar w:fldCharType="separate"/>
        </w:r>
        <w:r w:rsidR="00D55106">
          <w:rPr>
            <w:webHidden/>
          </w:rPr>
          <w:t>28</w:t>
        </w:r>
        <w:r w:rsidR="00E63F53">
          <w:rPr>
            <w:webHidden/>
          </w:rPr>
          <w:fldChar w:fldCharType="end"/>
        </w:r>
      </w:hyperlink>
    </w:p>
    <w:p w14:paraId="24D033BA" w14:textId="188C8D7A" w:rsidR="00E63F53" w:rsidRDefault="00B271CB">
      <w:pPr>
        <w:pStyle w:val="TOC3"/>
        <w:rPr>
          <w:rFonts w:asciiTheme="minorHAnsi" w:eastAsiaTheme="minorEastAsia" w:hAnsiTheme="minorHAnsi" w:cstheme="minorBidi"/>
          <w:iCs w:val="0"/>
          <w:sz w:val="22"/>
          <w:szCs w:val="22"/>
        </w:rPr>
      </w:pPr>
      <w:hyperlink w:anchor="_Toc452739868" w:history="1">
        <w:r w:rsidR="00E63F53" w:rsidRPr="00C61378">
          <w:rPr>
            <w:rStyle w:val="Hyperlink"/>
          </w:rPr>
          <w:t>Research Tools</w:t>
        </w:r>
        <w:r w:rsidR="00E63F53">
          <w:rPr>
            <w:webHidden/>
          </w:rPr>
          <w:tab/>
        </w:r>
        <w:r w:rsidR="00E63F53">
          <w:rPr>
            <w:webHidden/>
          </w:rPr>
          <w:fldChar w:fldCharType="begin"/>
        </w:r>
        <w:r w:rsidR="00E63F53">
          <w:rPr>
            <w:webHidden/>
          </w:rPr>
          <w:instrText xml:space="preserve"> PAGEREF _Toc452739868 \h </w:instrText>
        </w:r>
        <w:r w:rsidR="00E63F53">
          <w:rPr>
            <w:webHidden/>
          </w:rPr>
        </w:r>
        <w:r w:rsidR="00E63F53">
          <w:rPr>
            <w:webHidden/>
          </w:rPr>
          <w:fldChar w:fldCharType="separate"/>
        </w:r>
        <w:r w:rsidR="00D55106">
          <w:rPr>
            <w:webHidden/>
          </w:rPr>
          <w:t>29</w:t>
        </w:r>
        <w:r w:rsidR="00E63F53">
          <w:rPr>
            <w:webHidden/>
          </w:rPr>
          <w:fldChar w:fldCharType="end"/>
        </w:r>
      </w:hyperlink>
    </w:p>
    <w:p w14:paraId="625D2309" w14:textId="4EEB27B5" w:rsidR="00E63F53" w:rsidRDefault="00B271CB">
      <w:pPr>
        <w:pStyle w:val="TOC3"/>
        <w:rPr>
          <w:rFonts w:asciiTheme="minorHAnsi" w:eastAsiaTheme="minorEastAsia" w:hAnsiTheme="minorHAnsi" w:cstheme="minorBidi"/>
          <w:iCs w:val="0"/>
          <w:sz w:val="22"/>
          <w:szCs w:val="22"/>
        </w:rPr>
      </w:pPr>
      <w:hyperlink w:anchor="_Toc452739869" w:history="1">
        <w:r w:rsidR="00E63F53" w:rsidRPr="00C61378">
          <w:rPr>
            <w:rStyle w:val="Hyperlink"/>
          </w:rPr>
          <w:t>Other Research Topic(s) Within the Mission of the Institute</w:t>
        </w:r>
        <w:r w:rsidR="00E63F53">
          <w:rPr>
            <w:webHidden/>
          </w:rPr>
          <w:tab/>
        </w:r>
        <w:r w:rsidR="00E63F53">
          <w:rPr>
            <w:webHidden/>
          </w:rPr>
          <w:fldChar w:fldCharType="begin"/>
        </w:r>
        <w:r w:rsidR="00E63F53">
          <w:rPr>
            <w:webHidden/>
          </w:rPr>
          <w:instrText xml:space="preserve"> PAGEREF _Toc452739869 \h </w:instrText>
        </w:r>
        <w:r w:rsidR="00E63F53">
          <w:rPr>
            <w:webHidden/>
          </w:rPr>
        </w:r>
        <w:r w:rsidR="00E63F53">
          <w:rPr>
            <w:webHidden/>
          </w:rPr>
          <w:fldChar w:fldCharType="separate"/>
        </w:r>
        <w:r w:rsidR="00D55106">
          <w:rPr>
            <w:webHidden/>
          </w:rPr>
          <w:t>29</w:t>
        </w:r>
        <w:r w:rsidR="00E63F53">
          <w:rPr>
            <w:webHidden/>
          </w:rPr>
          <w:fldChar w:fldCharType="end"/>
        </w:r>
      </w:hyperlink>
    </w:p>
    <w:p w14:paraId="2A160084" w14:textId="150B55E0" w:rsidR="00E63F53" w:rsidRDefault="00B271CB">
      <w:pPr>
        <w:pStyle w:val="TOC2"/>
        <w:rPr>
          <w:rFonts w:asciiTheme="minorHAnsi" w:eastAsiaTheme="minorEastAsia" w:hAnsiTheme="minorHAnsi" w:cstheme="minorBidi"/>
          <w:smallCaps w:val="0"/>
          <w:szCs w:val="22"/>
        </w:rPr>
      </w:pPr>
      <w:hyperlink w:anchor="_Toc452739870" w:history="1">
        <w:r w:rsidR="00E63F53" w:rsidRPr="00C61378">
          <w:rPr>
            <w:rStyle w:val="Hyperlink"/>
          </w:rPr>
          <w:t>National Institute of Allergy and Infectious Diseases (NIAID)</w:t>
        </w:r>
        <w:r w:rsidR="00E63F53">
          <w:rPr>
            <w:webHidden/>
          </w:rPr>
          <w:tab/>
        </w:r>
        <w:r w:rsidR="00E63F53">
          <w:rPr>
            <w:webHidden/>
          </w:rPr>
          <w:fldChar w:fldCharType="begin"/>
        </w:r>
        <w:r w:rsidR="00E63F53">
          <w:rPr>
            <w:webHidden/>
          </w:rPr>
          <w:instrText xml:space="preserve"> PAGEREF _Toc452739870 \h </w:instrText>
        </w:r>
        <w:r w:rsidR="00E63F53">
          <w:rPr>
            <w:webHidden/>
          </w:rPr>
        </w:r>
        <w:r w:rsidR="00E63F53">
          <w:rPr>
            <w:webHidden/>
          </w:rPr>
          <w:fldChar w:fldCharType="separate"/>
        </w:r>
        <w:r w:rsidR="00D55106">
          <w:rPr>
            <w:webHidden/>
          </w:rPr>
          <w:t>31</w:t>
        </w:r>
        <w:r w:rsidR="00E63F53">
          <w:rPr>
            <w:webHidden/>
          </w:rPr>
          <w:fldChar w:fldCharType="end"/>
        </w:r>
      </w:hyperlink>
    </w:p>
    <w:p w14:paraId="291E7F2D" w14:textId="26F776AA" w:rsidR="00E63F53" w:rsidRDefault="00B271CB">
      <w:pPr>
        <w:pStyle w:val="TOC3"/>
        <w:rPr>
          <w:rFonts w:asciiTheme="minorHAnsi" w:eastAsiaTheme="minorEastAsia" w:hAnsiTheme="minorHAnsi" w:cstheme="minorBidi"/>
          <w:iCs w:val="0"/>
          <w:sz w:val="22"/>
          <w:szCs w:val="22"/>
        </w:rPr>
      </w:pPr>
      <w:hyperlink w:anchor="_Toc452739871" w:history="1">
        <w:r w:rsidR="00E63F53" w:rsidRPr="00C61378">
          <w:rPr>
            <w:rStyle w:val="Hyperlink"/>
            <w:snapToGrid w:val="0"/>
          </w:rPr>
          <w:t xml:space="preserve">Limited Total </w:t>
        </w:r>
        <w:r w:rsidR="00E63F53" w:rsidRPr="00C61378">
          <w:rPr>
            <w:rStyle w:val="Hyperlink"/>
          </w:rPr>
          <w:t>Amounts for Phase I and Phase II Awards</w:t>
        </w:r>
        <w:r w:rsidR="00E63F53">
          <w:rPr>
            <w:webHidden/>
          </w:rPr>
          <w:tab/>
        </w:r>
        <w:r w:rsidR="00E63F53">
          <w:rPr>
            <w:webHidden/>
          </w:rPr>
          <w:fldChar w:fldCharType="begin"/>
        </w:r>
        <w:r w:rsidR="00E63F53">
          <w:rPr>
            <w:webHidden/>
          </w:rPr>
          <w:instrText xml:space="preserve"> PAGEREF _Toc452739871 \h </w:instrText>
        </w:r>
        <w:r w:rsidR="00E63F53">
          <w:rPr>
            <w:webHidden/>
          </w:rPr>
        </w:r>
        <w:r w:rsidR="00E63F53">
          <w:rPr>
            <w:webHidden/>
          </w:rPr>
          <w:fldChar w:fldCharType="separate"/>
        </w:r>
        <w:r w:rsidR="00D55106">
          <w:rPr>
            <w:webHidden/>
          </w:rPr>
          <w:t>31</w:t>
        </w:r>
        <w:r w:rsidR="00E63F53">
          <w:rPr>
            <w:webHidden/>
          </w:rPr>
          <w:fldChar w:fldCharType="end"/>
        </w:r>
      </w:hyperlink>
    </w:p>
    <w:p w14:paraId="1201B62B" w14:textId="78C0BACF" w:rsidR="00E63F53" w:rsidRDefault="00B271CB">
      <w:pPr>
        <w:pStyle w:val="TOC3"/>
        <w:rPr>
          <w:rFonts w:asciiTheme="minorHAnsi" w:eastAsiaTheme="minorEastAsia" w:hAnsiTheme="minorHAnsi" w:cstheme="minorBidi"/>
          <w:iCs w:val="0"/>
          <w:sz w:val="22"/>
          <w:szCs w:val="22"/>
        </w:rPr>
      </w:pPr>
      <w:hyperlink w:anchor="_Toc452739872" w:history="1">
        <w:r w:rsidR="00E63F53" w:rsidRPr="00C61378">
          <w:rPr>
            <w:rStyle w:val="Hyperlink"/>
          </w:rPr>
          <w:t>Division of AIDS</w:t>
        </w:r>
        <w:r w:rsidR="00E63F53">
          <w:rPr>
            <w:webHidden/>
          </w:rPr>
          <w:tab/>
        </w:r>
        <w:r w:rsidR="00E63F53">
          <w:rPr>
            <w:webHidden/>
          </w:rPr>
          <w:fldChar w:fldCharType="begin"/>
        </w:r>
        <w:r w:rsidR="00E63F53">
          <w:rPr>
            <w:webHidden/>
          </w:rPr>
          <w:instrText xml:space="preserve"> PAGEREF _Toc452739872 \h </w:instrText>
        </w:r>
        <w:r w:rsidR="00E63F53">
          <w:rPr>
            <w:webHidden/>
          </w:rPr>
        </w:r>
        <w:r w:rsidR="00E63F53">
          <w:rPr>
            <w:webHidden/>
          </w:rPr>
          <w:fldChar w:fldCharType="separate"/>
        </w:r>
        <w:r w:rsidR="00D55106">
          <w:rPr>
            <w:webHidden/>
          </w:rPr>
          <w:t>31</w:t>
        </w:r>
        <w:r w:rsidR="00E63F53">
          <w:rPr>
            <w:webHidden/>
          </w:rPr>
          <w:fldChar w:fldCharType="end"/>
        </w:r>
      </w:hyperlink>
    </w:p>
    <w:p w14:paraId="66B65AC6" w14:textId="5F8DB268" w:rsidR="00E63F53" w:rsidRDefault="00B271CB">
      <w:pPr>
        <w:pStyle w:val="TOC3"/>
        <w:rPr>
          <w:rFonts w:asciiTheme="minorHAnsi" w:eastAsiaTheme="minorEastAsia" w:hAnsiTheme="minorHAnsi" w:cstheme="minorBidi"/>
          <w:iCs w:val="0"/>
          <w:sz w:val="22"/>
          <w:szCs w:val="22"/>
        </w:rPr>
      </w:pPr>
      <w:hyperlink w:anchor="_Toc452739873" w:history="1">
        <w:r w:rsidR="00E63F53" w:rsidRPr="00C61378">
          <w:rPr>
            <w:rStyle w:val="Hyperlink"/>
          </w:rPr>
          <w:t>Division of Allergy, Immunology, and Transplantation</w:t>
        </w:r>
        <w:r w:rsidR="00E63F53">
          <w:rPr>
            <w:webHidden/>
          </w:rPr>
          <w:tab/>
        </w:r>
        <w:r w:rsidR="00E63F53">
          <w:rPr>
            <w:webHidden/>
          </w:rPr>
          <w:fldChar w:fldCharType="begin"/>
        </w:r>
        <w:r w:rsidR="00E63F53">
          <w:rPr>
            <w:webHidden/>
          </w:rPr>
          <w:instrText xml:space="preserve"> PAGEREF _Toc452739873 \h </w:instrText>
        </w:r>
        <w:r w:rsidR="00E63F53">
          <w:rPr>
            <w:webHidden/>
          </w:rPr>
        </w:r>
        <w:r w:rsidR="00E63F53">
          <w:rPr>
            <w:webHidden/>
          </w:rPr>
          <w:fldChar w:fldCharType="separate"/>
        </w:r>
        <w:r w:rsidR="00D55106">
          <w:rPr>
            <w:webHidden/>
          </w:rPr>
          <w:t>35</w:t>
        </w:r>
        <w:r w:rsidR="00E63F53">
          <w:rPr>
            <w:webHidden/>
          </w:rPr>
          <w:fldChar w:fldCharType="end"/>
        </w:r>
      </w:hyperlink>
    </w:p>
    <w:p w14:paraId="7CC53EE2" w14:textId="21552FA1" w:rsidR="00E63F53" w:rsidRDefault="00B271CB">
      <w:pPr>
        <w:pStyle w:val="TOC3"/>
        <w:rPr>
          <w:rFonts w:asciiTheme="minorHAnsi" w:eastAsiaTheme="minorEastAsia" w:hAnsiTheme="minorHAnsi" w:cstheme="minorBidi"/>
          <w:iCs w:val="0"/>
          <w:sz w:val="22"/>
          <w:szCs w:val="22"/>
        </w:rPr>
      </w:pPr>
      <w:hyperlink w:anchor="_Toc452739874" w:history="1">
        <w:r w:rsidR="00E63F53" w:rsidRPr="00C61378">
          <w:rPr>
            <w:rStyle w:val="Hyperlink"/>
          </w:rPr>
          <w:t>Division of Microbiology and Infectious Diseases</w:t>
        </w:r>
        <w:r w:rsidR="00E63F53">
          <w:rPr>
            <w:webHidden/>
          </w:rPr>
          <w:tab/>
        </w:r>
        <w:r w:rsidR="00E63F53">
          <w:rPr>
            <w:webHidden/>
          </w:rPr>
          <w:fldChar w:fldCharType="begin"/>
        </w:r>
        <w:r w:rsidR="00E63F53">
          <w:rPr>
            <w:webHidden/>
          </w:rPr>
          <w:instrText xml:space="preserve"> PAGEREF _Toc452739874 \h </w:instrText>
        </w:r>
        <w:r w:rsidR="00E63F53">
          <w:rPr>
            <w:webHidden/>
          </w:rPr>
        </w:r>
        <w:r w:rsidR="00E63F53">
          <w:rPr>
            <w:webHidden/>
          </w:rPr>
          <w:fldChar w:fldCharType="separate"/>
        </w:r>
        <w:r w:rsidR="00D55106">
          <w:rPr>
            <w:webHidden/>
          </w:rPr>
          <w:t>36</w:t>
        </w:r>
        <w:r w:rsidR="00E63F53">
          <w:rPr>
            <w:webHidden/>
          </w:rPr>
          <w:fldChar w:fldCharType="end"/>
        </w:r>
      </w:hyperlink>
    </w:p>
    <w:p w14:paraId="360A65F4" w14:textId="11F4A6D3" w:rsidR="00E63F53" w:rsidRDefault="00B271CB">
      <w:pPr>
        <w:pStyle w:val="TOC3"/>
        <w:rPr>
          <w:rFonts w:asciiTheme="minorHAnsi" w:eastAsiaTheme="minorEastAsia" w:hAnsiTheme="minorHAnsi" w:cstheme="minorBidi"/>
          <w:iCs w:val="0"/>
          <w:sz w:val="22"/>
          <w:szCs w:val="22"/>
        </w:rPr>
      </w:pPr>
      <w:hyperlink w:anchor="_Toc452739875" w:history="1">
        <w:r w:rsidR="00E63F53" w:rsidRPr="00C61378">
          <w:rPr>
            <w:rStyle w:val="Hyperlink"/>
          </w:rPr>
          <w:t>Other Research Topic(s) Within the Mission of the Institute</w:t>
        </w:r>
        <w:r w:rsidR="00E63F53">
          <w:rPr>
            <w:webHidden/>
          </w:rPr>
          <w:tab/>
        </w:r>
        <w:r w:rsidR="00E63F53">
          <w:rPr>
            <w:webHidden/>
          </w:rPr>
          <w:fldChar w:fldCharType="begin"/>
        </w:r>
        <w:r w:rsidR="00E63F53">
          <w:rPr>
            <w:webHidden/>
          </w:rPr>
          <w:instrText xml:space="preserve"> PAGEREF _Toc452739875 \h </w:instrText>
        </w:r>
        <w:r w:rsidR="00E63F53">
          <w:rPr>
            <w:webHidden/>
          </w:rPr>
        </w:r>
        <w:r w:rsidR="00E63F53">
          <w:rPr>
            <w:webHidden/>
          </w:rPr>
          <w:fldChar w:fldCharType="separate"/>
        </w:r>
        <w:r w:rsidR="00D55106">
          <w:rPr>
            <w:webHidden/>
          </w:rPr>
          <w:t>39</w:t>
        </w:r>
        <w:r w:rsidR="00E63F53">
          <w:rPr>
            <w:webHidden/>
          </w:rPr>
          <w:fldChar w:fldCharType="end"/>
        </w:r>
      </w:hyperlink>
    </w:p>
    <w:p w14:paraId="47F6133D" w14:textId="2168F33D" w:rsidR="00E63F53" w:rsidRDefault="00B271CB">
      <w:pPr>
        <w:pStyle w:val="TOC2"/>
        <w:rPr>
          <w:rFonts w:asciiTheme="minorHAnsi" w:eastAsiaTheme="minorEastAsia" w:hAnsiTheme="minorHAnsi" w:cstheme="minorBidi"/>
          <w:smallCaps w:val="0"/>
          <w:szCs w:val="22"/>
        </w:rPr>
      </w:pPr>
      <w:hyperlink w:anchor="_Toc452739876" w:history="1">
        <w:r w:rsidR="00E63F53" w:rsidRPr="00C61378">
          <w:rPr>
            <w:rStyle w:val="Hyperlink"/>
          </w:rPr>
          <w:t>National Institute of Arthritis and Musculoskeletal and Skin Diseases (NIAMS)</w:t>
        </w:r>
        <w:r w:rsidR="00E63F53">
          <w:rPr>
            <w:webHidden/>
          </w:rPr>
          <w:tab/>
        </w:r>
        <w:r w:rsidR="00E63F53">
          <w:rPr>
            <w:webHidden/>
          </w:rPr>
          <w:fldChar w:fldCharType="begin"/>
        </w:r>
        <w:r w:rsidR="00E63F53">
          <w:rPr>
            <w:webHidden/>
          </w:rPr>
          <w:instrText xml:space="preserve"> PAGEREF _Toc452739876 \h </w:instrText>
        </w:r>
        <w:r w:rsidR="00E63F53">
          <w:rPr>
            <w:webHidden/>
          </w:rPr>
        </w:r>
        <w:r w:rsidR="00E63F53">
          <w:rPr>
            <w:webHidden/>
          </w:rPr>
          <w:fldChar w:fldCharType="separate"/>
        </w:r>
        <w:r w:rsidR="00D55106">
          <w:rPr>
            <w:webHidden/>
          </w:rPr>
          <w:t>40</w:t>
        </w:r>
        <w:r w:rsidR="00E63F53">
          <w:rPr>
            <w:webHidden/>
          </w:rPr>
          <w:fldChar w:fldCharType="end"/>
        </w:r>
      </w:hyperlink>
    </w:p>
    <w:p w14:paraId="464CDD95" w14:textId="35CBCDDE" w:rsidR="00E63F53" w:rsidRDefault="00B271CB">
      <w:pPr>
        <w:pStyle w:val="TOC3"/>
        <w:rPr>
          <w:rFonts w:asciiTheme="minorHAnsi" w:eastAsiaTheme="minorEastAsia" w:hAnsiTheme="minorHAnsi" w:cstheme="minorBidi"/>
          <w:iCs w:val="0"/>
          <w:sz w:val="22"/>
          <w:szCs w:val="22"/>
        </w:rPr>
      </w:pPr>
      <w:hyperlink w:anchor="_Toc452739877" w:history="1">
        <w:r w:rsidR="00E63F53" w:rsidRPr="00C61378">
          <w:rPr>
            <w:rStyle w:val="Hyperlink"/>
          </w:rPr>
          <w:t>Limited Amount of Award</w:t>
        </w:r>
        <w:r w:rsidR="00E63F53">
          <w:rPr>
            <w:webHidden/>
          </w:rPr>
          <w:tab/>
        </w:r>
        <w:r w:rsidR="00E63F53">
          <w:rPr>
            <w:webHidden/>
          </w:rPr>
          <w:fldChar w:fldCharType="begin"/>
        </w:r>
        <w:r w:rsidR="00E63F53">
          <w:rPr>
            <w:webHidden/>
          </w:rPr>
          <w:instrText xml:space="preserve"> PAGEREF _Toc452739877 \h </w:instrText>
        </w:r>
        <w:r w:rsidR="00E63F53">
          <w:rPr>
            <w:webHidden/>
          </w:rPr>
        </w:r>
        <w:r w:rsidR="00E63F53">
          <w:rPr>
            <w:webHidden/>
          </w:rPr>
          <w:fldChar w:fldCharType="separate"/>
        </w:r>
        <w:r w:rsidR="00D55106">
          <w:rPr>
            <w:webHidden/>
          </w:rPr>
          <w:t>40</w:t>
        </w:r>
        <w:r w:rsidR="00E63F53">
          <w:rPr>
            <w:webHidden/>
          </w:rPr>
          <w:fldChar w:fldCharType="end"/>
        </w:r>
      </w:hyperlink>
    </w:p>
    <w:p w14:paraId="0DDD6F7A" w14:textId="78EDF0DF" w:rsidR="00E63F53" w:rsidRDefault="00B271CB">
      <w:pPr>
        <w:pStyle w:val="TOC3"/>
        <w:rPr>
          <w:rFonts w:asciiTheme="minorHAnsi" w:eastAsiaTheme="minorEastAsia" w:hAnsiTheme="minorHAnsi" w:cstheme="minorBidi"/>
          <w:iCs w:val="0"/>
          <w:sz w:val="22"/>
          <w:szCs w:val="22"/>
        </w:rPr>
      </w:pPr>
      <w:hyperlink w:anchor="_Toc452739878" w:history="1">
        <w:r w:rsidR="00E63F53" w:rsidRPr="00C61378">
          <w:rPr>
            <w:rStyle w:val="Hyperlink"/>
          </w:rPr>
          <w:t>Arthritis and Musculoskeletal and Skin Diseases</w:t>
        </w:r>
        <w:r w:rsidR="00E63F53">
          <w:rPr>
            <w:webHidden/>
          </w:rPr>
          <w:tab/>
        </w:r>
        <w:r w:rsidR="00E63F53">
          <w:rPr>
            <w:webHidden/>
          </w:rPr>
          <w:fldChar w:fldCharType="begin"/>
        </w:r>
        <w:r w:rsidR="00E63F53">
          <w:rPr>
            <w:webHidden/>
          </w:rPr>
          <w:instrText xml:space="preserve"> PAGEREF _Toc452739878 \h </w:instrText>
        </w:r>
        <w:r w:rsidR="00E63F53">
          <w:rPr>
            <w:webHidden/>
          </w:rPr>
        </w:r>
        <w:r w:rsidR="00E63F53">
          <w:rPr>
            <w:webHidden/>
          </w:rPr>
          <w:fldChar w:fldCharType="separate"/>
        </w:r>
        <w:r w:rsidR="00D55106">
          <w:rPr>
            <w:webHidden/>
          </w:rPr>
          <w:t>40</w:t>
        </w:r>
        <w:r w:rsidR="00E63F53">
          <w:rPr>
            <w:webHidden/>
          </w:rPr>
          <w:fldChar w:fldCharType="end"/>
        </w:r>
      </w:hyperlink>
    </w:p>
    <w:p w14:paraId="030A66B4" w14:textId="0D848B55" w:rsidR="00E63F53" w:rsidRDefault="00B271CB">
      <w:pPr>
        <w:pStyle w:val="TOC2"/>
        <w:rPr>
          <w:rFonts w:asciiTheme="minorHAnsi" w:eastAsiaTheme="minorEastAsia" w:hAnsiTheme="minorHAnsi" w:cstheme="minorBidi"/>
          <w:smallCaps w:val="0"/>
          <w:szCs w:val="22"/>
        </w:rPr>
      </w:pPr>
      <w:hyperlink w:anchor="_Toc452739879" w:history="1">
        <w:r w:rsidR="00E63F53" w:rsidRPr="00C61378">
          <w:rPr>
            <w:rStyle w:val="Hyperlink"/>
          </w:rPr>
          <w:t>National Institute of Biomedical Imaging and Bioengineering (NIBIB)</w:t>
        </w:r>
        <w:r w:rsidR="00E63F53">
          <w:rPr>
            <w:webHidden/>
          </w:rPr>
          <w:tab/>
        </w:r>
        <w:r w:rsidR="00E63F53">
          <w:rPr>
            <w:webHidden/>
          </w:rPr>
          <w:fldChar w:fldCharType="begin"/>
        </w:r>
        <w:r w:rsidR="00E63F53">
          <w:rPr>
            <w:webHidden/>
          </w:rPr>
          <w:instrText xml:space="preserve"> PAGEREF _Toc452739879 \h </w:instrText>
        </w:r>
        <w:r w:rsidR="00E63F53">
          <w:rPr>
            <w:webHidden/>
          </w:rPr>
        </w:r>
        <w:r w:rsidR="00E63F53">
          <w:rPr>
            <w:webHidden/>
          </w:rPr>
          <w:fldChar w:fldCharType="separate"/>
        </w:r>
        <w:r w:rsidR="00D55106">
          <w:rPr>
            <w:webHidden/>
          </w:rPr>
          <w:t>42</w:t>
        </w:r>
        <w:r w:rsidR="00E63F53">
          <w:rPr>
            <w:webHidden/>
          </w:rPr>
          <w:fldChar w:fldCharType="end"/>
        </w:r>
      </w:hyperlink>
    </w:p>
    <w:p w14:paraId="4112B087" w14:textId="66FBA3FA" w:rsidR="00E63F53" w:rsidRDefault="00B271CB">
      <w:pPr>
        <w:pStyle w:val="TOC2"/>
        <w:rPr>
          <w:rFonts w:asciiTheme="minorHAnsi" w:eastAsiaTheme="minorEastAsia" w:hAnsiTheme="minorHAnsi" w:cstheme="minorBidi"/>
          <w:smallCaps w:val="0"/>
          <w:szCs w:val="22"/>
        </w:rPr>
      </w:pPr>
      <w:hyperlink w:anchor="_Toc452739880" w:history="1">
        <w:r w:rsidR="00E63F53" w:rsidRPr="00C61378">
          <w:rPr>
            <w:rStyle w:val="Hyperlink"/>
          </w:rPr>
          <w:t>National Cancer Institute (NCI)</w:t>
        </w:r>
        <w:r w:rsidR="00E63F53">
          <w:rPr>
            <w:webHidden/>
          </w:rPr>
          <w:tab/>
        </w:r>
        <w:r w:rsidR="00E63F53">
          <w:rPr>
            <w:webHidden/>
          </w:rPr>
          <w:fldChar w:fldCharType="begin"/>
        </w:r>
        <w:r w:rsidR="00E63F53">
          <w:rPr>
            <w:webHidden/>
          </w:rPr>
          <w:instrText xml:space="preserve"> PAGEREF _Toc452739880 \h </w:instrText>
        </w:r>
        <w:r w:rsidR="00E63F53">
          <w:rPr>
            <w:webHidden/>
          </w:rPr>
        </w:r>
        <w:r w:rsidR="00E63F53">
          <w:rPr>
            <w:webHidden/>
          </w:rPr>
          <w:fldChar w:fldCharType="separate"/>
        </w:r>
        <w:r w:rsidR="00D55106">
          <w:rPr>
            <w:webHidden/>
          </w:rPr>
          <w:t>46</w:t>
        </w:r>
        <w:r w:rsidR="00E63F53">
          <w:rPr>
            <w:webHidden/>
          </w:rPr>
          <w:fldChar w:fldCharType="end"/>
        </w:r>
      </w:hyperlink>
    </w:p>
    <w:p w14:paraId="050AFA2C" w14:textId="393C1642" w:rsidR="00E63F53" w:rsidRDefault="00B271CB">
      <w:pPr>
        <w:pStyle w:val="TOC3"/>
        <w:rPr>
          <w:rFonts w:asciiTheme="minorHAnsi" w:eastAsiaTheme="minorEastAsia" w:hAnsiTheme="minorHAnsi" w:cstheme="minorBidi"/>
          <w:iCs w:val="0"/>
          <w:sz w:val="22"/>
          <w:szCs w:val="22"/>
        </w:rPr>
      </w:pPr>
      <w:hyperlink w:anchor="_Toc452739881" w:history="1">
        <w:r w:rsidR="00E63F53" w:rsidRPr="00C61378">
          <w:rPr>
            <w:rStyle w:val="Hyperlink"/>
          </w:rPr>
          <w:t>Limited Amount of Award</w:t>
        </w:r>
        <w:r w:rsidR="00E63F53">
          <w:rPr>
            <w:webHidden/>
          </w:rPr>
          <w:tab/>
        </w:r>
        <w:r w:rsidR="00E63F53">
          <w:rPr>
            <w:webHidden/>
          </w:rPr>
          <w:fldChar w:fldCharType="begin"/>
        </w:r>
        <w:r w:rsidR="00E63F53">
          <w:rPr>
            <w:webHidden/>
          </w:rPr>
          <w:instrText xml:space="preserve"> PAGEREF _Toc452739881 \h </w:instrText>
        </w:r>
        <w:r w:rsidR="00E63F53">
          <w:rPr>
            <w:webHidden/>
          </w:rPr>
        </w:r>
        <w:r w:rsidR="00E63F53">
          <w:rPr>
            <w:webHidden/>
          </w:rPr>
          <w:fldChar w:fldCharType="separate"/>
        </w:r>
        <w:r w:rsidR="00D55106">
          <w:rPr>
            <w:webHidden/>
          </w:rPr>
          <w:t>46</w:t>
        </w:r>
        <w:r w:rsidR="00E63F53">
          <w:rPr>
            <w:webHidden/>
          </w:rPr>
          <w:fldChar w:fldCharType="end"/>
        </w:r>
      </w:hyperlink>
    </w:p>
    <w:p w14:paraId="112C2D46" w14:textId="08BCF48B" w:rsidR="00E63F53" w:rsidRDefault="00B271CB">
      <w:pPr>
        <w:pStyle w:val="TOC3"/>
        <w:rPr>
          <w:rFonts w:asciiTheme="minorHAnsi" w:eastAsiaTheme="minorEastAsia" w:hAnsiTheme="minorHAnsi" w:cstheme="minorBidi"/>
          <w:iCs w:val="0"/>
          <w:sz w:val="22"/>
          <w:szCs w:val="22"/>
        </w:rPr>
      </w:pPr>
      <w:hyperlink w:anchor="_Toc452739882" w:history="1">
        <w:r w:rsidR="00E63F53" w:rsidRPr="00C61378">
          <w:rPr>
            <w:rStyle w:val="Hyperlink"/>
          </w:rPr>
          <w:t>Phase IIB SBIR Competing Renewal Awards</w:t>
        </w:r>
        <w:r w:rsidR="00E63F53">
          <w:rPr>
            <w:webHidden/>
          </w:rPr>
          <w:tab/>
        </w:r>
        <w:r w:rsidR="00E63F53">
          <w:rPr>
            <w:webHidden/>
          </w:rPr>
          <w:fldChar w:fldCharType="begin"/>
        </w:r>
        <w:r w:rsidR="00E63F53">
          <w:rPr>
            <w:webHidden/>
          </w:rPr>
          <w:instrText xml:space="preserve"> PAGEREF _Toc452739882 \h </w:instrText>
        </w:r>
        <w:r w:rsidR="00E63F53">
          <w:rPr>
            <w:webHidden/>
          </w:rPr>
        </w:r>
        <w:r w:rsidR="00E63F53">
          <w:rPr>
            <w:webHidden/>
          </w:rPr>
          <w:fldChar w:fldCharType="separate"/>
        </w:r>
        <w:r w:rsidR="00D55106">
          <w:rPr>
            <w:webHidden/>
          </w:rPr>
          <w:t>47</w:t>
        </w:r>
        <w:r w:rsidR="00E63F53">
          <w:rPr>
            <w:webHidden/>
          </w:rPr>
          <w:fldChar w:fldCharType="end"/>
        </w:r>
      </w:hyperlink>
    </w:p>
    <w:p w14:paraId="66D18E40" w14:textId="569C7BA4" w:rsidR="00E63F53" w:rsidRDefault="00B271CB">
      <w:pPr>
        <w:pStyle w:val="TOC2"/>
        <w:rPr>
          <w:rFonts w:asciiTheme="minorHAnsi" w:eastAsiaTheme="minorEastAsia" w:hAnsiTheme="minorHAnsi" w:cstheme="minorBidi"/>
          <w:smallCaps w:val="0"/>
          <w:szCs w:val="22"/>
        </w:rPr>
      </w:pPr>
      <w:hyperlink w:anchor="_Toc452739883" w:history="1">
        <w:r w:rsidR="00E63F53" w:rsidRPr="00C61378">
          <w:rPr>
            <w:rStyle w:val="Hyperlink"/>
            <w:i/>
            <w:snapToGrid w:val="0"/>
          </w:rPr>
          <w:t>Eunice Kennedy Shriver</w:t>
        </w:r>
        <w:r w:rsidR="00E63F53" w:rsidRPr="00C61378">
          <w:rPr>
            <w:rStyle w:val="Hyperlink"/>
          </w:rPr>
          <w:t xml:space="preserve"> National Institute of Child Health and Human Development (NICHD)</w:t>
        </w:r>
        <w:r w:rsidR="00E63F53">
          <w:rPr>
            <w:webHidden/>
          </w:rPr>
          <w:tab/>
        </w:r>
        <w:r w:rsidR="00E63F53">
          <w:rPr>
            <w:webHidden/>
          </w:rPr>
          <w:fldChar w:fldCharType="begin"/>
        </w:r>
        <w:r w:rsidR="00E63F53">
          <w:rPr>
            <w:webHidden/>
          </w:rPr>
          <w:instrText xml:space="preserve"> PAGEREF _Toc452739883 \h </w:instrText>
        </w:r>
        <w:r w:rsidR="00E63F53">
          <w:rPr>
            <w:webHidden/>
          </w:rPr>
        </w:r>
        <w:r w:rsidR="00E63F53">
          <w:rPr>
            <w:webHidden/>
          </w:rPr>
          <w:fldChar w:fldCharType="separate"/>
        </w:r>
        <w:r w:rsidR="00D55106">
          <w:rPr>
            <w:webHidden/>
          </w:rPr>
          <w:t>50</w:t>
        </w:r>
        <w:r w:rsidR="00E63F53">
          <w:rPr>
            <w:webHidden/>
          </w:rPr>
          <w:fldChar w:fldCharType="end"/>
        </w:r>
      </w:hyperlink>
    </w:p>
    <w:p w14:paraId="104B1375" w14:textId="529D65E5" w:rsidR="00E63F53" w:rsidRDefault="00B271CB">
      <w:pPr>
        <w:pStyle w:val="TOC3"/>
        <w:rPr>
          <w:rFonts w:asciiTheme="minorHAnsi" w:eastAsiaTheme="minorEastAsia" w:hAnsiTheme="minorHAnsi" w:cstheme="minorBidi"/>
          <w:iCs w:val="0"/>
          <w:sz w:val="22"/>
          <w:szCs w:val="22"/>
        </w:rPr>
      </w:pPr>
      <w:hyperlink w:anchor="_Toc452739884" w:history="1">
        <w:r w:rsidR="00E63F53" w:rsidRPr="00C61378">
          <w:rPr>
            <w:rStyle w:val="Hyperlink"/>
          </w:rPr>
          <w:t>Budget Guidelines</w:t>
        </w:r>
        <w:r w:rsidR="00E63F53">
          <w:rPr>
            <w:webHidden/>
          </w:rPr>
          <w:tab/>
        </w:r>
        <w:r w:rsidR="00E63F53">
          <w:rPr>
            <w:webHidden/>
          </w:rPr>
          <w:fldChar w:fldCharType="begin"/>
        </w:r>
        <w:r w:rsidR="00E63F53">
          <w:rPr>
            <w:webHidden/>
          </w:rPr>
          <w:instrText xml:space="preserve"> PAGEREF _Toc452739884 \h </w:instrText>
        </w:r>
        <w:r w:rsidR="00E63F53">
          <w:rPr>
            <w:webHidden/>
          </w:rPr>
        </w:r>
        <w:r w:rsidR="00E63F53">
          <w:rPr>
            <w:webHidden/>
          </w:rPr>
          <w:fldChar w:fldCharType="separate"/>
        </w:r>
        <w:r w:rsidR="00D55106">
          <w:rPr>
            <w:webHidden/>
          </w:rPr>
          <w:t>50</w:t>
        </w:r>
        <w:r w:rsidR="00E63F53">
          <w:rPr>
            <w:webHidden/>
          </w:rPr>
          <w:fldChar w:fldCharType="end"/>
        </w:r>
      </w:hyperlink>
    </w:p>
    <w:p w14:paraId="2B3619B1" w14:textId="6A4FF2B4" w:rsidR="00E63F53" w:rsidRDefault="00B271CB">
      <w:pPr>
        <w:pStyle w:val="TOC3"/>
        <w:rPr>
          <w:rFonts w:asciiTheme="minorHAnsi" w:eastAsiaTheme="minorEastAsia" w:hAnsiTheme="minorHAnsi" w:cstheme="minorBidi"/>
          <w:iCs w:val="0"/>
          <w:sz w:val="22"/>
          <w:szCs w:val="22"/>
        </w:rPr>
      </w:pPr>
      <w:hyperlink w:anchor="_Toc452739885"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_Toc452739885 \h </w:instrText>
        </w:r>
        <w:r w:rsidR="00E63F53">
          <w:rPr>
            <w:webHidden/>
          </w:rPr>
        </w:r>
        <w:r w:rsidR="00E63F53">
          <w:rPr>
            <w:webHidden/>
          </w:rPr>
          <w:fldChar w:fldCharType="separate"/>
        </w:r>
        <w:r w:rsidR="00D55106">
          <w:rPr>
            <w:webHidden/>
          </w:rPr>
          <w:t>50</w:t>
        </w:r>
        <w:r w:rsidR="00E63F53">
          <w:rPr>
            <w:webHidden/>
          </w:rPr>
          <w:fldChar w:fldCharType="end"/>
        </w:r>
      </w:hyperlink>
    </w:p>
    <w:p w14:paraId="558458E4" w14:textId="6F510677" w:rsidR="00E63F53" w:rsidRDefault="00B271CB">
      <w:pPr>
        <w:pStyle w:val="TOC3"/>
        <w:rPr>
          <w:rFonts w:asciiTheme="minorHAnsi" w:eastAsiaTheme="minorEastAsia" w:hAnsiTheme="minorHAnsi" w:cstheme="minorBidi"/>
          <w:iCs w:val="0"/>
          <w:sz w:val="22"/>
          <w:szCs w:val="22"/>
        </w:rPr>
      </w:pPr>
      <w:hyperlink w:anchor="_Toc452739886" w:history="1">
        <w:r w:rsidR="00E63F53" w:rsidRPr="00C61378">
          <w:rPr>
            <w:rStyle w:val="Hyperlink"/>
          </w:rPr>
          <w:t>NICHD Topic Areas</w:t>
        </w:r>
        <w:r w:rsidR="00E63F53">
          <w:rPr>
            <w:webHidden/>
          </w:rPr>
          <w:tab/>
        </w:r>
        <w:r w:rsidR="00E63F53">
          <w:rPr>
            <w:webHidden/>
          </w:rPr>
          <w:fldChar w:fldCharType="begin"/>
        </w:r>
        <w:r w:rsidR="00E63F53">
          <w:rPr>
            <w:webHidden/>
          </w:rPr>
          <w:instrText xml:space="preserve"> PAGEREF _Toc452739886 \h </w:instrText>
        </w:r>
        <w:r w:rsidR="00E63F53">
          <w:rPr>
            <w:webHidden/>
          </w:rPr>
        </w:r>
        <w:r w:rsidR="00E63F53">
          <w:rPr>
            <w:webHidden/>
          </w:rPr>
          <w:fldChar w:fldCharType="separate"/>
        </w:r>
        <w:r w:rsidR="00D55106">
          <w:rPr>
            <w:webHidden/>
          </w:rPr>
          <w:t>51</w:t>
        </w:r>
        <w:r w:rsidR="00E63F53">
          <w:rPr>
            <w:webHidden/>
          </w:rPr>
          <w:fldChar w:fldCharType="end"/>
        </w:r>
      </w:hyperlink>
    </w:p>
    <w:p w14:paraId="51530881" w14:textId="37123814" w:rsidR="00E63F53" w:rsidRDefault="00B271CB">
      <w:pPr>
        <w:pStyle w:val="TOC3"/>
        <w:rPr>
          <w:rFonts w:asciiTheme="minorHAnsi" w:eastAsiaTheme="minorEastAsia" w:hAnsiTheme="minorHAnsi" w:cstheme="minorBidi"/>
          <w:iCs w:val="0"/>
          <w:sz w:val="22"/>
          <w:szCs w:val="22"/>
        </w:rPr>
      </w:pPr>
      <w:hyperlink w:anchor="_Toc452739887" w:history="1">
        <w:r w:rsidR="00E63F53" w:rsidRPr="00C61378">
          <w:rPr>
            <w:rStyle w:val="Hyperlink"/>
          </w:rPr>
          <w:t>Other Research Topic(s) Within the Mission of the Institute</w:t>
        </w:r>
        <w:r w:rsidR="00E63F53">
          <w:rPr>
            <w:webHidden/>
          </w:rPr>
          <w:tab/>
        </w:r>
        <w:r w:rsidR="00E63F53">
          <w:rPr>
            <w:webHidden/>
          </w:rPr>
          <w:fldChar w:fldCharType="begin"/>
        </w:r>
        <w:r w:rsidR="00E63F53">
          <w:rPr>
            <w:webHidden/>
          </w:rPr>
          <w:instrText xml:space="preserve"> PAGEREF _Toc452739887 \h </w:instrText>
        </w:r>
        <w:r w:rsidR="00E63F53">
          <w:rPr>
            <w:webHidden/>
          </w:rPr>
        </w:r>
        <w:r w:rsidR="00E63F53">
          <w:rPr>
            <w:webHidden/>
          </w:rPr>
          <w:fldChar w:fldCharType="separate"/>
        </w:r>
        <w:r w:rsidR="00D55106">
          <w:rPr>
            <w:webHidden/>
          </w:rPr>
          <w:t>59</w:t>
        </w:r>
        <w:r w:rsidR="00E63F53">
          <w:rPr>
            <w:webHidden/>
          </w:rPr>
          <w:fldChar w:fldCharType="end"/>
        </w:r>
      </w:hyperlink>
    </w:p>
    <w:p w14:paraId="797A295B" w14:textId="401C6819" w:rsidR="00E63F53" w:rsidRDefault="00B271CB">
      <w:pPr>
        <w:pStyle w:val="TOC2"/>
        <w:rPr>
          <w:rFonts w:asciiTheme="minorHAnsi" w:eastAsiaTheme="minorEastAsia" w:hAnsiTheme="minorHAnsi" w:cstheme="minorBidi"/>
          <w:smallCaps w:val="0"/>
          <w:szCs w:val="22"/>
        </w:rPr>
      </w:pPr>
      <w:hyperlink w:anchor="_Toc452739888" w:history="1">
        <w:r w:rsidR="00E63F53" w:rsidRPr="00C61378">
          <w:rPr>
            <w:rStyle w:val="Hyperlink"/>
          </w:rPr>
          <w:t>National Institute on Drug Abuse (NIDA)</w:t>
        </w:r>
        <w:r w:rsidR="00E63F53">
          <w:rPr>
            <w:webHidden/>
          </w:rPr>
          <w:tab/>
        </w:r>
        <w:r w:rsidR="00E63F53">
          <w:rPr>
            <w:webHidden/>
          </w:rPr>
          <w:fldChar w:fldCharType="begin"/>
        </w:r>
        <w:r w:rsidR="00E63F53">
          <w:rPr>
            <w:webHidden/>
          </w:rPr>
          <w:instrText xml:space="preserve"> PAGEREF _Toc452739888 \h </w:instrText>
        </w:r>
        <w:r w:rsidR="00E63F53">
          <w:rPr>
            <w:webHidden/>
          </w:rPr>
        </w:r>
        <w:r w:rsidR="00E63F53">
          <w:rPr>
            <w:webHidden/>
          </w:rPr>
          <w:fldChar w:fldCharType="separate"/>
        </w:r>
        <w:r w:rsidR="00D55106">
          <w:rPr>
            <w:webHidden/>
          </w:rPr>
          <w:t>60</w:t>
        </w:r>
        <w:r w:rsidR="00E63F53">
          <w:rPr>
            <w:webHidden/>
          </w:rPr>
          <w:fldChar w:fldCharType="end"/>
        </w:r>
      </w:hyperlink>
    </w:p>
    <w:p w14:paraId="5E9188DC" w14:textId="4B7E8AB2" w:rsidR="00E63F53" w:rsidRDefault="00B271CB">
      <w:pPr>
        <w:pStyle w:val="TOC3"/>
        <w:rPr>
          <w:rFonts w:asciiTheme="minorHAnsi" w:eastAsiaTheme="minorEastAsia" w:hAnsiTheme="minorHAnsi" w:cstheme="minorBidi"/>
          <w:iCs w:val="0"/>
          <w:sz w:val="22"/>
          <w:szCs w:val="22"/>
        </w:rPr>
      </w:pPr>
      <w:hyperlink w:anchor="_Toc452739889" w:history="1">
        <w:r w:rsidR="00E63F53" w:rsidRPr="00C61378">
          <w:rPr>
            <w:rStyle w:val="Hyperlink"/>
          </w:rPr>
          <w:t>Special Features of NIDA SBIR Program</w:t>
        </w:r>
        <w:r w:rsidR="00E63F53">
          <w:rPr>
            <w:webHidden/>
          </w:rPr>
          <w:tab/>
        </w:r>
        <w:r w:rsidR="00E63F53">
          <w:rPr>
            <w:webHidden/>
          </w:rPr>
          <w:fldChar w:fldCharType="begin"/>
        </w:r>
        <w:r w:rsidR="00E63F53">
          <w:rPr>
            <w:webHidden/>
          </w:rPr>
          <w:instrText xml:space="preserve"> PAGEREF _Toc452739889 \h </w:instrText>
        </w:r>
        <w:r w:rsidR="00E63F53">
          <w:rPr>
            <w:webHidden/>
          </w:rPr>
        </w:r>
        <w:r w:rsidR="00E63F53">
          <w:rPr>
            <w:webHidden/>
          </w:rPr>
          <w:fldChar w:fldCharType="separate"/>
        </w:r>
        <w:r w:rsidR="00D55106">
          <w:rPr>
            <w:webHidden/>
          </w:rPr>
          <w:t>60</w:t>
        </w:r>
        <w:r w:rsidR="00E63F53">
          <w:rPr>
            <w:webHidden/>
          </w:rPr>
          <w:fldChar w:fldCharType="end"/>
        </w:r>
      </w:hyperlink>
    </w:p>
    <w:p w14:paraId="103C430E" w14:textId="7C9F656C" w:rsidR="00E63F53" w:rsidRDefault="00B271CB">
      <w:pPr>
        <w:pStyle w:val="TOC3"/>
        <w:rPr>
          <w:rFonts w:asciiTheme="minorHAnsi" w:eastAsiaTheme="minorEastAsia" w:hAnsiTheme="minorHAnsi" w:cstheme="minorBidi"/>
          <w:iCs w:val="0"/>
          <w:sz w:val="22"/>
          <w:szCs w:val="22"/>
        </w:rPr>
      </w:pPr>
      <w:hyperlink w:anchor="_Toc452739890" w:history="1">
        <w:r w:rsidR="00E63F53" w:rsidRPr="00C61378">
          <w:rPr>
            <w:rStyle w:val="Hyperlink"/>
          </w:rPr>
          <w:t>Research Topics of Interest to NIDA</w:t>
        </w:r>
        <w:r w:rsidR="00E63F53">
          <w:rPr>
            <w:webHidden/>
          </w:rPr>
          <w:tab/>
        </w:r>
        <w:r w:rsidR="00E63F53">
          <w:rPr>
            <w:webHidden/>
          </w:rPr>
          <w:fldChar w:fldCharType="begin"/>
        </w:r>
        <w:r w:rsidR="00E63F53">
          <w:rPr>
            <w:webHidden/>
          </w:rPr>
          <w:instrText xml:space="preserve"> PAGEREF _Toc452739890 \h </w:instrText>
        </w:r>
        <w:r w:rsidR="00E63F53">
          <w:rPr>
            <w:webHidden/>
          </w:rPr>
        </w:r>
        <w:r w:rsidR="00E63F53">
          <w:rPr>
            <w:webHidden/>
          </w:rPr>
          <w:fldChar w:fldCharType="separate"/>
        </w:r>
        <w:r w:rsidR="00D55106">
          <w:rPr>
            <w:webHidden/>
          </w:rPr>
          <w:t>63</w:t>
        </w:r>
        <w:r w:rsidR="00E63F53">
          <w:rPr>
            <w:webHidden/>
          </w:rPr>
          <w:fldChar w:fldCharType="end"/>
        </w:r>
      </w:hyperlink>
    </w:p>
    <w:p w14:paraId="72E52F79" w14:textId="2B6BDA3B" w:rsidR="00E63F53" w:rsidRDefault="00B271CB">
      <w:pPr>
        <w:pStyle w:val="TOC2"/>
        <w:rPr>
          <w:rFonts w:asciiTheme="minorHAnsi" w:eastAsiaTheme="minorEastAsia" w:hAnsiTheme="minorHAnsi" w:cstheme="minorBidi"/>
          <w:smallCaps w:val="0"/>
          <w:szCs w:val="22"/>
        </w:rPr>
      </w:pPr>
      <w:hyperlink w:anchor="_Toc452739891" w:history="1">
        <w:r w:rsidR="00E63F53" w:rsidRPr="00C61378">
          <w:rPr>
            <w:rStyle w:val="Hyperlink"/>
          </w:rPr>
          <w:t>National Institute on Deafness and Other Communication Disorders (NIDCD)</w:t>
        </w:r>
        <w:r w:rsidR="00E63F53">
          <w:rPr>
            <w:webHidden/>
          </w:rPr>
          <w:tab/>
        </w:r>
        <w:r w:rsidR="00E63F53">
          <w:rPr>
            <w:webHidden/>
          </w:rPr>
          <w:fldChar w:fldCharType="begin"/>
        </w:r>
        <w:r w:rsidR="00E63F53">
          <w:rPr>
            <w:webHidden/>
          </w:rPr>
          <w:instrText xml:space="preserve"> PAGEREF _Toc452739891 \h </w:instrText>
        </w:r>
        <w:r w:rsidR="00E63F53">
          <w:rPr>
            <w:webHidden/>
          </w:rPr>
        </w:r>
        <w:r w:rsidR="00E63F53">
          <w:rPr>
            <w:webHidden/>
          </w:rPr>
          <w:fldChar w:fldCharType="separate"/>
        </w:r>
        <w:r w:rsidR="00D55106">
          <w:rPr>
            <w:webHidden/>
          </w:rPr>
          <w:t>68</w:t>
        </w:r>
        <w:r w:rsidR="00E63F53">
          <w:rPr>
            <w:webHidden/>
          </w:rPr>
          <w:fldChar w:fldCharType="end"/>
        </w:r>
      </w:hyperlink>
    </w:p>
    <w:p w14:paraId="5D5B286C" w14:textId="072F6DFF" w:rsidR="00E63F53" w:rsidRDefault="00B271CB">
      <w:pPr>
        <w:pStyle w:val="TOC3"/>
        <w:rPr>
          <w:rFonts w:asciiTheme="minorHAnsi" w:eastAsiaTheme="minorEastAsia" w:hAnsiTheme="minorHAnsi" w:cstheme="minorBidi"/>
          <w:iCs w:val="0"/>
          <w:sz w:val="22"/>
          <w:szCs w:val="22"/>
        </w:rPr>
      </w:pPr>
      <w:hyperlink w:anchor="_Toc452739892" w:history="1">
        <w:r w:rsidR="00E63F53" w:rsidRPr="00C61378">
          <w:rPr>
            <w:rStyle w:val="Hyperlink"/>
          </w:rPr>
          <w:t>Limited Amount of Award</w:t>
        </w:r>
        <w:r w:rsidR="00E63F53">
          <w:rPr>
            <w:webHidden/>
          </w:rPr>
          <w:tab/>
        </w:r>
        <w:r w:rsidR="00E63F53">
          <w:rPr>
            <w:webHidden/>
          </w:rPr>
          <w:fldChar w:fldCharType="begin"/>
        </w:r>
        <w:r w:rsidR="00E63F53">
          <w:rPr>
            <w:webHidden/>
          </w:rPr>
          <w:instrText xml:space="preserve"> PAGEREF _Toc452739892 \h </w:instrText>
        </w:r>
        <w:r w:rsidR="00E63F53">
          <w:rPr>
            <w:webHidden/>
          </w:rPr>
        </w:r>
        <w:r w:rsidR="00E63F53">
          <w:rPr>
            <w:webHidden/>
          </w:rPr>
          <w:fldChar w:fldCharType="separate"/>
        </w:r>
        <w:r w:rsidR="00D55106">
          <w:rPr>
            <w:webHidden/>
          </w:rPr>
          <w:t>68</w:t>
        </w:r>
        <w:r w:rsidR="00E63F53">
          <w:rPr>
            <w:webHidden/>
          </w:rPr>
          <w:fldChar w:fldCharType="end"/>
        </w:r>
      </w:hyperlink>
    </w:p>
    <w:p w14:paraId="0D2A8DA1" w14:textId="035E3F9A" w:rsidR="00E63F53" w:rsidRDefault="00B271CB">
      <w:pPr>
        <w:pStyle w:val="TOC3"/>
        <w:rPr>
          <w:rFonts w:asciiTheme="minorHAnsi" w:eastAsiaTheme="minorEastAsia" w:hAnsiTheme="minorHAnsi" w:cstheme="minorBidi"/>
          <w:iCs w:val="0"/>
          <w:sz w:val="22"/>
          <w:szCs w:val="22"/>
        </w:rPr>
      </w:pPr>
      <w:hyperlink w:anchor="_Toc452739893"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_Toc452739893 \h </w:instrText>
        </w:r>
        <w:r w:rsidR="00E63F53">
          <w:rPr>
            <w:webHidden/>
          </w:rPr>
        </w:r>
        <w:r w:rsidR="00E63F53">
          <w:rPr>
            <w:webHidden/>
          </w:rPr>
          <w:fldChar w:fldCharType="separate"/>
        </w:r>
        <w:r w:rsidR="00D55106">
          <w:rPr>
            <w:webHidden/>
          </w:rPr>
          <w:t>68</w:t>
        </w:r>
        <w:r w:rsidR="00E63F53">
          <w:rPr>
            <w:webHidden/>
          </w:rPr>
          <w:fldChar w:fldCharType="end"/>
        </w:r>
      </w:hyperlink>
    </w:p>
    <w:p w14:paraId="34881D86" w14:textId="027ED385" w:rsidR="00E63F53" w:rsidRDefault="00B271CB">
      <w:pPr>
        <w:pStyle w:val="TOC3"/>
        <w:rPr>
          <w:rFonts w:asciiTheme="minorHAnsi" w:eastAsiaTheme="minorEastAsia" w:hAnsiTheme="minorHAnsi" w:cstheme="minorBidi"/>
          <w:iCs w:val="0"/>
          <w:sz w:val="22"/>
          <w:szCs w:val="22"/>
        </w:rPr>
      </w:pPr>
      <w:hyperlink w:anchor="_Toc452739894" w:history="1">
        <w:r w:rsidR="00E63F53" w:rsidRPr="00C61378">
          <w:rPr>
            <w:rStyle w:val="Hyperlink"/>
          </w:rPr>
          <w:t>Hearing and Balance Program</w:t>
        </w:r>
        <w:r w:rsidR="00E63F53">
          <w:rPr>
            <w:webHidden/>
          </w:rPr>
          <w:tab/>
        </w:r>
        <w:r w:rsidR="00E63F53">
          <w:rPr>
            <w:webHidden/>
          </w:rPr>
          <w:fldChar w:fldCharType="begin"/>
        </w:r>
        <w:r w:rsidR="00E63F53">
          <w:rPr>
            <w:webHidden/>
          </w:rPr>
          <w:instrText xml:space="preserve"> PAGEREF _Toc452739894 \h </w:instrText>
        </w:r>
        <w:r w:rsidR="00E63F53">
          <w:rPr>
            <w:webHidden/>
          </w:rPr>
        </w:r>
        <w:r w:rsidR="00E63F53">
          <w:rPr>
            <w:webHidden/>
          </w:rPr>
          <w:fldChar w:fldCharType="separate"/>
        </w:r>
        <w:r w:rsidR="00D55106">
          <w:rPr>
            <w:webHidden/>
          </w:rPr>
          <w:t>68</w:t>
        </w:r>
        <w:r w:rsidR="00E63F53">
          <w:rPr>
            <w:webHidden/>
          </w:rPr>
          <w:fldChar w:fldCharType="end"/>
        </w:r>
      </w:hyperlink>
    </w:p>
    <w:p w14:paraId="64E174D2" w14:textId="537437D7" w:rsidR="00E63F53" w:rsidRDefault="00B271CB">
      <w:pPr>
        <w:pStyle w:val="TOC3"/>
        <w:rPr>
          <w:rFonts w:asciiTheme="minorHAnsi" w:eastAsiaTheme="minorEastAsia" w:hAnsiTheme="minorHAnsi" w:cstheme="minorBidi"/>
          <w:iCs w:val="0"/>
          <w:sz w:val="22"/>
          <w:szCs w:val="22"/>
        </w:rPr>
      </w:pPr>
      <w:hyperlink w:anchor="_Toc452739895" w:history="1">
        <w:r w:rsidR="00E63F53" w:rsidRPr="00C61378">
          <w:rPr>
            <w:rStyle w:val="Hyperlink"/>
          </w:rPr>
          <w:t>Voice, Speech, and Language Programs</w:t>
        </w:r>
        <w:r w:rsidR="00E63F53">
          <w:rPr>
            <w:webHidden/>
          </w:rPr>
          <w:tab/>
        </w:r>
        <w:r w:rsidR="00E63F53">
          <w:rPr>
            <w:webHidden/>
          </w:rPr>
          <w:fldChar w:fldCharType="begin"/>
        </w:r>
        <w:r w:rsidR="00E63F53">
          <w:rPr>
            <w:webHidden/>
          </w:rPr>
          <w:instrText xml:space="preserve"> PAGEREF _Toc452739895 \h </w:instrText>
        </w:r>
        <w:r w:rsidR="00E63F53">
          <w:rPr>
            <w:webHidden/>
          </w:rPr>
        </w:r>
        <w:r w:rsidR="00E63F53">
          <w:rPr>
            <w:webHidden/>
          </w:rPr>
          <w:fldChar w:fldCharType="separate"/>
        </w:r>
        <w:r w:rsidR="00D55106">
          <w:rPr>
            <w:webHidden/>
          </w:rPr>
          <w:t>69</w:t>
        </w:r>
        <w:r w:rsidR="00E63F53">
          <w:rPr>
            <w:webHidden/>
          </w:rPr>
          <w:fldChar w:fldCharType="end"/>
        </w:r>
      </w:hyperlink>
    </w:p>
    <w:p w14:paraId="384B7FA5" w14:textId="08B69D28" w:rsidR="00E63F53" w:rsidRDefault="00B271CB">
      <w:pPr>
        <w:pStyle w:val="TOC3"/>
        <w:rPr>
          <w:rFonts w:asciiTheme="minorHAnsi" w:eastAsiaTheme="minorEastAsia" w:hAnsiTheme="minorHAnsi" w:cstheme="minorBidi"/>
          <w:iCs w:val="0"/>
          <w:sz w:val="22"/>
          <w:szCs w:val="22"/>
        </w:rPr>
      </w:pPr>
      <w:hyperlink w:anchor="_Toc452739896" w:history="1">
        <w:r w:rsidR="00E63F53" w:rsidRPr="00C61378">
          <w:rPr>
            <w:rStyle w:val="Hyperlink"/>
          </w:rPr>
          <w:t>Taste and Smell Program</w:t>
        </w:r>
        <w:r w:rsidR="00E63F53">
          <w:rPr>
            <w:webHidden/>
          </w:rPr>
          <w:tab/>
        </w:r>
        <w:r w:rsidR="00E63F53">
          <w:rPr>
            <w:webHidden/>
          </w:rPr>
          <w:fldChar w:fldCharType="begin"/>
        </w:r>
        <w:r w:rsidR="00E63F53">
          <w:rPr>
            <w:webHidden/>
          </w:rPr>
          <w:instrText xml:space="preserve"> PAGEREF _Toc452739896 \h </w:instrText>
        </w:r>
        <w:r w:rsidR="00E63F53">
          <w:rPr>
            <w:webHidden/>
          </w:rPr>
        </w:r>
        <w:r w:rsidR="00E63F53">
          <w:rPr>
            <w:webHidden/>
          </w:rPr>
          <w:fldChar w:fldCharType="separate"/>
        </w:r>
        <w:r w:rsidR="00D55106">
          <w:rPr>
            <w:webHidden/>
          </w:rPr>
          <w:t>69</w:t>
        </w:r>
        <w:r w:rsidR="00E63F53">
          <w:rPr>
            <w:webHidden/>
          </w:rPr>
          <w:fldChar w:fldCharType="end"/>
        </w:r>
      </w:hyperlink>
    </w:p>
    <w:p w14:paraId="436CB13C" w14:textId="03A50C5E" w:rsidR="00E63F53" w:rsidRDefault="00B271CB">
      <w:pPr>
        <w:pStyle w:val="TOC3"/>
        <w:rPr>
          <w:rFonts w:asciiTheme="minorHAnsi" w:eastAsiaTheme="minorEastAsia" w:hAnsiTheme="minorHAnsi" w:cstheme="minorBidi"/>
          <w:iCs w:val="0"/>
          <w:sz w:val="22"/>
          <w:szCs w:val="22"/>
        </w:rPr>
      </w:pPr>
      <w:hyperlink w:anchor="_Toc452739897" w:history="1">
        <w:r w:rsidR="00E63F53" w:rsidRPr="00C61378">
          <w:rPr>
            <w:rStyle w:val="Hyperlink"/>
          </w:rPr>
          <w:t>Other Research Topic(s) Within the Mission of the Institute</w:t>
        </w:r>
        <w:r w:rsidR="00E63F53">
          <w:rPr>
            <w:webHidden/>
          </w:rPr>
          <w:tab/>
        </w:r>
        <w:r w:rsidR="00E63F53">
          <w:rPr>
            <w:webHidden/>
          </w:rPr>
          <w:fldChar w:fldCharType="begin"/>
        </w:r>
        <w:r w:rsidR="00E63F53">
          <w:rPr>
            <w:webHidden/>
          </w:rPr>
          <w:instrText xml:space="preserve"> PAGEREF _Toc452739897 \h </w:instrText>
        </w:r>
        <w:r w:rsidR="00E63F53">
          <w:rPr>
            <w:webHidden/>
          </w:rPr>
        </w:r>
        <w:r w:rsidR="00E63F53">
          <w:rPr>
            <w:webHidden/>
          </w:rPr>
          <w:fldChar w:fldCharType="separate"/>
        </w:r>
        <w:r w:rsidR="00D55106">
          <w:rPr>
            <w:webHidden/>
          </w:rPr>
          <w:t>70</w:t>
        </w:r>
        <w:r w:rsidR="00E63F53">
          <w:rPr>
            <w:webHidden/>
          </w:rPr>
          <w:fldChar w:fldCharType="end"/>
        </w:r>
      </w:hyperlink>
    </w:p>
    <w:p w14:paraId="3BD831E6" w14:textId="18E5F444" w:rsidR="00E63F53" w:rsidRDefault="00B271CB">
      <w:pPr>
        <w:pStyle w:val="TOC2"/>
        <w:rPr>
          <w:rFonts w:asciiTheme="minorHAnsi" w:eastAsiaTheme="minorEastAsia" w:hAnsiTheme="minorHAnsi" w:cstheme="minorBidi"/>
          <w:smallCaps w:val="0"/>
          <w:szCs w:val="22"/>
        </w:rPr>
      </w:pPr>
      <w:hyperlink w:anchor="_Toc452739898" w:history="1">
        <w:r w:rsidR="00E63F53" w:rsidRPr="00C61378">
          <w:rPr>
            <w:rStyle w:val="Hyperlink"/>
          </w:rPr>
          <w:t>National Institute of Dental and Craniofacial Research (NIDCR)</w:t>
        </w:r>
        <w:r w:rsidR="00E63F53">
          <w:rPr>
            <w:webHidden/>
          </w:rPr>
          <w:tab/>
        </w:r>
        <w:r w:rsidR="00E63F53">
          <w:rPr>
            <w:webHidden/>
          </w:rPr>
          <w:fldChar w:fldCharType="begin"/>
        </w:r>
        <w:r w:rsidR="00E63F53">
          <w:rPr>
            <w:webHidden/>
          </w:rPr>
          <w:instrText xml:space="preserve"> PAGEREF _Toc452739898 \h </w:instrText>
        </w:r>
        <w:r w:rsidR="00E63F53">
          <w:rPr>
            <w:webHidden/>
          </w:rPr>
        </w:r>
        <w:r w:rsidR="00E63F53">
          <w:rPr>
            <w:webHidden/>
          </w:rPr>
          <w:fldChar w:fldCharType="separate"/>
        </w:r>
        <w:r w:rsidR="00D55106">
          <w:rPr>
            <w:webHidden/>
          </w:rPr>
          <w:t>71</w:t>
        </w:r>
        <w:r w:rsidR="00E63F53">
          <w:rPr>
            <w:webHidden/>
          </w:rPr>
          <w:fldChar w:fldCharType="end"/>
        </w:r>
      </w:hyperlink>
    </w:p>
    <w:p w14:paraId="6FFF1BFE" w14:textId="3557A51C" w:rsidR="00E63F53" w:rsidRDefault="00B271CB">
      <w:pPr>
        <w:pStyle w:val="TOC3"/>
        <w:rPr>
          <w:rFonts w:asciiTheme="minorHAnsi" w:eastAsiaTheme="minorEastAsia" w:hAnsiTheme="minorHAnsi" w:cstheme="minorBidi"/>
          <w:iCs w:val="0"/>
          <w:sz w:val="22"/>
          <w:szCs w:val="22"/>
        </w:rPr>
      </w:pPr>
      <w:hyperlink w:anchor="_Toc452739899" w:history="1">
        <w:r w:rsidR="00E63F53" w:rsidRPr="00C61378">
          <w:rPr>
            <w:rStyle w:val="Hyperlink"/>
          </w:rPr>
          <w:t>Developmental Biology and Mammalian Genetics</w:t>
        </w:r>
        <w:r w:rsidR="00E63F53">
          <w:rPr>
            <w:webHidden/>
          </w:rPr>
          <w:tab/>
        </w:r>
        <w:r w:rsidR="00E63F53">
          <w:rPr>
            <w:webHidden/>
          </w:rPr>
          <w:fldChar w:fldCharType="begin"/>
        </w:r>
        <w:r w:rsidR="00E63F53">
          <w:rPr>
            <w:webHidden/>
          </w:rPr>
          <w:instrText xml:space="preserve"> PAGEREF _Toc452739899 \h </w:instrText>
        </w:r>
        <w:r w:rsidR="00E63F53">
          <w:rPr>
            <w:webHidden/>
          </w:rPr>
        </w:r>
        <w:r w:rsidR="00E63F53">
          <w:rPr>
            <w:webHidden/>
          </w:rPr>
          <w:fldChar w:fldCharType="separate"/>
        </w:r>
        <w:r w:rsidR="00D55106">
          <w:rPr>
            <w:webHidden/>
          </w:rPr>
          <w:t>71</w:t>
        </w:r>
        <w:r w:rsidR="00E63F53">
          <w:rPr>
            <w:webHidden/>
          </w:rPr>
          <w:fldChar w:fldCharType="end"/>
        </w:r>
      </w:hyperlink>
    </w:p>
    <w:p w14:paraId="28E1DE81" w14:textId="273589F5" w:rsidR="00E63F53" w:rsidRDefault="00B271CB">
      <w:pPr>
        <w:pStyle w:val="TOC3"/>
        <w:rPr>
          <w:rFonts w:asciiTheme="minorHAnsi" w:eastAsiaTheme="minorEastAsia" w:hAnsiTheme="minorHAnsi" w:cstheme="minorBidi"/>
          <w:iCs w:val="0"/>
          <w:sz w:val="22"/>
          <w:szCs w:val="22"/>
        </w:rPr>
      </w:pPr>
      <w:hyperlink w:anchor="_Toc452739900" w:history="1">
        <w:r w:rsidR="00E63F53" w:rsidRPr="00C61378">
          <w:rPr>
            <w:rStyle w:val="Hyperlink"/>
          </w:rPr>
          <w:t>Infectious Diseases and Immunity</w:t>
        </w:r>
        <w:r w:rsidR="00E63F53">
          <w:rPr>
            <w:webHidden/>
          </w:rPr>
          <w:tab/>
        </w:r>
        <w:r w:rsidR="00E63F53">
          <w:rPr>
            <w:webHidden/>
          </w:rPr>
          <w:fldChar w:fldCharType="begin"/>
        </w:r>
        <w:r w:rsidR="00E63F53">
          <w:rPr>
            <w:webHidden/>
          </w:rPr>
          <w:instrText xml:space="preserve"> PAGEREF _Toc452739900 \h </w:instrText>
        </w:r>
        <w:r w:rsidR="00E63F53">
          <w:rPr>
            <w:webHidden/>
          </w:rPr>
        </w:r>
        <w:r w:rsidR="00E63F53">
          <w:rPr>
            <w:webHidden/>
          </w:rPr>
          <w:fldChar w:fldCharType="separate"/>
        </w:r>
        <w:r w:rsidR="00D55106">
          <w:rPr>
            <w:webHidden/>
          </w:rPr>
          <w:t>71</w:t>
        </w:r>
        <w:r w:rsidR="00E63F53">
          <w:rPr>
            <w:webHidden/>
          </w:rPr>
          <w:fldChar w:fldCharType="end"/>
        </w:r>
      </w:hyperlink>
    </w:p>
    <w:p w14:paraId="7C21BED2" w14:textId="5A523874" w:rsidR="00E63F53" w:rsidRDefault="00B271CB">
      <w:pPr>
        <w:pStyle w:val="TOC3"/>
        <w:rPr>
          <w:rFonts w:asciiTheme="minorHAnsi" w:eastAsiaTheme="minorEastAsia" w:hAnsiTheme="minorHAnsi" w:cstheme="minorBidi"/>
          <w:iCs w:val="0"/>
          <w:sz w:val="22"/>
          <w:szCs w:val="22"/>
        </w:rPr>
      </w:pPr>
      <w:hyperlink w:anchor="_Toc452739901" w:history="1">
        <w:r w:rsidR="00E63F53" w:rsidRPr="00C61378">
          <w:rPr>
            <w:rStyle w:val="Hyperlink"/>
          </w:rPr>
          <w:t>Preclinical Research</w:t>
        </w:r>
        <w:r w:rsidR="00E63F53">
          <w:rPr>
            <w:webHidden/>
          </w:rPr>
          <w:tab/>
        </w:r>
        <w:r w:rsidR="00E63F53">
          <w:rPr>
            <w:webHidden/>
          </w:rPr>
          <w:fldChar w:fldCharType="begin"/>
        </w:r>
        <w:r w:rsidR="00E63F53">
          <w:rPr>
            <w:webHidden/>
          </w:rPr>
          <w:instrText xml:space="preserve"> PAGEREF _Toc452739901 \h </w:instrText>
        </w:r>
        <w:r w:rsidR="00E63F53">
          <w:rPr>
            <w:webHidden/>
          </w:rPr>
        </w:r>
        <w:r w:rsidR="00E63F53">
          <w:rPr>
            <w:webHidden/>
          </w:rPr>
          <w:fldChar w:fldCharType="separate"/>
        </w:r>
        <w:r w:rsidR="00D55106">
          <w:rPr>
            <w:webHidden/>
          </w:rPr>
          <w:t>72</w:t>
        </w:r>
        <w:r w:rsidR="00E63F53">
          <w:rPr>
            <w:webHidden/>
          </w:rPr>
          <w:fldChar w:fldCharType="end"/>
        </w:r>
      </w:hyperlink>
    </w:p>
    <w:p w14:paraId="35A274D4" w14:textId="5B8A6B2D" w:rsidR="00E63F53" w:rsidRDefault="00B271CB">
      <w:pPr>
        <w:pStyle w:val="TOC3"/>
        <w:rPr>
          <w:rFonts w:asciiTheme="minorHAnsi" w:eastAsiaTheme="minorEastAsia" w:hAnsiTheme="minorHAnsi" w:cstheme="minorBidi"/>
          <w:iCs w:val="0"/>
          <w:sz w:val="22"/>
          <w:szCs w:val="22"/>
        </w:rPr>
      </w:pPr>
      <w:hyperlink w:anchor="_Toc452739902" w:history="1">
        <w:r w:rsidR="00E63F53" w:rsidRPr="00C61378">
          <w:rPr>
            <w:rStyle w:val="Hyperlink"/>
          </w:rPr>
          <w:t>Clinical Research</w:t>
        </w:r>
        <w:r w:rsidR="00E63F53">
          <w:rPr>
            <w:webHidden/>
          </w:rPr>
          <w:tab/>
        </w:r>
        <w:r w:rsidR="00E63F53">
          <w:rPr>
            <w:webHidden/>
          </w:rPr>
          <w:fldChar w:fldCharType="begin"/>
        </w:r>
        <w:r w:rsidR="00E63F53">
          <w:rPr>
            <w:webHidden/>
          </w:rPr>
          <w:instrText xml:space="preserve"> PAGEREF _Toc452739902 \h </w:instrText>
        </w:r>
        <w:r w:rsidR="00E63F53">
          <w:rPr>
            <w:webHidden/>
          </w:rPr>
        </w:r>
        <w:r w:rsidR="00E63F53">
          <w:rPr>
            <w:webHidden/>
          </w:rPr>
          <w:fldChar w:fldCharType="separate"/>
        </w:r>
        <w:r w:rsidR="00D55106">
          <w:rPr>
            <w:webHidden/>
          </w:rPr>
          <w:t>72</w:t>
        </w:r>
        <w:r w:rsidR="00E63F53">
          <w:rPr>
            <w:webHidden/>
          </w:rPr>
          <w:fldChar w:fldCharType="end"/>
        </w:r>
      </w:hyperlink>
    </w:p>
    <w:p w14:paraId="3468AA47" w14:textId="42889A6A" w:rsidR="00E63F53" w:rsidRDefault="00B271CB">
      <w:pPr>
        <w:pStyle w:val="TOC3"/>
        <w:rPr>
          <w:rFonts w:asciiTheme="minorHAnsi" w:eastAsiaTheme="minorEastAsia" w:hAnsiTheme="minorHAnsi" w:cstheme="minorBidi"/>
          <w:iCs w:val="0"/>
          <w:sz w:val="22"/>
          <w:szCs w:val="22"/>
        </w:rPr>
      </w:pPr>
      <w:hyperlink w:anchor="_Toc452739903" w:history="1">
        <w:r w:rsidR="00E63F53" w:rsidRPr="00C61378">
          <w:rPr>
            <w:rStyle w:val="Hyperlink"/>
          </w:rPr>
          <w:t>Oral, Oropharyngeal and Salivary Gland Cancers</w:t>
        </w:r>
        <w:r w:rsidR="00E63F53">
          <w:rPr>
            <w:webHidden/>
          </w:rPr>
          <w:tab/>
        </w:r>
        <w:r w:rsidR="00E63F53">
          <w:rPr>
            <w:webHidden/>
          </w:rPr>
          <w:fldChar w:fldCharType="begin"/>
        </w:r>
        <w:r w:rsidR="00E63F53">
          <w:rPr>
            <w:webHidden/>
          </w:rPr>
          <w:instrText xml:space="preserve"> PAGEREF _Toc452739903 \h </w:instrText>
        </w:r>
        <w:r w:rsidR="00E63F53">
          <w:rPr>
            <w:webHidden/>
          </w:rPr>
        </w:r>
        <w:r w:rsidR="00E63F53">
          <w:rPr>
            <w:webHidden/>
          </w:rPr>
          <w:fldChar w:fldCharType="separate"/>
        </w:r>
        <w:r w:rsidR="00D55106">
          <w:rPr>
            <w:webHidden/>
          </w:rPr>
          <w:t>73</w:t>
        </w:r>
        <w:r w:rsidR="00E63F53">
          <w:rPr>
            <w:webHidden/>
          </w:rPr>
          <w:fldChar w:fldCharType="end"/>
        </w:r>
      </w:hyperlink>
    </w:p>
    <w:p w14:paraId="2E5947A7" w14:textId="37598781" w:rsidR="00E63F53" w:rsidRDefault="00B271CB">
      <w:pPr>
        <w:pStyle w:val="TOC3"/>
        <w:rPr>
          <w:rFonts w:asciiTheme="minorHAnsi" w:eastAsiaTheme="minorEastAsia" w:hAnsiTheme="minorHAnsi" w:cstheme="minorBidi"/>
          <w:iCs w:val="0"/>
          <w:sz w:val="22"/>
          <w:szCs w:val="22"/>
        </w:rPr>
      </w:pPr>
      <w:hyperlink w:anchor="_Toc452739904" w:history="1">
        <w:r w:rsidR="00E63F53" w:rsidRPr="00C61378">
          <w:rPr>
            <w:rStyle w:val="Hyperlink"/>
            <w:rFonts w:cs="Arial"/>
          </w:rPr>
          <w:t>Temporomandibular Disorders and Orofacial Pain</w:t>
        </w:r>
        <w:r w:rsidR="00E63F53">
          <w:rPr>
            <w:webHidden/>
          </w:rPr>
          <w:tab/>
        </w:r>
        <w:r w:rsidR="00E63F53">
          <w:rPr>
            <w:webHidden/>
          </w:rPr>
          <w:fldChar w:fldCharType="begin"/>
        </w:r>
        <w:r w:rsidR="00E63F53">
          <w:rPr>
            <w:webHidden/>
          </w:rPr>
          <w:instrText xml:space="preserve"> PAGEREF _Toc452739904 \h </w:instrText>
        </w:r>
        <w:r w:rsidR="00E63F53">
          <w:rPr>
            <w:webHidden/>
          </w:rPr>
        </w:r>
        <w:r w:rsidR="00E63F53">
          <w:rPr>
            <w:webHidden/>
          </w:rPr>
          <w:fldChar w:fldCharType="separate"/>
        </w:r>
        <w:r w:rsidR="00D55106">
          <w:rPr>
            <w:webHidden/>
          </w:rPr>
          <w:t>73</w:t>
        </w:r>
        <w:r w:rsidR="00E63F53">
          <w:rPr>
            <w:webHidden/>
          </w:rPr>
          <w:fldChar w:fldCharType="end"/>
        </w:r>
      </w:hyperlink>
    </w:p>
    <w:p w14:paraId="321E8DB0" w14:textId="7F97AE9E" w:rsidR="00E63F53" w:rsidRDefault="00B271CB">
      <w:pPr>
        <w:pStyle w:val="TOC3"/>
        <w:rPr>
          <w:rFonts w:asciiTheme="minorHAnsi" w:eastAsiaTheme="minorEastAsia" w:hAnsiTheme="minorHAnsi" w:cstheme="minorBidi"/>
          <w:iCs w:val="0"/>
          <w:sz w:val="22"/>
          <w:szCs w:val="22"/>
        </w:rPr>
      </w:pPr>
      <w:hyperlink w:anchor="_Toc452739905" w:history="1">
        <w:r w:rsidR="00E63F53" w:rsidRPr="00C61378">
          <w:rPr>
            <w:rStyle w:val="Hyperlink"/>
          </w:rPr>
          <w:t>Saliva, Salivary Diagnostics, and Salivary Gland Diseases</w:t>
        </w:r>
        <w:r w:rsidR="00E63F53">
          <w:rPr>
            <w:webHidden/>
          </w:rPr>
          <w:tab/>
        </w:r>
        <w:r w:rsidR="00E63F53">
          <w:rPr>
            <w:webHidden/>
          </w:rPr>
          <w:fldChar w:fldCharType="begin"/>
        </w:r>
        <w:r w:rsidR="00E63F53">
          <w:rPr>
            <w:webHidden/>
          </w:rPr>
          <w:instrText xml:space="preserve"> PAGEREF _Toc452739905 \h </w:instrText>
        </w:r>
        <w:r w:rsidR="00E63F53">
          <w:rPr>
            <w:webHidden/>
          </w:rPr>
        </w:r>
        <w:r w:rsidR="00E63F53">
          <w:rPr>
            <w:webHidden/>
          </w:rPr>
          <w:fldChar w:fldCharType="separate"/>
        </w:r>
        <w:r w:rsidR="00D55106">
          <w:rPr>
            <w:webHidden/>
          </w:rPr>
          <w:t>74</w:t>
        </w:r>
        <w:r w:rsidR="00E63F53">
          <w:rPr>
            <w:webHidden/>
          </w:rPr>
          <w:fldChar w:fldCharType="end"/>
        </w:r>
      </w:hyperlink>
    </w:p>
    <w:p w14:paraId="592E5F5E" w14:textId="62BE3EBB" w:rsidR="00E63F53" w:rsidRDefault="00B271CB">
      <w:pPr>
        <w:pStyle w:val="TOC3"/>
        <w:rPr>
          <w:rFonts w:asciiTheme="minorHAnsi" w:eastAsiaTheme="minorEastAsia" w:hAnsiTheme="minorHAnsi" w:cstheme="minorBidi"/>
          <w:iCs w:val="0"/>
          <w:sz w:val="22"/>
          <w:szCs w:val="22"/>
        </w:rPr>
      </w:pPr>
      <w:hyperlink w:anchor="_Toc452739906" w:history="1">
        <w:r w:rsidR="00E63F53" w:rsidRPr="00C61378">
          <w:rPr>
            <w:rStyle w:val="Hyperlink"/>
          </w:rPr>
          <w:t>Biotechnology, Biomaterials, and Applications for Regeneration and Restoration of Oral, Dental and Craniofacial Tissues</w:t>
        </w:r>
        <w:r w:rsidR="00E63F53">
          <w:rPr>
            <w:webHidden/>
          </w:rPr>
          <w:tab/>
        </w:r>
        <w:r w:rsidR="00E63F53">
          <w:rPr>
            <w:webHidden/>
          </w:rPr>
          <w:fldChar w:fldCharType="begin"/>
        </w:r>
        <w:r w:rsidR="00E63F53">
          <w:rPr>
            <w:webHidden/>
          </w:rPr>
          <w:instrText xml:space="preserve"> PAGEREF _Toc452739906 \h </w:instrText>
        </w:r>
        <w:r w:rsidR="00E63F53">
          <w:rPr>
            <w:webHidden/>
          </w:rPr>
        </w:r>
        <w:r w:rsidR="00E63F53">
          <w:rPr>
            <w:webHidden/>
          </w:rPr>
          <w:fldChar w:fldCharType="separate"/>
        </w:r>
        <w:r w:rsidR="00D55106">
          <w:rPr>
            <w:webHidden/>
          </w:rPr>
          <w:t>74</w:t>
        </w:r>
        <w:r w:rsidR="00E63F53">
          <w:rPr>
            <w:webHidden/>
          </w:rPr>
          <w:fldChar w:fldCharType="end"/>
        </w:r>
      </w:hyperlink>
    </w:p>
    <w:p w14:paraId="630D8F75" w14:textId="4C107740" w:rsidR="00E63F53" w:rsidRDefault="00B271CB">
      <w:pPr>
        <w:pStyle w:val="TOC3"/>
        <w:rPr>
          <w:rFonts w:asciiTheme="minorHAnsi" w:eastAsiaTheme="minorEastAsia" w:hAnsiTheme="minorHAnsi" w:cstheme="minorBidi"/>
          <w:iCs w:val="0"/>
          <w:sz w:val="22"/>
          <w:szCs w:val="22"/>
        </w:rPr>
      </w:pPr>
      <w:hyperlink w:anchor="_Toc452739907" w:history="1">
        <w:r w:rsidR="00E63F53" w:rsidRPr="00C61378">
          <w:rPr>
            <w:rStyle w:val="Hyperlink"/>
          </w:rPr>
          <w:t>Clinical and Behavioral Research</w:t>
        </w:r>
        <w:r w:rsidR="00E63F53">
          <w:rPr>
            <w:webHidden/>
          </w:rPr>
          <w:tab/>
        </w:r>
        <w:r w:rsidR="00E63F53">
          <w:rPr>
            <w:webHidden/>
          </w:rPr>
          <w:fldChar w:fldCharType="begin"/>
        </w:r>
        <w:r w:rsidR="00E63F53">
          <w:rPr>
            <w:webHidden/>
          </w:rPr>
          <w:instrText xml:space="preserve"> PAGEREF _Toc452739907 \h </w:instrText>
        </w:r>
        <w:r w:rsidR="00E63F53">
          <w:rPr>
            <w:webHidden/>
          </w:rPr>
        </w:r>
        <w:r w:rsidR="00E63F53">
          <w:rPr>
            <w:webHidden/>
          </w:rPr>
          <w:fldChar w:fldCharType="separate"/>
        </w:r>
        <w:r w:rsidR="00D55106">
          <w:rPr>
            <w:webHidden/>
          </w:rPr>
          <w:t>75</w:t>
        </w:r>
        <w:r w:rsidR="00E63F53">
          <w:rPr>
            <w:webHidden/>
          </w:rPr>
          <w:fldChar w:fldCharType="end"/>
        </w:r>
      </w:hyperlink>
    </w:p>
    <w:p w14:paraId="1A457471" w14:textId="70D6FF40" w:rsidR="00E63F53" w:rsidRDefault="00B271CB">
      <w:pPr>
        <w:pStyle w:val="TOC2"/>
        <w:rPr>
          <w:rFonts w:asciiTheme="minorHAnsi" w:eastAsiaTheme="minorEastAsia" w:hAnsiTheme="minorHAnsi" w:cstheme="minorBidi"/>
          <w:smallCaps w:val="0"/>
          <w:szCs w:val="22"/>
        </w:rPr>
      </w:pPr>
      <w:hyperlink w:anchor="_Toc452739908" w:history="1">
        <w:r w:rsidR="00E63F53" w:rsidRPr="00C61378">
          <w:rPr>
            <w:rStyle w:val="Hyperlink"/>
          </w:rPr>
          <w:t>National Institute of Diabetes and Digestive and Kidney Diseases (NIDDK)</w:t>
        </w:r>
        <w:r w:rsidR="00E63F53">
          <w:rPr>
            <w:webHidden/>
          </w:rPr>
          <w:tab/>
        </w:r>
        <w:r w:rsidR="00E63F53">
          <w:rPr>
            <w:webHidden/>
          </w:rPr>
          <w:fldChar w:fldCharType="begin"/>
        </w:r>
        <w:r w:rsidR="00E63F53">
          <w:rPr>
            <w:webHidden/>
          </w:rPr>
          <w:instrText xml:space="preserve"> PAGEREF _Toc452739908 \h </w:instrText>
        </w:r>
        <w:r w:rsidR="00E63F53">
          <w:rPr>
            <w:webHidden/>
          </w:rPr>
        </w:r>
        <w:r w:rsidR="00E63F53">
          <w:rPr>
            <w:webHidden/>
          </w:rPr>
          <w:fldChar w:fldCharType="separate"/>
        </w:r>
        <w:r w:rsidR="00D55106">
          <w:rPr>
            <w:webHidden/>
          </w:rPr>
          <w:t>78</w:t>
        </w:r>
        <w:r w:rsidR="00E63F53">
          <w:rPr>
            <w:webHidden/>
          </w:rPr>
          <w:fldChar w:fldCharType="end"/>
        </w:r>
      </w:hyperlink>
    </w:p>
    <w:p w14:paraId="7590CCF8" w14:textId="5D087157" w:rsidR="00E63F53" w:rsidRDefault="00B271CB">
      <w:pPr>
        <w:pStyle w:val="TOC3"/>
        <w:rPr>
          <w:rFonts w:asciiTheme="minorHAnsi" w:eastAsiaTheme="minorEastAsia" w:hAnsiTheme="minorHAnsi" w:cstheme="minorBidi"/>
          <w:iCs w:val="0"/>
          <w:sz w:val="22"/>
          <w:szCs w:val="22"/>
        </w:rPr>
      </w:pPr>
      <w:hyperlink w:anchor="_Toc452739909" w:history="1">
        <w:r w:rsidR="00E63F53" w:rsidRPr="00C61378">
          <w:rPr>
            <w:rStyle w:val="Hyperlink"/>
          </w:rPr>
          <w:t>Limited Amount of Award</w:t>
        </w:r>
        <w:r w:rsidR="00E63F53">
          <w:rPr>
            <w:webHidden/>
          </w:rPr>
          <w:tab/>
        </w:r>
        <w:r w:rsidR="00E63F53">
          <w:rPr>
            <w:webHidden/>
          </w:rPr>
          <w:fldChar w:fldCharType="begin"/>
        </w:r>
        <w:r w:rsidR="00E63F53">
          <w:rPr>
            <w:webHidden/>
          </w:rPr>
          <w:instrText xml:space="preserve"> PAGEREF _Toc452739909 \h </w:instrText>
        </w:r>
        <w:r w:rsidR="00E63F53">
          <w:rPr>
            <w:webHidden/>
          </w:rPr>
        </w:r>
        <w:r w:rsidR="00E63F53">
          <w:rPr>
            <w:webHidden/>
          </w:rPr>
          <w:fldChar w:fldCharType="separate"/>
        </w:r>
        <w:r w:rsidR="00D55106">
          <w:rPr>
            <w:webHidden/>
          </w:rPr>
          <w:t>78</w:t>
        </w:r>
        <w:r w:rsidR="00E63F53">
          <w:rPr>
            <w:webHidden/>
          </w:rPr>
          <w:fldChar w:fldCharType="end"/>
        </w:r>
      </w:hyperlink>
    </w:p>
    <w:p w14:paraId="4F142F98" w14:textId="62C93CA1" w:rsidR="00E63F53" w:rsidRDefault="00B271CB">
      <w:pPr>
        <w:pStyle w:val="TOC3"/>
        <w:rPr>
          <w:rFonts w:asciiTheme="minorHAnsi" w:eastAsiaTheme="minorEastAsia" w:hAnsiTheme="minorHAnsi" w:cstheme="minorBidi"/>
          <w:iCs w:val="0"/>
          <w:sz w:val="22"/>
          <w:szCs w:val="22"/>
        </w:rPr>
      </w:pPr>
      <w:hyperlink w:anchor="_Toc452739910"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_Toc452739910 \h </w:instrText>
        </w:r>
        <w:r w:rsidR="00E63F53">
          <w:rPr>
            <w:webHidden/>
          </w:rPr>
        </w:r>
        <w:r w:rsidR="00E63F53">
          <w:rPr>
            <w:webHidden/>
          </w:rPr>
          <w:fldChar w:fldCharType="separate"/>
        </w:r>
        <w:r w:rsidR="00D55106">
          <w:rPr>
            <w:webHidden/>
          </w:rPr>
          <w:t>78</w:t>
        </w:r>
        <w:r w:rsidR="00E63F53">
          <w:rPr>
            <w:webHidden/>
          </w:rPr>
          <w:fldChar w:fldCharType="end"/>
        </w:r>
      </w:hyperlink>
    </w:p>
    <w:p w14:paraId="5472AA77" w14:textId="5B6045A2" w:rsidR="00E63F53" w:rsidRDefault="00B271CB">
      <w:pPr>
        <w:pStyle w:val="TOC3"/>
        <w:rPr>
          <w:rFonts w:asciiTheme="minorHAnsi" w:eastAsiaTheme="minorEastAsia" w:hAnsiTheme="minorHAnsi" w:cstheme="minorBidi"/>
          <w:iCs w:val="0"/>
          <w:sz w:val="22"/>
          <w:szCs w:val="22"/>
        </w:rPr>
      </w:pPr>
      <w:hyperlink w:anchor="_Toc452739911" w:history="1">
        <w:r w:rsidR="00E63F53" w:rsidRPr="00C61378">
          <w:rPr>
            <w:rStyle w:val="Hyperlink"/>
          </w:rPr>
          <w:t>Additional Programs and Services for NIDDK SBIR Awardees</w:t>
        </w:r>
        <w:r w:rsidR="00E63F53">
          <w:rPr>
            <w:webHidden/>
          </w:rPr>
          <w:tab/>
        </w:r>
        <w:r w:rsidR="00E63F53">
          <w:rPr>
            <w:webHidden/>
          </w:rPr>
          <w:fldChar w:fldCharType="begin"/>
        </w:r>
        <w:r w:rsidR="00E63F53">
          <w:rPr>
            <w:webHidden/>
          </w:rPr>
          <w:instrText xml:space="preserve"> PAGEREF _Toc452739911 \h </w:instrText>
        </w:r>
        <w:r w:rsidR="00E63F53">
          <w:rPr>
            <w:webHidden/>
          </w:rPr>
        </w:r>
        <w:r w:rsidR="00E63F53">
          <w:rPr>
            <w:webHidden/>
          </w:rPr>
          <w:fldChar w:fldCharType="separate"/>
        </w:r>
        <w:r w:rsidR="00D55106">
          <w:rPr>
            <w:webHidden/>
          </w:rPr>
          <w:t>79</w:t>
        </w:r>
        <w:r w:rsidR="00E63F53">
          <w:rPr>
            <w:webHidden/>
          </w:rPr>
          <w:fldChar w:fldCharType="end"/>
        </w:r>
      </w:hyperlink>
    </w:p>
    <w:p w14:paraId="4E0285AD" w14:textId="4849D532" w:rsidR="00E63F53" w:rsidRDefault="00B271CB">
      <w:pPr>
        <w:pStyle w:val="TOC3"/>
        <w:rPr>
          <w:rFonts w:asciiTheme="minorHAnsi" w:eastAsiaTheme="minorEastAsia" w:hAnsiTheme="minorHAnsi" w:cstheme="minorBidi"/>
          <w:iCs w:val="0"/>
          <w:sz w:val="22"/>
          <w:szCs w:val="22"/>
        </w:rPr>
      </w:pPr>
      <w:hyperlink w:anchor="_Toc452739912" w:history="1">
        <w:r w:rsidR="00E63F53" w:rsidRPr="00C61378">
          <w:rPr>
            <w:rStyle w:val="Hyperlink"/>
          </w:rPr>
          <w:t>Diabetes, Endocrinology and Metabolic Diseases</w:t>
        </w:r>
        <w:r w:rsidR="00E63F53">
          <w:rPr>
            <w:webHidden/>
          </w:rPr>
          <w:tab/>
        </w:r>
        <w:r w:rsidR="00E63F53">
          <w:rPr>
            <w:webHidden/>
          </w:rPr>
          <w:fldChar w:fldCharType="begin"/>
        </w:r>
        <w:r w:rsidR="00E63F53">
          <w:rPr>
            <w:webHidden/>
          </w:rPr>
          <w:instrText xml:space="preserve"> PAGEREF _Toc452739912 \h </w:instrText>
        </w:r>
        <w:r w:rsidR="00E63F53">
          <w:rPr>
            <w:webHidden/>
          </w:rPr>
        </w:r>
        <w:r w:rsidR="00E63F53">
          <w:rPr>
            <w:webHidden/>
          </w:rPr>
          <w:fldChar w:fldCharType="separate"/>
        </w:r>
        <w:r w:rsidR="00D55106">
          <w:rPr>
            <w:webHidden/>
          </w:rPr>
          <w:t>79</w:t>
        </w:r>
        <w:r w:rsidR="00E63F53">
          <w:rPr>
            <w:webHidden/>
          </w:rPr>
          <w:fldChar w:fldCharType="end"/>
        </w:r>
      </w:hyperlink>
    </w:p>
    <w:p w14:paraId="51CF0DA5" w14:textId="250DB4CC" w:rsidR="00E63F53" w:rsidRDefault="00B271CB">
      <w:pPr>
        <w:pStyle w:val="TOC3"/>
        <w:rPr>
          <w:rFonts w:asciiTheme="minorHAnsi" w:eastAsiaTheme="minorEastAsia" w:hAnsiTheme="minorHAnsi" w:cstheme="minorBidi"/>
          <w:iCs w:val="0"/>
          <w:sz w:val="22"/>
          <w:szCs w:val="22"/>
        </w:rPr>
      </w:pPr>
      <w:hyperlink w:anchor="_Toc452739913" w:history="1">
        <w:r w:rsidR="00E63F53" w:rsidRPr="00C61378">
          <w:rPr>
            <w:rStyle w:val="Hyperlink"/>
          </w:rPr>
          <w:t>Digestive Diseases and Nutrition</w:t>
        </w:r>
        <w:r w:rsidR="00E63F53">
          <w:rPr>
            <w:webHidden/>
          </w:rPr>
          <w:tab/>
        </w:r>
        <w:r w:rsidR="00E63F53">
          <w:rPr>
            <w:webHidden/>
          </w:rPr>
          <w:fldChar w:fldCharType="begin"/>
        </w:r>
        <w:r w:rsidR="00E63F53">
          <w:rPr>
            <w:webHidden/>
          </w:rPr>
          <w:instrText xml:space="preserve"> PAGEREF _Toc452739913 \h </w:instrText>
        </w:r>
        <w:r w:rsidR="00E63F53">
          <w:rPr>
            <w:webHidden/>
          </w:rPr>
        </w:r>
        <w:r w:rsidR="00E63F53">
          <w:rPr>
            <w:webHidden/>
          </w:rPr>
          <w:fldChar w:fldCharType="separate"/>
        </w:r>
        <w:r w:rsidR="00D55106">
          <w:rPr>
            <w:webHidden/>
          </w:rPr>
          <w:t>81</w:t>
        </w:r>
        <w:r w:rsidR="00E63F53">
          <w:rPr>
            <w:webHidden/>
          </w:rPr>
          <w:fldChar w:fldCharType="end"/>
        </w:r>
      </w:hyperlink>
    </w:p>
    <w:p w14:paraId="0F4B5DF1" w14:textId="6A3DD474" w:rsidR="00E63F53" w:rsidRDefault="00B271CB">
      <w:pPr>
        <w:pStyle w:val="TOC3"/>
        <w:rPr>
          <w:rFonts w:asciiTheme="minorHAnsi" w:eastAsiaTheme="minorEastAsia" w:hAnsiTheme="minorHAnsi" w:cstheme="minorBidi"/>
          <w:iCs w:val="0"/>
          <w:sz w:val="22"/>
          <w:szCs w:val="22"/>
        </w:rPr>
      </w:pPr>
      <w:hyperlink w:anchor="_Toc452739914" w:history="1">
        <w:r w:rsidR="00E63F53" w:rsidRPr="00C61378">
          <w:rPr>
            <w:rStyle w:val="Hyperlink"/>
          </w:rPr>
          <w:t>Kidney, Urologic and Hematologic Diseases</w:t>
        </w:r>
        <w:r w:rsidR="00E63F53">
          <w:rPr>
            <w:webHidden/>
          </w:rPr>
          <w:tab/>
        </w:r>
        <w:r w:rsidR="00E63F53">
          <w:rPr>
            <w:webHidden/>
          </w:rPr>
          <w:fldChar w:fldCharType="begin"/>
        </w:r>
        <w:r w:rsidR="00E63F53">
          <w:rPr>
            <w:webHidden/>
          </w:rPr>
          <w:instrText xml:space="preserve"> PAGEREF _Toc452739914 \h </w:instrText>
        </w:r>
        <w:r w:rsidR="00E63F53">
          <w:rPr>
            <w:webHidden/>
          </w:rPr>
        </w:r>
        <w:r w:rsidR="00E63F53">
          <w:rPr>
            <w:webHidden/>
          </w:rPr>
          <w:fldChar w:fldCharType="separate"/>
        </w:r>
        <w:r w:rsidR="00D55106">
          <w:rPr>
            <w:webHidden/>
          </w:rPr>
          <w:t>83</w:t>
        </w:r>
        <w:r w:rsidR="00E63F53">
          <w:rPr>
            <w:webHidden/>
          </w:rPr>
          <w:fldChar w:fldCharType="end"/>
        </w:r>
      </w:hyperlink>
    </w:p>
    <w:p w14:paraId="595FA8B6" w14:textId="2ECE488C" w:rsidR="00E63F53" w:rsidRDefault="00B271CB">
      <w:pPr>
        <w:pStyle w:val="TOC3"/>
        <w:rPr>
          <w:rFonts w:asciiTheme="minorHAnsi" w:eastAsiaTheme="minorEastAsia" w:hAnsiTheme="minorHAnsi" w:cstheme="minorBidi"/>
          <w:iCs w:val="0"/>
          <w:sz w:val="22"/>
          <w:szCs w:val="22"/>
        </w:rPr>
      </w:pPr>
      <w:hyperlink w:anchor="_Toc452739915" w:history="1">
        <w:r w:rsidR="00E63F53" w:rsidRPr="00C61378">
          <w:rPr>
            <w:rStyle w:val="Hyperlink"/>
          </w:rPr>
          <w:t>Other Research Topic(s) Within the Mission of the Institute</w:t>
        </w:r>
        <w:r w:rsidR="00E63F53">
          <w:rPr>
            <w:webHidden/>
          </w:rPr>
          <w:tab/>
        </w:r>
        <w:r w:rsidR="00E63F53">
          <w:rPr>
            <w:webHidden/>
          </w:rPr>
          <w:fldChar w:fldCharType="begin"/>
        </w:r>
        <w:r w:rsidR="00E63F53">
          <w:rPr>
            <w:webHidden/>
          </w:rPr>
          <w:instrText xml:space="preserve"> PAGEREF _Toc452739915 \h </w:instrText>
        </w:r>
        <w:r w:rsidR="00E63F53">
          <w:rPr>
            <w:webHidden/>
          </w:rPr>
        </w:r>
        <w:r w:rsidR="00E63F53">
          <w:rPr>
            <w:webHidden/>
          </w:rPr>
          <w:fldChar w:fldCharType="separate"/>
        </w:r>
        <w:r w:rsidR="00D55106">
          <w:rPr>
            <w:webHidden/>
          </w:rPr>
          <w:t>86</w:t>
        </w:r>
        <w:r w:rsidR="00E63F53">
          <w:rPr>
            <w:webHidden/>
          </w:rPr>
          <w:fldChar w:fldCharType="end"/>
        </w:r>
      </w:hyperlink>
    </w:p>
    <w:p w14:paraId="45D836DE" w14:textId="3ABE221A" w:rsidR="00E63F53" w:rsidRDefault="00B271CB">
      <w:pPr>
        <w:pStyle w:val="TOC2"/>
        <w:rPr>
          <w:rFonts w:asciiTheme="minorHAnsi" w:eastAsiaTheme="minorEastAsia" w:hAnsiTheme="minorHAnsi" w:cstheme="minorBidi"/>
          <w:smallCaps w:val="0"/>
          <w:szCs w:val="22"/>
        </w:rPr>
      </w:pPr>
      <w:hyperlink w:anchor="_Toc452739916" w:history="1">
        <w:r w:rsidR="00E63F53" w:rsidRPr="00C61378">
          <w:rPr>
            <w:rStyle w:val="Hyperlink"/>
            <w:rFonts w:eastAsia="MS Mincho"/>
          </w:rPr>
          <w:t>National Institute of Environmental Health Sciences (NIEHS)</w:t>
        </w:r>
        <w:r w:rsidR="00E63F53">
          <w:rPr>
            <w:webHidden/>
          </w:rPr>
          <w:tab/>
        </w:r>
        <w:r w:rsidR="00E63F53">
          <w:rPr>
            <w:webHidden/>
          </w:rPr>
          <w:fldChar w:fldCharType="begin"/>
        </w:r>
        <w:r w:rsidR="00E63F53">
          <w:rPr>
            <w:webHidden/>
          </w:rPr>
          <w:instrText xml:space="preserve"> PAGEREF _Toc452739916 \h </w:instrText>
        </w:r>
        <w:r w:rsidR="00E63F53">
          <w:rPr>
            <w:webHidden/>
          </w:rPr>
        </w:r>
        <w:r w:rsidR="00E63F53">
          <w:rPr>
            <w:webHidden/>
          </w:rPr>
          <w:fldChar w:fldCharType="separate"/>
        </w:r>
        <w:r w:rsidR="00D55106">
          <w:rPr>
            <w:webHidden/>
          </w:rPr>
          <w:t>88</w:t>
        </w:r>
        <w:r w:rsidR="00E63F53">
          <w:rPr>
            <w:webHidden/>
          </w:rPr>
          <w:fldChar w:fldCharType="end"/>
        </w:r>
      </w:hyperlink>
    </w:p>
    <w:p w14:paraId="12BDB9F1" w14:textId="490C55A4" w:rsidR="00E63F53" w:rsidRDefault="00B271CB">
      <w:pPr>
        <w:pStyle w:val="TOC3"/>
        <w:rPr>
          <w:rFonts w:asciiTheme="minorHAnsi" w:eastAsiaTheme="minorEastAsia" w:hAnsiTheme="minorHAnsi" w:cstheme="minorBidi"/>
          <w:iCs w:val="0"/>
          <w:sz w:val="22"/>
          <w:szCs w:val="22"/>
        </w:rPr>
      </w:pPr>
      <w:hyperlink w:anchor="_Toc452739917" w:history="1">
        <w:r w:rsidR="00E63F53" w:rsidRPr="00C61378">
          <w:rPr>
            <w:rStyle w:val="Hyperlink"/>
          </w:rPr>
          <w:t>Exposure Assessment Tools</w:t>
        </w:r>
        <w:r w:rsidR="00E63F53">
          <w:rPr>
            <w:webHidden/>
          </w:rPr>
          <w:tab/>
        </w:r>
        <w:r w:rsidR="00E63F53">
          <w:rPr>
            <w:webHidden/>
          </w:rPr>
          <w:fldChar w:fldCharType="begin"/>
        </w:r>
        <w:r w:rsidR="00E63F53">
          <w:rPr>
            <w:webHidden/>
          </w:rPr>
          <w:instrText xml:space="preserve"> PAGEREF _Toc452739917 \h </w:instrText>
        </w:r>
        <w:r w:rsidR="00E63F53">
          <w:rPr>
            <w:webHidden/>
          </w:rPr>
        </w:r>
        <w:r w:rsidR="00E63F53">
          <w:rPr>
            <w:webHidden/>
          </w:rPr>
          <w:fldChar w:fldCharType="separate"/>
        </w:r>
        <w:r w:rsidR="00D55106">
          <w:rPr>
            <w:webHidden/>
          </w:rPr>
          <w:t>88</w:t>
        </w:r>
        <w:r w:rsidR="00E63F53">
          <w:rPr>
            <w:webHidden/>
          </w:rPr>
          <w:fldChar w:fldCharType="end"/>
        </w:r>
      </w:hyperlink>
    </w:p>
    <w:p w14:paraId="13931D7B" w14:textId="64988475" w:rsidR="00E63F53" w:rsidRDefault="00B271CB">
      <w:pPr>
        <w:pStyle w:val="TOC3"/>
        <w:rPr>
          <w:rFonts w:asciiTheme="minorHAnsi" w:eastAsiaTheme="minorEastAsia" w:hAnsiTheme="minorHAnsi" w:cstheme="minorBidi"/>
          <w:iCs w:val="0"/>
          <w:sz w:val="22"/>
          <w:szCs w:val="22"/>
        </w:rPr>
      </w:pPr>
      <w:hyperlink w:anchor="_Toc452739918" w:history="1">
        <w:r w:rsidR="00E63F53" w:rsidRPr="00C61378">
          <w:rPr>
            <w:rStyle w:val="Hyperlink"/>
          </w:rPr>
          <w:t>Nano Environmental Health and Safety</w:t>
        </w:r>
        <w:r w:rsidR="00E63F53">
          <w:rPr>
            <w:webHidden/>
          </w:rPr>
          <w:tab/>
        </w:r>
        <w:r w:rsidR="00E63F53">
          <w:rPr>
            <w:webHidden/>
          </w:rPr>
          <w:fldChar w:fldCharType="begin"/>
        </w:r>
        <w:r w:rsidR="00E63F53">
          <w:rPr>
            <w:webHidden/>
          </w:rPr>
          <w:instrText xml:space="preserve"> PAGEREF _Toc452739918 \h </w:instrText>
        </w:r>
        <w:r w:rsidR="00E63F53">
          <w:rPr>
            <w:webHidden/>
          </w:rPr>
        </w:r>
        <w:r w:rsidR="00E63F53">
          <w:rPr>
            <w:webHidden/>
          </w:rPr>
          <w:fldChar w:fldCharType="separate"/>
        </w:r>
        <w:r w:rsidR="00D55106">
          <w:rPr>
            <w:webHidden/>
          </w:rPr>
          <w:t>89</w:t>
        </w:r>
        <w:r w:rsidR="00E63F53">
          <w:rPr>
            <w:webHidden/>
          </w:rPr>
          <w:fldChar w:fldCharType="end"/>
        </w:r>
      </w:hyperlink>
    </w:p>
    <w:p w14:paraId="0DDEC3BD" w14:textId="0BF11C78" w:rsidR="00E63F53" w:rsidRDefault="00B271CB">
      <w:pPr>
        <w:pStyle w:val="TOC3"/>
        <w:rPr>
          <w:rFonts w:asciiTheme="minorHAnsi" w:eastAsiaTheme="minorEastAsia" w:hAnsiTheme="minorHAnsi" w:cstheme="minorBidi"/>
          <w:iCs w:val="0"/>
          <w:sz w:val="22"/>
          <w:szCs w:val="22"/>
        </w:rPr>
      </w:pPr>
      <w:hyperlink w:anchor="_Toc452739919" w:history="1">
        <w:r w:rsidR="00E63F53" w:rsidRPr="00C61378">
          <w:rPr>
            <w:rStyle w:val="Hyperlink"/>
          </w:rPr>
          <w:t>Toxicity Screening, Testing, and Modeling</w:t>
        </w:r>
        <w:r w:rsidR="00E63F53">
          <w:rPr>
            <w:webHidden/>
          </w:rPr>
          <w:tab/>
        </w:r>
        <w:r w:rsidR="00E63F53">
          <w:rPr>
            <w:webHidden/>
          </w:rPr>
          <w:fldChar w:fldCharType="begin"/>
        </w:r>
        <w:r w:rsidR="00E63F53">
          <w:rPr>
            <w:webHidden/>
          </w:rPr>
          <w:instrText xml:space="preserve"> PAGEREF _Toc452739919 \h </w:instrText>
        </w:r>
        <w:r w:rsidR="00E63F53">
          <w:rPr>
            <w:webHidden/>
          </w:rPr>
        </w:r>
        <w:r w:rsidR="00E63F53">
          <w:rPr>
            <w:webHidden/>
          </w:rPr>
          <w:fldChar w:fldCharType="separate"/>
        </w:r>
        <w:r w:rsidR="00D55106">
          <w:rPr>
            <w:webHidden/>
          </w:rPr>
          <w:t>89</w:t>
        </w:r>
        <w:r w:rsidR="00E63F53">
          <w:rPr>
            <w:webHidden/>
          </w:rPr>
          <w:fldChar w:fldCharType="end"/>
        </w:r>
      </w:hyperlink>
    </w:p>
    <w:p w14:paraId="3607EB26" w14:textId="47D6E279" w:rsidR="00E63F53" w:rsidRDefault="00B271CB">
      <w:pPr>
        <w:pStyle w:val="TOC3"/>
        <w:rPr>
          <w:rFonts w:asciiTheme="minorHAnsi" w:eastAsiaTheme="minorEastAsia" w:hAnsiTheme="minorHAnsi" w:cstheme="minorBidi"/>
          <w:iCs w:val="0"/>
          <w:sz w:val="22"/>
          <w:szCs w:val="22"/>
        </w:rPr>
      </w:pPr>
      <w:hyperlink w:anchor="_Toc452739920" w:history="1">
        <w:r w:rsidR="00E63F53" w:rsidRPr="00C61378">
          <w:rPr>
            <w:rStyle w:val="Hyperlink"/>
          </w:rPr>
          <w:t>Biomarkers</w:t>
        </w:r>
        <w:r w:rsidR="00E63F53">
          <w:rPr>
            <w:webHidden/>
          </w:rPr>
          <w:tab/>
        </w:r>
        <w:r w:rsidR="00E63F53">
          <w:rPr>
            <w:webHidden/>
          </w:rPr>
          <w:fldChar w:fldCharType="begin"/>
        </w:r>
        <w:r w:rsidR="00E63F53">
          <w:rPr>
            <w:webHidden/>
          </w:rPr>
          <w:instrText xml:space="preserve"> PAGEREF _Toc452739920 \h </w:instrText>
        </w:r>
        <w:r w:rsidR="00E63F53">
          <w:rPr>
            <w:webHidden/>
          </w:rPr>
        </w:r>
        <w:r w:rsidR="00E63F53">
          <w:rPr>
            <w:webHidden/>
          </w:rPr>
          <w:fldChar w:fldCharType="separate"/>
        </w:r>
        <w:r w:rsidR="00D55106">
          <w:rPr>
            <w:webHidden/>
          </w:rPr>
          <w:t>90</w:t>
        </w:r>
        <w:r w:rsidR="00E63F53">
          <w:rPr>
            <w:webHidden/>
          </w:rPr>
          <w:fldChar w:fldCharType="end"/>
        </w:r>
      </w:hyperlink>
    </w:p>
    <w:p w14:paraId="68D4E133" w14:textId="37519B07" w:rsidR="00E63F53" w:rsidRDefault="00B271CB">
      <w:pPr>
        <w:pStyle w:val="TOC3"/>
        <w:rPr>
          <w:rFonts w:asciiTheme="minorHAnsi" w:eastAsiaTheme="minorEastAsia" w:hAnsiTheme="minorHAnsi" w:cstheme="minorBidi"/>
          <w:iCs w:val="0"/>
          <w:sz w:val="22"/>
          <w:szCs w:val="22"/>
        </w:rPr>
      </w:pPr>
      <w:hyperlink w:anchor="_Toc452739921" w:history="1">
        <w:r w:rsidR="00E63F53" w:rsidRPr="00C61378">
          <w:rPr>
            <w:rStyle w:val="Hyperlink"/>
          </w:rPr>
          <w:t>Superfund Research Program</w:t>
        </w:r>
        <w:r w:rsidR="00E63F53">
          <w:rPr>
            <w:webHidden/>
          </w:rPr>
          <w:tab/>
        </w:r>
        <w:r w:rsidR="00E63F53">
          <w:rPr>
            <w:webHidden/>
          </w:rPr>
          <w:fldChar w:fldCharType="begin"/>
        </w:r>
        <w:r w:rsidR="00E63F53">
          <w:rPr>
            <w:webHidden/>
          </w:rPr>
          <w:instrText xml:space="preserve"> PAGEREF _Toc452739921 \h </w:instrText>
        </w:r>
        <w:r w:rsidR="00E63F53">
          <w:rPr>
            <w:webHidden/>
          </w:rPr>
        </w:r>
        <w:r w:rsidR="00E63F53">
          <w:rPr>
            <w:webHidden/>
          </w:rPr>
          <w:fldChar w:fldCharType="separate"/>
        </w:r>
        <w:r w:rsidR="00D55106">
          <w:rPr>
            <w:webHidden/>
          </w:rPr>
          <w:t>90</w:t>
        </w:r>
        <w:r w:rsidR="00E63F53">
          <w:rPr>
            <w:webHidden/>
          </w:rPr>
          <w:fldChar w:fldCharType="end"/>
        </w:r>
      </w:hyperlink>
    </w:p>
    <w:p w14:paraId="49D05DE8" w14:textId="4FBA25B5" w:rsidR="00E63F53" w:rsidRDefault="00B271CB">
      <w:pPr>
        <w:pStyle w:val="TOC3"/>
        <w:rPr>
          <w:rFonts w:asciiTheme="minorHAnsi" w:eastAsiaTheme="minorEastAsia" w:hAnsiTheme="minorHAnsi" w:cstheme="minorBidi"/>
          <w:iCs w:val="0"/>
          <w:sz w:val="22"/>
          <w:szCs w:val="22"/>
        </w:rPr>
      </w:pPr>
      <w:hyperlink w:anchor="_Toc452739922" w:history="1">
        <w:r w:rsidR="00E63F53" w:rsidRPr="00C61378">
          <w:rPr>
            <w:rStyle w:val="Hyperlink"/>
          </w:rPr>
          <w:t>Education/Outreach</w:t>
        </w:r>
        <w:r w:rsidR="00E63F53">
          <w:rPr>
            <w:webHidden/>
          </w:rPr>
          <w:tab/>
        </w:r>
        <w:r w:rsidR="00E63F53">
          <w:rPr>
            <w:webHidden/>
          </w:rPr>
          <w:fldChar w:fldCharType="begin"/>
        </w:r>
        <w:r w:rsidR="00E63F53">
          <w:rPr>
            <w:webHidden/>
          </w:rPr>
          <w:instrText xml:space="preserve"> PAGEREF _Toc452739922 \h </w:instrText>
        </w:r>
        <w:r w:rsidR="00E63F53">
          <w:rPr>
            <w:webHidden/>
          </w:rPr>
        </w:r>
        <w:r w:rsidR="00E63F53">
          <w:rPr>
            <w:webHidden/>
          </w:rPr>
          <w:fldChar w:fldCharType="separate"/>
        </w:r>
        <w:r w:rsidR="00D55106">
          <w:rPr>
            <w:webHidden/>
          </w:rPr>
          <w:t>92</w:t>
        </w:r>
        <w:r w:rsidR="00E63F53">
          <w:rPr>
            <w:webHidden/>
          </w:rPr>
          <w:fldChar w:fldCharType="end"/>
        </w:r>
      </w:hyperlink>
    </w:p>
    <w:p w14:paraId="59AF7B33" w14:textId="0B83FEF6" w:rsidR="00E63F53" w:rsidRDefault="00B271CB">
      <w:pPr>
        <w:pStyle w:val="TOC3"/>
        <w:rPr>
          <w:rFonts w:asciiTheme="minorHAnsi" w:eastAsiaTheme="minorEastAsia" w:hAnsiTheme="minorHAnsi" w:cstheme="minorBidi"/>
          <w:iCs w:val="0"/>
          <w:sz w:val="22"/>
          <w:szCs w:val="22"/>
        </w:rPr>
      </w:pPr>
      <w:hyperlink w:anchor="_Toc452739923" w:history="1">
        <w:r w:rsidR="00E63F53" w:rsidRPr="00C61378">
          <w:rPr>
            <w:rStyle w:val="Hyperlink"/>
          </w:rPr>
          <w:t>Worker Training Program</w:t>
        </w:r>
        <w:r w:rsidR="00E63F53">
          <w:rPr>
            <w:webHidden/>
          </w:rPr>
          <w:tab/>
        </w:r>
        <w:r w:rsidR="00E63F53">
          <w:rPr>
            <w:webHidden/>
          </w:rPr>
          <w:fldChar w:fldCharType="begin"/>
        </w:r>
        <w:r w:rsidR="00E63F53">
          <w:rPr>
            <w:webHidden/>
          </w:rPr>
          <w:instrText xml:space="preserve"> PAGEREF _Toc452739923 \h </w:instrText>
        </w:r>
        <w:r w:rsidR="00E63F53">
          <w:rPr>
            <w:webHidden/>
          </w:rPr>
        </w:r>
        <w:r w:rsidR="00E63F53">
          <w:rPr>
            <w:webHidden/>
          </w:rPr>
          <w:fldChar w:fldCharType="separate"/>
        </w:r>
        <w:r w:rsidR="00D55106">
          <w:rPr>
            <w:webHidden/>
          </w:rPr>
          <w:t>92</w:t>
        </w:r>
        <w:r w:rsidR="00E63F53">
          <w:rPr>
            <w:webHidden/>
          </w:rPr>
          <w:fldChar w:fldCharType="end"/>
        </w:r>
      </w:hyperlink>
    </w:p>
    <w:p w14:paraId="3C163F46" w14:textId="557ABC5E" w:rsidR="00E63F53" w:rsidRDefault="00B271CB">
      <w:pPr>
        <w:pStyle w:val="TOC3"/>
        <w:rPr>
          <w:rFonts w:asciiTheme="minorHAnsi" w:eastAsiaTheme="minorEastAsia" w:hAnsiTheme="minorHAnsi" w:cstheme="minorBidi"/>
          <w:iCs w:val="0"/>
          <w:sz w:val="22"/>
          <w:szCs w:val="22"/>
        </w:rPr>
      </w:pPr>
      <w:hyperlink w:anchor="_Toc452739924" w:history="1">
        <w:r w:rsidR="00E63F53" w:rsidRPr="00C61378">
          <w:rPr>
            <w:rStyle w:val="Hyperlink"/>
          </w:rPr>
          <w:t>NIEHS DOES NOT Fund</w:t>
        </w:r>
        <w:r w:rsidR="00E63F53">
          <w:rPr>
            <w:webHidden/>
          </w:rPr>
          <w:tab/>
        </w:r>
        <w:r w:rsidR="00E63F53">
          <w:rPr>
            <w:webHidden/>
          </w:rPr>
          <w:fldChar w:fldCharType="begin"/>
        </w:r>
        <w:r w:rsidR="00E63F53">
          <w:rPr>
            <w:webHidden/>
          </w:rPr>
          <w:instrText xml:space="preserve"> PAGEREF _Toc452739924 \h </w:instrText>
        </w:r>
        <w:r w:rsidR="00E63F53">
          <w:rPr>
            <w:webHidden/>
          </w:rPr>
        </w:r>
        <w:r w:rsidR="00E63F53">
          <w:rPr>
            <w:webHidden/>
          </w:rPr>
          <w:fldChar w:fldCharType="separate"/>
        </w:r>
        <w:r w:rsidR="00D55106">
          <w:rPr>
            <w:webHidden/>
          </w:rPr>
          <w:t>92</w:t>
        </w:r>
        <w:r w:rsidR="00E63F53">
          <w:rPr>
            <w:webHidden/>
          </w:rPr>
          <w:fldChar w:fldCharType="end"/>
        </w:r>
      </w:hyperlink>
    </w:p>
    <w:p w14:paraId="3C8641E9" w14:textId="707FB783" w:rsidR="00E63F53" w:rsidRDefault="00B271CB">
      <w:pPr>
        <w:pStyle w:val="TOC3"/>
        <w:rPr>
          <w:rFonts w:asciiTheme="minorHAnsi" w:eastAsiaTheme="minorEastAsia" w:hAnsiTheme="minorHAnsi" w:cstheme="minorBidi"/>
          <w:iCs w:val="0"/>
          <w:sz w:val="22"/>
          <w:szCs w:val="22"/>
        </w:rPr>
      </w:pPr>
      <w:hyperlink w:anchor="_Toc452739925" w:history="1">
        <w:r w:rsidR="00E63F53" w:rsidRPr="00C61378">
          <w:rPr>
            <w:rStyle w:val="Hyperlink"/>
          </w:rPr>
          <w:t>Other Topics within the Mission of the Institute</w:t>
        </w:r>
        <w:r w:rsidR="00E63F53">
          <w:rPr>
            <w:webHidden/>
          </w:rPr>
          <w:tab/>
        </w:r>
        <w:r w:rsidR="00E63F53">
          <w:rPr>
            <w:webHidden/>
          </w:rPr>
          <w:fldChar w:fldCharType="begin"/>
        </w:r>
        <w:r w:rsidR="00E63F53">
          <w:rPr>
            <w:webHidden/>
          </w:rPr>
          <w:instrText xml:space="preserve"> PAGEREF _Toc452739925 \h </w:instrText>
        </w:r>
        <w:r w:rsidR="00E63F53">
          <w:rPr>
            <w:webHidden/>
          </w:rPr>
        </w:r>
        <w:r w:rsidR="00E63F53">
          <w:rPr>
            <w:webHidden/>
          </w:rPr>
          <w:fldChar w:fldCharType="separate"/>
        </w:r>
        <w:r w:rsidR="00D55106">
          <w:rPr>
            <w:webHidden/>
          </w:rPr>
          <w:t>92</w:t>
        </w:r>
        <w:r w:rsidR="00E63F53">
          <w:rPr>
            <w:webHidden/>
          </w:rPr>
          <w:fldChar w:fldCharType="end"/>
        </w:r>
      </w:hyperlink>
    </w:p>
    <w:p w14:paraId="059B6D8D" w14:textId="73C0BB56" w:rsidR="00E63F53" w:rsidRDefault="00B271CB">
      <w:pPr>
        <w:pStyle w:val="TOC2"/>
        <w:rPr>
          <w:rFonts w:asciiTheme="minorHAnsi" w:eastAsiaTheme="minorEastAsia" w:hAnsiTheme="minorHAnsi" w:cstheme="minorBidi"/>
          <w:smallCaps w:val="0"/>
          <w:szCs w:val="22"/>
        </w:rPr>
      </w:pPr>
      <w:hyperlink w:anchor="_Toc452739926" w:history="1">
        <w:r w:rsidR="00E63F53" w:rsidRPr="00C61378">
          <w:rPr>
            <w:rStyle w:val="Hyperlink"/>
          </w:rPr>
          <w:t>National Eye Institute (NEI)</w:t>
        </w:r>
        <w:r w:rsidR="00E63F53">
          <w:rPr>
            <w:webHidden/>
          </w:rPr>
          <w:tab/>
        </w:r>
        <w:r w:rsidR="00E63F53">
          <w:rPr>
            <w:webHidden/>
          </w:rPr>
          <w:fldChar w:fldCharType="begin"/>
        </w:r>
        <w:r w:rsidR="00E63F53">
          <w:rPr>
            <w:webHidden/>
          </w:rPr>
          <w:instrText xml:space="preserve"> PAGEREF _Toc452739926 \h </w:instrText>
        </w:r>
        <w:r w:rsidR="00E63F53">
          <w:rPr>
            <w:webHidden/>
          </w:rPr>
        </w:r>
        <w:r w:rsidR="00E63F53">
          <w:rPr>
            <w:webHidden/>
          </w:rPr>
          <w:fldChar w:fldCharType="separate"/>
        </w:r>
        <w:r w:rsidR="00D55106">
          <w:rPr>
            <w:webHidden/>
          </w:rPr>
          <w:t>94</w:t>
        </w:r>
        <w:r w:rsidR="00E63F53">
          <w:rPr>
            <w:webHidden/>
          </w:rPr>
          <w:fldChar w:fldCharType="end"/>
        </w:r>
      </w:hyperlink>
    </w:p>
    <w:p w14:paraId="36C66EE6" w14:textId="7C93716B" w:rsidR="00E63F53" w:rsidRDefault="00B271CB">
      <w:pPr>
        <w:pStyle w:val="TOC3"/>
        <w:rPr>
          <w:rFonts w:asciiTheme="minorHAnsi" w:eastAsiaTheme="minorEastAsia" w:hAnsiTheme="minorHAnsi" w:cstheme="minorBidi"/>
          <w:iCs w:val="0"/>
          <w:sz w:val="22"/>
          <w:szCs w:val="22"/>
        </w:rPr>
      </w:pPr>
      <w:hyperlink w:anchor="_Toc452739927" w:history="1">
        <w:r w:rsidR="00E63F53" w:rsidRPr="00C61378">
          <w:rPr>
            <w:rStyle w:val="Hyperlink"/>
          </w:rPr>
          <w:t>Limited Amount of Award</w:t>
        </w:r>
        <w:r w:rsidR="00E63F53">
          <w:rPr>
            <w:webHidden/>
          </w:rPr>
          <w:tab/>
        </w:r>
        <w:r w:rsidR="00E63F53">
          <w:rPr>
            <w:webHidden/>
          </w:rPr>
          <w:fldChar w:fldCharType="begin"/>
        </w:r>
        <w:r w:rsidR="00E63F53">
          <w:rPr>
            <w:webHidden/>
          </w:rPr>
          <w:instrText xml:space="preserve"> PAGEREF _Toc452739927 \h </w:instrText>
        </w:r>
        <w:r w:rsidR="00E63F53">
          <w:rPr>
            <w:webHidden/>
          </w:rPr>
        </w:r>
        <w:r w:rsidR="00E63F53">
          <w:rPr>
            <w:webHidden/>
          </w:rPr>
          <w:fldChar w:fldCharType="separate"/>
        </w:r>
        <w:r w:rsidR="00D55106">
          <w:rPr>
            <w:webHidden/>
          </w:rPr>
          <w:t>94</w:t>
        </w:r>
        <w:r w:rsidR="00E63F53">
          <w:rPr>
            <w:webHidden/>
          </w:rPr>
          <w:fldChar w:fldCharType="end"/>
        </w:r>
      </w:hyperlink>
    </w:p>
    <w:p w14:paraId="75993BA1" w14:textId="39993150" w:rsidR="00E63F53" w:rsidRDefault="00B271CB">
      <w:pPr>
        <w:pStyle w:val="TOC3"/>
        <w:rPr>
          <w:rFonts w:asciiTheme="minorHAnsi" w:eastAsiaTheme="minorEastAsia" w:hAnsiTheme="minorHAnsi" w:cstheme="minorBidi"/>
          <w:iCs w:val="0"/>
          <w:sz w:val="22"/>
          <w:szCs w:val="22"/>
        </w:rPr>
      </w:pPr>
      <w:hyperlink w:anchor="_Toc452739928"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_Toc452739928 \h </w:instrText>
        </w:r>
        <w:r w:rsidR="00E63F53">
          <w:rPr>
            <w:webHidden/>
          </w:rPr>
        </w:r>
        <w:r w:rsidR="00E63F53">
          <w:rPr>
            <w:webHidden/>
          </w:rPr>
          <w:fldChar w:fldCharType="separate"/>
        </w:r>
        <w:r w:rsidR="00D55106">
          <w:rPr>
            <w:webHidden/>
          </w:rPr>
          <w:t>94</w:t>
        </w:r>
        <w:r w:rsidR="00E63F53">
          <w:rPr>
            <w:webHidden/>
          </w:rPr>
          <w:fldChar w:fldCharType="end"/>
        </w:r>
      </w:hyperlink>
    </w:p>
    <w:p w14:paraId="129173AC" w14:textId="036DD21B" w:rsidR="00E63F53" w:rsidRDefault="00B271CB">
      <w:pPr>
        <w:pStyle w:val="TOC3"/>
        <w:rPr>
          <w:rFonts w:asciiTheme="minorHAnsi" w:eastAsiaTheme="minorEastAsia" w:hAnsiTheme="minorHAnsi" w:cstheme="minorBidi"/>
          <w:iCs w:val="0"/>
          <w:sz w:val="22"/>
          <w:szCs w:val="22"/>
        </w:rPr>
      </w:pPr>
      <w:hyperlink w:anchor="_Toc452739929" w:history="1">
        <w:r w:rsidR="00E63F53" w:rsidRPr="00C61378">
          <w:rPr>
            <w:rStyle w:val="Hyperlink"/>
          </w:rPr>
          <w:t>General Research and Development Topics</w:t>
        </w:r>
        <w:r w:rsidR="00E63F53">
          <w:rPr>
            <w:webHidden/>
          </w:rPr>
          <w:tab/>
        </w:r>
        <w:r w:rsidR="00E63F53">
          <w:rPr>
            <w:webHidden/>
          </w:rPr>
          <w:fldChar w:fldCharType="begin"/>
        </w:r>
        <w:r w:rsidR="00E63F53">
          <w:rPr>
            <w:webHidden/>
          </w:rPr>
          <w:instrText xml:space="preserve"> PAGEREF _Toc452739929 \h </w:instrText>
        </w:r>
        <w:r w:rsidR="00E63F53">
          <w:rPr>
            <w:webHidden/>
          </w:rPr>
        </w:r>
        <w:r w:rsidR="00E63F53">
          <w:rPr>
            <w:webHidden/>
          </w:rPr>
          <w:fldChar w:fldCharType="separate"/>
        </w:r>
        <w:r w:rsidR="00D55106">
          <w:rPr>
            <w:webHidden/>
          </w:rPr>
          <w:t>94</w:t>
        </w:r>
        <w:r w:rsidR="00E63F53">
          <w:rPr>
            <w:webHidden/>
          </w:rPr>
          <w:fldChar w:fldCharType="end"/>
        </w:r>
      </w:hyperlink>
    </w:p>
    <w:p w14:paraId="710F3B6A" w14:textId="5D330510" w:rsidR="00E63F53" w:rsidRDefault="00B271CB">
      <w:pPr>
        <w:pStyle w:val="TOC3"/>
        <w:rPr>
          <w:rFonts w:asciiTheme="minorHAnsi" w:eastAsiaTheme="minorEastAsia" w:hAnsiTheme="minorHAnsi" w:cstheme="minorBidi"/>
          <w:iCs w:val="0"/>
          <w:sz w:val="22"/>
          <w:szCs w:val="22"/>
        </w:rPr>
      </w:pPr>
      <w:hyperlink w:anchor="_Toc452739930" w:history="1">
        <w:r w:rsidR="00E63F53" w:rsidRPr="00C61378">
          <w:rPr>
            <w:rStyle w:val="Hyperlink"/>
          </w:rPr>
          <w:t>Specific Research and Development Topics</w:t>
        </w:r>
        <w:r w:rsidR="00E63F53">
          <w:rPr>
            <w:webHidden/>
          </w:rPr>
          <w:tab/>
        </w:r>
        <w:r w:rsidR="00E63F53">
          <w:rPr>
            <w:webHidden/>
          </w:rPr>
          <w:fldChar w:fldCharType="begin"/>
        </w:r>
        <w:r w:rsidR="00E63F53">
          <w:rPr>
            <w:webHidden/>
          </w:rPr>
          <w:instrText xml:space="preserve"> PAGEREF _Toc452739930 \h </w:instrText>
        </w:r>
        <w:r w:rsidR="00E63F53">
          <w:rPr>
            <w:webHidden/>
          </w:rPr>
        </w:r>
        <w:r w:rsidR="00E63F53">
          <w:rPr>
            <w:webHidden/>
          </w:rPr>
          <w:fldChar w:fldCharType="separate"/>
        </w:r>
        <w:r w:rsidR="00D55106">
          <w:rPr>
            <w:webHidden/>
          </w:rPr>
          <w:t>94</w:t>
        </w:r>
        <w:r w:rsidR="00E63F53">
          <w:rPr>
            <w:webHidden/>
          </w:rPr>
          <w:fldChar w:fldCharType="end"/>
        </w:r>
      </w:hyperlink>
    </w:p>
    <w:p w14:paraId="7067389B" w14:textId="4A671330" w:rsidR="00E63F53" w:rsidRDefault="00B271CB">
      <w:pPr>
        <w:pStyle w:val="TOC3"/>
        <w:rPr>
          <w:rFonts w:asciiTheme="minorHAnsi" w:eastAsiaTheme="minorEastAsia" w:hAnsiTheme="minorHAnsi" w:cstheme="minorBidi"/>
          <w:iCs w:val="0"/>
          <w:sz w:val="22"/>
          <w:szCs w:val="22"/>
        </w:rPr>
      </w:pPr>
      <w:hyperlink w:anchor="_Toc452739931" w:history="1">
        <w:r w:rsidR="00E63F53" w:rsidRPr="00C61378">
          <w:rPr>
            <w:rStyle w:val="Hyperlink"/>
          </w:rPr>
          <w:t>Additional Information</w:t>
        </w:r>
        <w:r w:rsidR="00E63F53">
          <w:rPr>
            <w:webHidden/>
          </w:rPr>
          <w:tab/>
        </w:r>
        <w:r w:rsidR="00E63F53">
          <w:rPr>
            <w:webHidden/>
          </w:rPr>
          <w:fldChar w:fldCharType="begin"/>
        </w:r>
        <w:r w:rsidR="00E63F53">
          <w:rPr>
            <w:webHidden/>
          </w:rPr>
          <w:instrText xml:space="preserve"> PAGEREF _Toc452739931 \h </w:instrText>
        </w:r>
        <w:r w:rsidR="00E63F53">
          <w:rPr>
            <w:webHidden/>
          </w:rPr>
        </w:r>
        <w:r w:rsidR="00E63F53">
          <w:rPr>
            <w:webHidden/>
          </w:rPr>
          <w:fldChar w:fldCharType="separate"/>
        </w:r>
        <w:r w:rsidR="00D55106">
          <w:rPr>
            <w:webHidden/>
          </w:rPr>
          <w:t>95</w:t>
        </w:r>
        <w:r w:rsidR="00E63F53">
          <w:rPr>
            <w:webHidden/>
          </w:rPr>
          <w:fldChar w:fldCharType="end"/>
        </w:r>
      </w:hyperlink>
    </w:p>
    <w:p w14:paraId="42F3901D" w14:textId="1B07CA34" w:rsidR="00E63F53" w:rsidRDefault="00B271CB">
      <w:pPr>
        <w:pStyle w:val="TOC2"/>
        <w:rPr>
          <w:rFonts w:asciiTheme="minorHAnsi" w:eastAsiaTheme="minorEastAsia" w:hAnsiTheme="minorHAnsi" w:cstheme="minorBidi"/>
          <w:smallCaps w:val="0"/>
          <w:szCs w:val="22"/>
        </w:rPr>
      </w:pPr>
      <w:hyperlink w:anchor="_Toc452739932" w:history="1">
        <w:r w:rsidR="00E63F53" w:rsidRPr="00C61378">
          <w:rPr>
            <w:rStyle w:val="Hyperlink"/>
          </w:rPr>
          <w:t>National Institute of General Medical Sciences (NIGMS)</w:t>
        </w:r>
        <w:r w:rsidR="00E63F53">
          <w:rPr>
            <w:webHidden/>
          </w:rPr>
          <w:tab/>
        </w:r>
        <w:r w:rsidR="00E63F53">
          <w:rPr>
            <w:webHidden/>
          </w:rPr>
          <w:fldChar w:fldCharType="begin"/>
        </w:r>
        <w:r w:rsidR="00E63F53">
          <w:rPr>
            <w:webHidden/>
          </w:rPr>
          <w:instrText xml:space="preserve"> PAGEREF _Toc452739932 \h </w:instrText>
        </w:r>
        <w:r w:rsidR="00E63F53">
          <w:rPr>
            <w:webHidden/>
          </w:rPr>
        </w:r>
        <w:r w:rsidR="00E63F53">
          <w:rPr>
            <w:webHidden/>
          </w:rPr>
          <w:fldChar w:fldCharType="separate"/>
        </w:r>
        <w:r w:rsidR="00D55106">
          <w:rPr>
            <w:webHidden/>
          </w:rPr>
          <w:t>97</w:t>
        </w:r>
        <w:r w:rsidR="00E63F53">
          <w:rPr>
            <w:webHidden/>
          </w:rPr>
          <w:fldChar w:fldCharType="end"/>
        </w:r>
      </w:hyperlink>
    </w:p>
    <w:p w14:paraId="14EC817A" w14:textId="2AF64E08" w:rsidR="00E63F53" w:rsidRDefault="00B271CB">
      <w:pPr>
        <w:pStyle w:val="TOC2"/>
        <w:rPr>
          <w:rFonts w:asciiTheme="minorHAnsi" w:eastAsiaTheme="minorEastAsia" w:hAnsiTheme="minorHAnsi" w:cstheme="minorBidi"/>
          <w:smallCaps w:val="0"/>
          <w:szCs w:val="22"/>
        </w:rPr>
      </w:pPr>
      <w:hyperlink w:anchor="_Toc452739933" w:history="1">
        <w:r w:rsidR="00E63F53" w:rsidRPr="00C61378">
          <w:rPr>
            <w:rStyle w:val="Hyperlink"/>
          </w:rPr>
          <w:t>National Heart, Lung, and Blood Institute (NHLBI)</w:t>
        </w:r>
        <w:r w:rsidR="00E63F53">
          <w:rPr>
            <w:webHidden/>
          </w:rPr>
          <w:tab/>
        </w:r>
        <w:r w:rsidR="00E63F53">
          <w:rPr>
            <w:webHidden/>
          </w:rPr>
          <w:fldChar w:fldCharType="begin"/>
        </w:r>
        <w:r w:rsidR="00E63F53">
          <w:rPr>
            <w:webHidden/>
          </w:rPr>
          <w:instrText xml:space="preserve"> PAGEREF _Toc452739933 \h </w:instrText>
        </w:r>
        <w:r w:rsidR="00E63F53">
          <w:rPr>
            <w:webHidden/>
          </w:rPr>
        </w:r>
        <w:r w:rsidR="00E63F53">
          <w:rPr>
            <w:webHidden/>
          </w:rPr>
          <w:fldChar w:fldCharType="separate"/>
        </w:r>
        <w:r w:rsidR="00D55106">
          <w:rPr>
            <w:webHidden/>
          </w:rPr>
          <w:t>104</w:t>
        </w:r>
        <w:r w:rsidR="00E63F53">
          <w:rPr>
            <w:webHidden/>
          </w:rPr>
          <w:fldChar w:fldCharType="end"/>
        </w:r>
      </w:hyperlink>
    </w:p>
    <w:p w14:paraId="502FF019" w14:textId="451A03B4" w:rsidR="00E63F53" w:rsidRDefault="00B271CB">
      <w:pPr>
        <w:pStyle w:val="TOC3"/>
        <w:rPr>
          <w:rFonts w:asciiTheme="minorHAnsi" w:eastAsiaTheme="minorEastAsia" w:hAnsiTheme="minorHAnsi" w:cstheme="minorBidi"/>
          <w:iCs w:val="0"/>
          <w:sz w:val="22"/>
          <w:szCs w:val="22"/>
        </w:rPr>
      </w:pPr>
      <w:hyperlink w:anchor="_Toc452739934" w:history="1">
        <w:r w:rsidR="00E63F53" w:rsidRPr="00C61378">
          <w:rPr>
            <w:rStyle w:val="Hyperlink"/>
          </w:rPr>
          <w:t>Cardiovascular Sciences</w:t>
        </w:r>
        <w:r w:rsidR="00E63F53">
          <w:rPr>
            <w:webHidden/>
          </w:rPr>
          <w:tab/>
        </w:r>
        <w:r w:rsidR="00E63F53">
          <w:rPr>
            <w:webHidden/>
          </w:rPr>
          <w:fldChar w:fldCharType="begin"/>
        </w:r>
        <w:r w:rsidR="00E63F53">
          <w:rPr>
            <w:webHidden/>
          </w:rPr>
          <w:instrText xml:space="preserve"> PAGEREF _Toc452739934 \h </w:instrText>
        </w:r>
        <w:r w:rsidR="00E63F53">
          <w:rPr>
            <w:webHidden/>
          </w:rPr>
        </w:r>
        <w:r w:rsidR="00E63F53">
          <w:rPr>
            <w:webHidden/>
          </w:rPr>
          <w:fldChar w:fldCharType="separate"/>
        </w:r>
        <w:r w:rsidR="00D55106">
          <w:rPr>
            <w:webHidden/>
          </w:rPr>
          <w:t>104</w:t>
        </w:r>
        <w:r w:rsidR="00E63F53">
          <w:rPr>
            <w:webHidden/>
          </w:rPr>
          <w:fldChar w:fldCharType="end"/>
        </w:r>
      </w:hyperlink>
    </w:p>
    <w:p w14:paraId="5A1AD38F" w14:textId="14BC2886" w:rsidR="00E63F53" w:rsidRDefault="00B271CB">
      <w:pPr>
        <w:pStyle w:val="TOC3"/>
        <w:rPr>
          <w:rFonts w:asciiTheme="minorHAnsi" w:eastAsiaTheme="minorEastAsia" w:hAnsiTheme="minorHAnsi" w:cstheme="minorBidi"/>
          <w:iCs w:val="0"/>
          <w:sz w:val="22"/>
          <w:szCs w:val="22"/>
        </w:rPr>
      </w:pPr>
      <w:hyperlink w:anchor="_Toc452739935" w:history="1">
        <w:r w:rsidR="00E63F53" w:rsidRPr="00C61378">
          <w:rPr>
            <w:rStyle w:val="Hyperlink"/>
          </w:rPr>
          <w:t>Lung Diseases</w:t>
        </w:r>
        <w:r w:rsidR="00E63F53">
          <w:rPr>
            <w:webHidden/>
          </w:rPr>
          <w:tab/>
        </w:r>
        <w:r w:rsidR="00E63F53">
          <w:rPr>
            <w:webHidden/>
          </w:rPr>
          <w:fldChar w:fldCharType="begin"/>
        </w:r>
        <w:r w:rsidR="00E63F53">
          <w:rPr>
            <w:webHidden/>
          </w:rPr>
          <w:instrText xml:space="preserve"> PAGEREF _Toc452739935 \h </w:instrText>
        </w:r>
        <w:r w:rsidR="00E63F53">
          <w:rPr>
            <w:webHidden/>
          </w:rPr>
        </w:r>
        <w:r w:rsidR="00E63F53">
          <w:rPr>
            <w:webHidden/>
          </w:rPr>
          <w:fldChar w:fldCharType="separate"/>
        </w:r>
        <w:r w:rsidR="00D55106">
          <w:rPr>
            <w:webHidden/>
          </w:rPr>
          <w:t>104</w:t>
        </w:r>
        <w:r w:rsidR="00E63F53">
          <w:rPr>
            <w:webHidden/>
          </w:rPr>
          <w:fldChar w:fldCharType="end"/>
        </w:r>
      </w:hyperlink>
    </w:p>
    <w:p w14:paraId="5233050B" w14:textId="5C032ACE" w:rsidR="00E63F53" w:rsidRDefault="00B271CB">
      <w:pPr>
        <w:pStyle w:val="TOC3"/>
        <w:rPr>
          <w:rFonts w:asciiTheme="minorHAnsi" w:eastAsiaTheme="minorEastAsia" w:hAnsiTheme="minorHAnsi" w:cstheme="minorBidi"/>
          <w:iCs w:val="0"/>
          <w:sz w:val="22"/>
          <w:szCs w:val="22"/>
        </w:rPr>
      </w:pPr>
      <w:hyperlink w:anchor="_Toc452739936" w:history="1">
        <w:r w:rsidR="00E63F53" w:rsidRPr="00C61378">
          <w:rPr>
            <w:rStyle w:val="Hyperlink"/>
          </w:rPr>
          <w:t>Blood Diseases and Resources</w:t>
        </w:r>
        <w:r w:rsidR="00E63F53">
          <w:rPr>
            <w:webHidden/>
          </w:rPr>
          <w:tab/>
        </w:r>
        <w:r w:rsidR="00E63F53">
          <w:rPr>
            <w:webHidden/>
          </w:rPr>
          <w:fldChar w:fldCharType="begin"/>
        </w:r>
        <w:r w:rsidR="00E63F53">
          <w:rPr>
            <w:webHidden/>
          </w:rPr>
          <w:instrText xml:space="preserve"> PAGEREF _Toc452739936 \h </w:instrText>
        </w:r>
        <w:r w:rsidR="00E63F53">
          <w:rPr>
            <w:webHidden/>
          </w:rPr>
        </w:r>
        <w:r w:rsidR="00E63F53">
          <w:rPr>
            <w:webHidden/>
          </w:rPr>
          <w:fldChar w:fldCharType="separate"/>
        </w:r>
        <w:r w:rsidR="00D55106">
          <w:rPr>
            <w:webHidden/>
          </w:rPr>
          <w:t>104</w:t>
        </w:r>
        <w:r w:rsidR="00E63F53">
          <w:rPr>
            <w:webHidden/>
          </w:rPr>
          <w:fldChar w:fldCharType="end"/>
        </w:r>
      </w:hyperlink>
    </w:p>
    <w:p w14:paraId="0A5546A6" w14:textId="666B5BC1" w:rsidR="00E63F53" w:rsidRDefault="00B271CB">
      <w:pPr>
        <w:pStyle w:val="TOC3"/>
        <w:rPr>
          <w:rFonts w:asciiTheme="minorHAnsi" w:eastAsiaTheme="minorEastAsia" w:hAnsiTheme="minorHAnsi" w:cstheme="minorBidi"/>
          <w:iCs w:val="0"/>
          <w:sz w:val="22"/>
          <w:szCs w:val="22"/>
        </w:rPr>
      </w:pPr>
      <w:hyperlink w:anchor="_Toc452739937" w:history="1">
        <w:r w:rsidR="00E63F53" w:rsidRPr="00C61378">
          <w:rPr>
            <w:rStyle w:val="Hyperlink"/>
          </w:rPr>
          <w:t>Center for Translation Research and Implementation Science</w:t>
        </w:r>
        <w:r w:rsidR="00E63F53">
          <w:rPr>
            <w:webHidden/>
          </w:rPr>
          <w:tab/>
        </w:r>
        <w:r w:rsidR="00E63F53">
          <w:rPr>
            <w:webHidden/>
          </w:rPr>
          <w:fldChar w:fldCharType="begin"/>
        </w:r>
        <w:r w:rsidR="00E63F53">
          <w:rPr>
            <w:webHidden/>
          </w:rPr>
          <w:instrText xml:space="preserve"> PAGEREF _Toc452739937 \h </w:instrText>
        </w:r>
        <w:r w:rsidR="00E63F53">
          <w:rPr>
            <w:webHidden/>
          </w:rPr>
        </w:r>
        <w:r w:rsidR="00E63F53">
          <w:rPr>
            <w:webHidden/>
          </w:rPr>
          <w:fldChar w:fldCharType="separate"/>
        </w:r>
        <w:r w:rsidR="00D55106">
          <w:rPr>
            <w:webHidden/>
          </w:rPr>
          <w:t>105</w:t>
        </w:r>
        <w:r w:rsidR="00E63F53">
          <w:rPr>
            <w:webHidden/>
          </w:rPr>
          <w:fldChar w:fldCharType="end"/>
        </w:r>
      </w:hyperlink>
    </w:p>
    <w:p w14:paraId="04840502" w14:textId="3F01272C" w:rsidR="00E63F53" w:rsidRDefault="00B271CB">
      <w:pPr>
        <w:pStyle w:val="TOC3"/>
        <w:rPr>
          <w:rFonts w:asciiTheme="minorHAnsi" w:eastAsiaTheme="minorEastAsia" w:hAnsiTheme="minorHAnsi" w:cstheme="minorBidi"/>
          <w:iCs w:val="0"/>
          <w:sz w:val="22"/>
          <w:szCs w:val="22"/>
        </w:rPr>
      </w:pPr>
      <w:hyperlink w:anchor="_Toc452739938" w:history="1">
        <w:r w:rsidR="00E63F53" w:rsidRPr="00C61378">
          <w:rPr>
            <w:rStyle w:val="Hyperlink"/>
          </w:rPr>
          <w:t>NHLBI-Supported Funding Opportunity Announcements (FOAs)</w:t>
        </w:r>
        <w:r w:rsidR="00E63F53">
          <w:rPr>
            <w:webHidden/>
          </w:rPr>
          <w:tab/>
        </w:r>
        <w:r w:rsidR="00E63F53">
          <w:rPr>
            <w:webHidden/>
          </w:rPr>
          <w:fldChar w:fldCharType="begin"/>
        </w:r>
        <w:r w:rsidR="00E63F53">
          <w:rPr>
            <w:webHidden/>
          </w:rPr>
          <w:instrText xml:space="preserve"> PAGEREF _Toc452739938 \h </w:instrText>
        </w:r>
        <w:r w:rsidR="00E63F53">
          <w:rPr>
            <w:webHidden/>
          </w:rPr>
        </w:r>
        <w:r w:rsidR="00E63F53">
          <w:rPr>
            <w:webHidden/>
          </w:rPr>
          <w:fldChar w:fldCharType="separate"/>
        </w:r>
        <w:r w:rsidR="00D55106">
          <w:rPr>
            <w:webHidden/>
          </w:rPr>
          <w:t>105</w:t>
        </w:r>
        <w:r w:rsidR="00E63F53">
          <w:rPr>
            <w:webHidden/>
          </w:rPr>
          <w:fldChar w:fldCharType="end"/>
        </w:r>
      </w:hyperlink>
    </w:p>
    <w:p w14:paraId="57C0C1C4" w14:textId="3E89FE44" w:rsidR="00E63F53" w:rsidRDefault="00B271CB">
      <w:pPr>
        <w:pStyle w:val="TOC3"/>
        <w:rPr>
          <w:rFonts w:asciiTheme="minorHAnsi" w:eastAsiaTheme="minorEastAsia" w:hAnsiTheme="minorHAnsi" w:cstheme="minorBidi"/>
          <w:iCs w:val="0"/>
          <w:sz w:val="22"/>
          <w:szCs w:val="22"/>
        </w:rPr>
      </w:pPr>
      <w:hyperlink w:anchor="_Toc452739939"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_Toc452739939 \h </w:instrText>
        </w:r>
        <w:r w:rsidR="00E63F53">
          <w:rPr>
            <w:webHidden/>
          </w:rPr>
        </w:r>
        <w:r w:rsidR="00E63F53">
          <w:rPr>
            <w:webHidden/>
          </w:rPr>
          <w:fldChar w:fldCharType="separate"/>
        </w:r>
        <w:r w:rsidR="00D55106">
          <w:rPr>
            <w:webHidden/>
          </w:rPr>
          <w:t>106</w:t>
        </w:r>
        <w:r w:rsidR="00E63F53">
          <w:rPr>
            <w:webHidden/>
          </w:rPr>
          <w:fldChar w:fldCharType="end"/>
        </w:r>
      </w:hyperlink>
    </w:p>
    <w:p w14:paraId="18D66435" w14:textId="588D70AE" w:rsidR="00E63F53" w:rsidRDefault="00B271CB">
      <w:pPr>
        <w:pStyle w:val="TOC3"/>
        <w:rPr>
          <w:rFonts w:asciiTheme="minorHAnsi" w:eastAsiaTheme="minorEastAsia" w:hAnsiTheme="minorHAnsi" w:cstheme="minorBidi"/>
          <w:iCs w:val="0"/>
          <w:sz w:val="22"/>
          <w:szCs w:val="22"/>
        </w:rPr>
      </w:pPr>
      <w:hyperlink w:anchor="_Toc452739940" w:history="1">
        <w:r w:rsidR="00E63F53" w:rsidRPr="00C61378">
          <w:rPr>
            <w:rStyle w:val="Hyperlink"/>
          </w:rPr>
          <w:t>Limited Amount of Award</w:t>
        </w:r>
        <w:r w:rsidR="00E63F53">
          <w:rPr>
            <w:webHidden/>
          </w:rPr>
          <w:tab/>
        </w:r>
        <w:r w:rsidR="00E63F53">
          <w:rPr>
            <w:webHidden/>
          </w:rPr>
          <w:fldChar w:fldCharType="begin"/>
        </w:r>
        <w:r w:rsidR="00E63F53">
          <w:rPr>
            <w:webHidden/>
          </w:rPr>
          <w:instrText xml:space="preserve"> PAGEREF _Toc452739940 \h </w:instrText>
        </w:r>
        <w:r w:rsidR="00E63F53">
          <w:rPr>
            <w:webHidden/>
          </w:rPr>
        </w:r>
        <w:r w:rsidR="00E63F53">
          <w:rPr>
            <w:webHidden/>
          </w:rPr>
          <w:fldChar w:fldCharType="separate"/>
        </w:r>
        <w:r w:rsidR="00D55106">
          <w:rPr>
            <w:webHidden/>
          </w:rPr>
          <w:t>106</w:t>
        </w:r>
        <w:r w:rsidR="00E63F53">
          <w:rPr>
            <w:webHidden/>
          </w:rPr>
          <w:fldChar w:fldCharType="end"/>
        </w:r>
      </w:hyperlink>
    </w:p>
    <w:p w14:paraId="73CEFD39" w14:textId="422C2CC0" w:rsidR="00E63F53" w:rsidRDefault="00B271CB">
      <w:pPr>
        <w:pStyle w:val="TOC3"/>
        <w:rPr>
          <w:rFonts w:asciiTheme="minorHAnsi" w:eastAsiaTheme="minorEastAsia" w:hAnsiTheme="minorHAnsi" w:cstheme="minorBidi"/>
          <w:iCs w:val="0"/>
          <w:sz w:val="22"/>
          <w:szCs w:val="22"/>
        </w:rPr>
      </w:pPr>
      <w:hyperlink w:anchor="_Toc452739941" w:history="1">
        <w:r w:rsidR="00E63F53" w:rsidRPr="00C61378">
          <w:rPr>
            <w:rStyle w:val="Hyperlink"/>
          </w:rPr>
          <w:t>Final Progress Reports</w:t>
        </w:r>
        <w:r w:rsidR="00E63F53">
          <w:rPr>
            <w:webHidden/>
          </w:rPr>
          <w:tab/>
        </w:r>
        <w:r w:rsidR="00E63F53">
          <w:rPr>
            <w:webHidden/>
          </w:rPr>
          <w:fldChar w:fldCharType="begin"/>
        </w:r>
        <w:r w:rsidR="00E63F53">
          <w:rPr>
            <w:webHidden/>
          </w:rPr>
          <w:instrText xml:space="preserve"> PAGEREF _Toc452739941 \h </w:instrText>
        </w:r>
        <w:r w:rsidR="00E63F53">
          <w:rPr>
            <w:webHidden/>
          </w:rPr>
        </w:r>
        <w:r w:rsidR="00E63F53">
          <w:rPr>
            <w:webHidden/>
          </w:rPr>
          <w:fldChar w:fldCharType="separate"/>
        </w:r>
        <w:r w:rsidR="00D55106">
          <w:rPr>
            <w:webHidden/>
          </w:rPr>
          <w:t>107</w:t>
        </w:r>
        <w:r w:rsidR="00E63F53">
          <w:rPr>
            <w:webHidden/>
          </w:rPr>
          <w:fldChar w:fldCharType="end"/>
        </w:r>
      </w:hyperlink>
    </w:p>
    <w:p w14:paraId="66D567D8" w14:textId="08DF05DF" w:rsidR="00E63F53" w:rsidRDefault="00B271CB">
      <w:pPr>
        <w:pStyle w:val="TOC2"/>
        <w:rPr>
          <w:rFonts w:asciiTheme="minorHAnsi" w:eastAsiaTheme="minorEastAsia" w:hAnsiTheme="minorHAnsi" w:cstheme="minorBidi"/>
          <w:smallCaps w:val="0"/>
          <w:szCs w:val="22"/>
        </w:rPr>
      </w:pPr>
      <w:hyperlink w:anchor="_Toc452739942" w:history="1">
        <w:r w:rsidR="00E63F53" w:rsidRPr="00C61378">
          <w:rPr>
            <w:rStyle w:val="Hyperlink"/>
          </w:rPr>
          <w:t>National Human Genome Research Institute (NHGRI)</w:t>
        </w:r>
        <w:r w:rsidR="00E63F53">
          <w:rPr>
            <w:webHidden/>
          </w:rPr>
          <w:tab/>
        </w:r>
        <w:r w:rsidR="00E63F53">
          <w:rPr>
            <w:webHidden/>
          </w:rPr>
          <w:fldChar w:fldCharType="begin"/>
        </w:r>
        <w:r w:rsidR="00E63F53">
          <w:rPr>
            <w:webHidden/>
          </w:rPr>
          <w:instrText xml:space="preserve"> PAGEREF _Toc452739942 \h </w:instrText>
        </w:r>
        <w:r w:rsidR="00E63F53">
          <w:rPr>
            <w:webHidden/>
          </w:rPr>
        </w:r>
        <w:r w:rsidR="00E63F53">
          <w:rPr>
            <w:webHidden/>
          </w:rPr>
          <w:fldChar w:fldCharType="separate"/>
        </w:r>
        <w:r w:rsidR="00D55106">
          <w:rPr>
            <w:webHidden/>
          </w:rPr>
          <w:t>109</w:t>
        </w:r>
        <w:r w:rsidR="00E63F53">
          <w:rPr>
            <w:webHidden/>
          </w:rPr>
          <w:fldChar w:fldCharType="end"/>
        </w:r>
      </w:hyperlink>
    </w:p>
    <w:p w14:paraId="23FDB84A" w14:textId="2D203493" w:rsidR="00E63F53" w:rsidRDefault="00B271CB">
      <w:pPr>
        <w:pStyle w:val="TOC2"/>
        <w:rPr>
          <w:rFonts w:asciiTheme="minorHAnsi" w:eastAsiaTheme="minorEastAsia" w:hAnsiTheme="minorHAnsi" w:cstheme="minorBidi"/>
          <w:smallCaps w:val="0"/>
          <w:szCs w:val="22"/>
        </w:rPr>
      </w:pPr>
      <w:hyperlink w:anchor="_Toc452739943" w:history="1">
        <w:r w:rsidR="00E63F53" w:rsidRPr="00C61378">
          <w:rPr>
            <w:rStyle w:val="Hyperlink"/>
          </w:rPr>
          <w:t>National Institute of Mental Health (NIMH)</w:t>
        </w:r>
        <w:r w:rsidR="00E63F53">
          <w:rPr>
            <w:webHidden/>
          </w:rPr>
          <w:tab/>
        </w:r>
        <w:r w:rsidR="00E63F53">
          <w:rPr>
            <w:webHidden/>
          </w:rPr>
          <w:fldChar w:fldCharType="begin"/>
        </w:r>
        <w:r w:rsidR="00E63F53">
          <w:rPr>
            <w:webHidden/>
          </w:rPr>
          <w:instrText xml:space="preserve"> PAGEREF _Toc452739943 \h </w:instrText>
        </w:r>
        <w:r w:rsidR="00E63F53">
          <w:rPr>
            <w:webHidden/>
          </w:rPr>
        </w:r>
        <w:r w:rsidR="00E63F53">
          <w:rPr>
            <w:webHidden/>
          </w:rPr>
          <w:fldChar w:fldCharType="separate"/>
        </w:r>
        <w:r w:rsidR="00D55106">
          <w:rPr>
            <w:webHidden/>
          </w:rPr>
          <w:t>111</w:t>
        </w:r>
        <w:r w:rsidR="00E63F53">
          <w:rPr>
            <w:webHidden/>
          </w:rPr>
          <w:fldChar w:fldCharType="end"/>
        </w:r>
      </w:hyperlink>
    </w:p>
    <w:p w14:paraId="5793BB29" w14:textId="218D52F6" w:rsidR="00E63F53" w:rsidRDefault="00B271CB">
      <w:pPr>
        <w:pStyle w:val="TOC3"/>
        <w:rPr>
          <w:rFonts w:asciiTheme="minorHAnsi" w:eastAsiaTheme="minorEastAsia" w:hAnsiTheme="minorHAnsi" w:cstheme="minorBidi"/>
          <w:iCs w:val="0"/>
          <w:sz w:val="22"/>
          <w:szCs w:val="22"/>
        </w:rPr>
      </w:pPr>
      <w:hyperlink w:anchor="_Toc452739944"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_Toc452739944 \h </w:instrText>
        </w:r>
        <w:r w:rsidR="00E63F53">
          <w:rPr>
            <w:webHidden/>
          </w:rPr>
        </w:r>
        <w:r w:rsidR="00E63F53">
          <w:rPr>
            <w:webHidden/>
          </w:rPr>
          <w:fldChar w:fldCharType="separate"/>
        </w:r>
        <w:r w:rsidR="00D55106">
          <w:rPr>
            <w:webHidden/>
          </w:rPr>
          <w:t>112</w:t>
        </w:r>
        <w:r w:rsidR="00E63F53">
          <w:rPr>
            <w:webHidden/>
          </w:rPr>
          <w:fldChar w:fldCharType="end"/>
        </w:r>
      </w:hyperlink>
    </w:p>
    <w:p w14:paraId="597FEA49" w14:textId="35190A9B" w:rsidR="00E63F53" w:rsidRDefault="00B271CB">
      <w:pPr>
        <w:pStyle w:val="TOC3"/>
        <w:rPr>
          <w:rFonts w:asciiTheme="minorHAnsi" w:eastAsiaTheme="minorEastAsia" w:hAnsiTheme="minorHAnsi" w:cstheme="minorBidi"/>
          <w:iCs w:val="0"/>
          <w:sz w:val="22"/>
          <w:szCs w:val="22"/>
        </w:rPr>
      </w:pPr>
      <w:hyperlink w:anchor="_Toc452739945" w:history="1">
        <w:r w:rsidR="00E63F53" w:rsidRPr="00C61378">
          <w:rPr>
            <w:rStyle w:val="Hyperlink"/>
          </w:rPr>
          <w:t>Division of Neuroscience and Basic Behavioral Science (DNBBS)</w:t>
        </w:r>
        <w:r w:rsidR="00E63F53">
          <w:rPr>
            <w:webHidden/>
          </w:rPr>
          <w:tab/>
        </w:r>
        <w:r w:rsidR="00E63F53">
          <w:rPr>
            <w:webHidden/>
          </w:rPr>
          <w:fldChar w:fldCharType="begin"/>
        </w:r>
        <w:r w:rsidR="00E63F53">
          <w:rPr>
            <w:webHidden/>
          </w:rPr>
          <w:instrText xml:space="preserve"> PAGEREF _Toc452739945 \h </w:instrText>
        </w:r>
        <w:r w:rsidR="00E63F53">
          <w:rPr>
            <w:webHidden/>
          </w:rPr>
        </w:r>
        <w:r w:rsidR="00E63F53">
          <w:rPr>
            <w:webHidden/>
          </w:rPr>
          <w:fldChar w:fldCharType="separate"/>
        </w:r>
        <w:r w:rsidR="00D55106">
          <w:rPr>
            <w:webHidden/>
          </w:rPr>
          <w:t>113</w:t>
        </w:r>
        <w:r w:rsidR="00E63F53">
          <w:rPr>
            <w:webHidden/>
          </w:rPr>
          <w:fldChar w:fldCharType="end"/>
        </w:r>
      </w:hyperlink>
    </w:p>
    <w:p w14:paraId="1B4BDCEC" w14:textId="71F4C6B8" w:rsidR="00E63F53" w:rsidRDefault="00B271CB">
      <w:pPr>
        <w:pStyle w:val="TOC3"/>
        <w:rPr>
          <w:rFonts w:asciiTheme="minorHAnsi" w:eastAsiaTheme="minorEastAsia" w:hAnsiTheme="minorHAnsi" w:cstheme="minorBidi"/>
          <w:iCs w:val="0"/>
          <w:sz w:val="22"/>
          <w:szCs w:val="22"/>
        </w:rPr>
      </w:pPr>
      <w:hyperlink w:anchor="_Toc452739946" w:history="1">
        <w:r w:rsidR="00E63F53" w:rsidRPr="00C61378">
          <w:rPr>
            <w:rStyle w:val="Hyperlink"/>
          </w:rPr>
          <w:t>Division of Translational Research (DTR)</w:t>
        </w:r>
        <w:r w:rsidR="00E63F53">
          <w:rPr>
            <w:webHidden/>
          </w:rPr>
          <w:tab/>
        </w:r>
        <w:r w:rsidR="00E63F53">
          <w:rPr>
            <w:webHidden/>
          </w:rPr>
          <w:fldChar w:fldCharType="begin"/>
        </w:r>
        <w:r w:rsidR="00E63F53">
          <w:rPr>
            <w:webHidden/>
          </w:rPr>
          <w:instrText xml:space="preserve"> PAGEREF _Toc452739946 \h </w:instrText>
        </w:r>
        <w:r w:rsidR="00E63F53">
          <w:rPr>
            <w:webHidden/>
          </w:rPr>
        </w:r>
        <w:r w:rsidR="00E63F53">
          <w:rPr>
            <w:webHidden/>
          </w:rPr>
          <w:fldChar w:fldCharType="separate"/>
        </w:r>
        <w:r w:rsidR="00D55106">
          <w:rPr>
            <w:webHidden/>
          </w:rPr>
          <w:t>114</w:t>
        </w:r>
        <w:r w:rsidR="00E63F53">
          <w:rPr>
            <w:webHidden/>
          </w:rPr>
          <w:fldChar w:fldCharType="end"/>
        </w:r>
      </w:hyperlink>
    </w:p>
    <w:p w14:paraId="4866FA83" w14:textId="678E4005" w:rsidR="00E63F53" w:rsidRDefault="00B271CB">
      <w:pPr>
        <w:pStyle w:val="TOC3"/>
        <w:rPr>
          <w:rFonts w:asciiTheme="minorHAnsi" w:eastAsiaTheme="minorEastAsia" w:hAnsiTheme="minorHAnsi" w:cstheme="minorBidi"/>
          <w:iCs w:val="0"/>
          <w:sz w:val="22"/>
          <w:szCs w:val="22"/>
        </w:rPr>
      </w:pPr>
      <w:hyperlink w:anchor="_Toc452739947" w:history="1">
        <w:r w:rsidR="00E63F53" w:rsidRPr="00C61378">
          <w:rPr>
            <w:rStyle w:val="Hyperlink"/>
          </w:rPr>
          <w:t>Division of AIDS Research (DAR)</w:t>
        </w:r>
        <w:r w:rsidR="00E63F53">
          <w:rPr>
            <w:webHidden/>
          </w:rPr>
          <w:tab/>
        </w:r>
        <w:r w:rsidR="00E63F53">
          <w:rPr>
            <w:webHidden/>
          </w:rPr>
          <w:fldChar w:fldCharType="begin"/>
        </w:r>
        <w:r w:rsidR="00E63F53">
          <w:rPr>
            <w:webHidden/>
          </w:rPr>
          <w:instrText xml:space="preserve"> PAGEREF _Toc452739947 \h </w:instrText>
        </w:r>
        <w:r w:rsidR="00E63F53">
          <w:rPr>
            <w:webHidden/>
          </w:rPr>
        </w:r>
        <w:r w:rsidR="00E63F53">
          <w:rPr>
            <w:webHidden/>
          </w:rPr>
          <w:fldChar w:fldCharType="separate"/>
        </w:r>
        <w:r w:rsidR="00D55106">
          <w:rPr>
            <w:webHidden/>
          </w:rPr>
          <w:t>115</w:t>
        </w:r>
        <w:r w:rsidR="00E63F53">
          <w:rPr>
            <w:webHidden/>
          </w:rPr>
          <w:fldChar w:fldCharType="end"/>
        </w:r>
      </w:hyperlink>
    </w:p>
    <w:p w14:paraId="31A556F2" w14:textId="092FA306" w:rsidR="00E63F53" w:rsidRDefault="00B271CB">
      <w:pPr>
        <w:pStyle w:val="TOC3"/>
        <w:rPr>
          <w:rFonts w:asciiTheme="minorHAnsi" w:eastAsiaTheme="minorEastAsia" w:hAnsiTheme="minorHAnsi" w:cstheme="minorBidi"/>
          <w:iCs w:val="0"/>
          <w:sz w:val="22"/>
          <w:szCs w:val="22"/>
        </w:rPr>
      </w:pPr>
      <w:hyperlink w:anchor="_Toc452739948" w:history="1">
        <w:r w:rsidR="00E63F53" w:rsidRPr="00C61378">
          <w:rPr>
            <w:rStyle w:val="Hyperlink"/>
          </w:rPr>
          <w:t>Division of Services and Intervention Research (DSIR)</w:t>
        </w:r>
        <w:r w:rsidR="00E63F53">
          <w:rPr>
            <w:webHidden/>
          </w:rPr>
          <w:tab/>
        </w:r>
        <w:r w:rsidR="00E63F53">
          <w:rPr>
            <w:webHidden/>
          </w:rPr>
          <w:fldChar w:fldCharType="begin"/>
        </w:r>
        <w:r w:rsidR="00E63F53">
          <w:rPr>
            <w:webHidden/>
          </w:rPr>
          <w:instrText xml:space="preserve"> PAGEREF _Toc452739948 \h </w:instrText>
        </w:r>
        <w:r w:rsidR="00E63F53">
          <w:rPr>
            <w:webHidden/>
          </w:rPr>
        </w:r>
        <w:r w:rsidR="00E63F53">
          <w:rPr>
            <w:webHidden/>
          </w:rPr>
          <w:fldChar w:fldCharType="separate"/>
        </w:r>
        <w:r w:rsidR="00D55106">
          <w:rPr>
            <w:webHidden/>
          </w:rPr>
          <w:t>116</w:t>
        </w:r>
        <w:r w:rsidR="00E63F53">
          <w:rPr>
            <w:webHidden/>
          </w:rPr>
          <w:fldChar w:fldCharType="end"/>
        </w:r>
      </w:hyperlink>
    </w:p>
    <w:p w14:paraId="2F055636" w14:textId="734B2609" w:rsidR="00E63F53" w:rsidRDefault="00B271CB">
      <w:pPr>
        <w:pStyle w:val="TOC2"/>
        <w:rPr>
          <w:rFonts w:asciiTheme="minorHAnsi" w:eastAsiaTheme="minorEastAsia" w:hAnsiTheme="minorHAnsi" w:cstheme="minorBidi"/>
          <w:smallCaps w:val="0"/>
          <w:szCs w:val="22"/>
        </w:rPr>
      </w:pPr>
      <w:hyperlink w:anchor="_Toc452739949" w:history="1">
        <w:r w:rsidR="00E63F53" w:rsidRPr="00C61378">
          <w:rPr>
            <w:rStyle w:val="Hyperlink"/>
          </w:rPr>
          <w:t>National Institute on Minority Health and Health Disparities (NIMHD)</w:t>
        </w:r>
        <w:r w:rsidR="00E63F53">
          <w:rPr>
            <w:webHidden/>
          </w:rPr>
          <w:tab/>
        </w:r>
        <w:r w:rsidR="00E63F53">
          <w:rPr>
            <w:webHidden/>
          </w:rPr>
          <w:fldChar w:fldCharType="begin"/>
        </w:r>
        <w:r w:rsidR="00E63F53">
          <w:rPr>
            <w:webHidden/>
          </w:rPr>
          <w:instrText xml:space="preserve"> PAGEREF _Toc452739949 \h </w:instrText>
        </w:r>
        <w:r w:rsidR="00E63F53">
          <w:rPr>
            <w:webHidden/>
          </w:rPr>
        </w:r>
        <w:r w:rsidR="00E63F53">
          <w:rPr>
            <w:webHidden/>
          </w:rPr>
          <w:fldChar w:fldCharType="separate"/>
        </w:r>
        <w:r w:rsidR="00D55106">
          <w:rPr>
            <w:webHidden/>
          </w:rPr>
          <w:t>119</w:t>
        </w:r>
        <w:r w:rsidR="00E63F53">
          <w:rPr>
            <w:webHidden/>
          </w:rPr>
          <w:fldChar w:fldCharType="end"/>
        </w:r>
      </w:hyperlink>
    </w:p>
    <w:p w14:paraId="7AC9165A" w14:textId="6A668C77" w:rsidR="00E63F53" w:rsidRDefault="00B271CB">
      <w:pPr>
        <w:pStyle w:val="TOC2"/>
        <w:rPr>
          <w:rFonts w:asciiTheme="minorHAnsi" w:eastAsiaTheme="minorEastAsia" w:hAnsiTheme="minorHAnsi" w:cstheme="minorBidi"/>
          <w:smallCaps w:val="0"/>
          <w:szCs w:val="22"/>
        </w:rPr>
      </w:pPr>
      <w:hyperlink w:anchor="_Toc452739950" w:history="1">
        <w:r w:rsidR="00E63F53" w:rsidRPr="00C61378">
          <w:rPr>
            <w:rStyle w:val="Hyperlink"/>
          </w:rPr>
          <w:t>National Institute of Neurological Disorders and Stroke (NINDS)</w:t>
        </w:r>
        <w:r w:rsidR="00E63F53">
          <w:rPr>
            <w:webHidden/>
          </w:rPr>
          <w:tab/>
        </w:r>
        <w:r w:rsidR="00E63F53">
          <w:rPr>
            <w:webHidden/>
          </w:rPr>
          <w:fldChar w:fldCharType="begin"/>
        </w:r>
        <w:r w:rsidR="00E63F53">
          <w:rPr>
            <w:webHidden/>
          </w:rPr>
          <w:instrText xml:space="preserve"> PAGEREF _Toc452739950 \h </w:instrText>
        </w:r>
        <w:r w:rsidR="00E63F53">
          <w:rPr>
            <w:webHidden/>
          </w:rPr>
        </w:r>
        <w:r w:rsidR="00E63F53">
          <w:rPr>
            <w:webHidden/>
          </w:rPr>
          <w:fldChar w:fldCharType="separate"/>
        </w:r>
        <w:r w:rsidR="00D55106">
          <w:rPr>
            <w:webHidden/>
          </w:rPr>
          <w:t>123</w:t>
        </w:r>
        <w:r w:rsidR="00E63F53">
          <w:rPr>
            <w:webHidden/>
          </w:rPr>
          <w:fldChar w:fldCharType="end"/>
        </w:r>
      </w:hyperlink>
    </w:p>
    <w:p w14:paraId="0F6B7881" w14:textId="39D50345" w:rsidR="00E63F53" w:rsidRDefault="00B271CB">
      <w:pPr>
        <w:pStyle w:val="TOC3"/>
        <w:rPr>
          <w:rFonts w:asciiTheme="minorHAnsi" w:eastAsiaTheme="minorEastAsia" w:hAnsiTheme="minorHAnsi" w:cstheme="minorBidi"/>
          <w:iCs w:val="0"/>
          <w:sz w:val="22"/>
          <w:szCs w:val="22"/>
        </w:rPr>
      </w:pPr>
      <w:hyperlink w:anchor="_Toc452739951" w:history="1">
        <w:r w:rsidR="00E63F53" w:rsidRPr="00C61378">
          <w:rPr>
            <w:rStyle w:val="Hyperlink"/>
          </w:rPr>
          <w:t>General Areas of Interest</w:t>
        </w:r>
        <w:r w:rsidR="00E63F53">
          <w:rPr>
            <w:webHidden/>
          </w:rPr>
          <w:tab/>
        </w:r>
        <w:r w:rsidR="00E63F53">
          <w:rPr>
            <w:webHidden/>
          </w:rPr>
          <w:fldChar w:fldCharType="begin"/>
        </w:r>
        <w:r w:rsidR="00E63F53">
          <w:rPr>
            <w:webHidden/>
          </w:rPr>
          <w:instrText xml:space="preserve"> PAGEREF _Toc452739951 \h </w:instrText>
        </w:r>
        <w:r w:rsidR="00E63F53">
          <w:rPr>
            <w:webHidden/>
          </w:rPr>
        </w:r>
        <w:r w:rsidR="00E63F53">
          <w:rPr>
            <w:webHidden/>
          </w:rPr>
          <w:fldChar w:fldCharType="separate"/>
        </w:r>
        <w:r w:rsidR="00D55106">
          <w:rPr>
            <w:webHidden/>
          </w:rPr>
          <w:t>124</w:t>
        </w:r>
        <w:r w:rsidR="00E63F53">
          <w:rPr>
            <w:webHidden/>
          </w:rPr>
          <w:fldChar w:fldCharType="end"/>
        </w:r>
      </w:hyperlink>
    </w:p>
    <w:p w14:paraId="28FA9F71" w14:textId="491344E8" w:rsidR="00E63F53" w:rsidRDefault="00B271CB">
      <w:pPr>
        <w:pStyle w:val="TOC3"/>
        <w:rPr>
          <w:rFonts w:asciiTheme="minorHAnsi" w:eastAsiaTheme="minorEastAsia" w:hAnsiTheme="minorHAnsi" w:cstheme="minorBidi"/>
          <w:iCs w:val="0"/>
          <w:sz w:val="22"/>
          <w:szCs w:val="22"/>
        </w:rPr>
      </w:pPr>
      <w:hyperlink w:anchor="_Toc452739952" w:history="1">
        <w:r w:rsidR="00E63F53" w:rsidRPr="00C61378">
          <w:rPr>
            <w:rStyle w:val="Hyperlink"/>
          </w:rPr>
          <w:t>Translational Research</w:t>
        </w:r>
        <w:r w:rsidR="00E63F53">
          <w:rPr>
            <w:webHidden/>
          </w:rPr>
          <w:tab/>
        </w:r>
        <w:r w:rsidR="00E63F53">
          <w:rPr>
            <w:webHidden/>
          </w:rPr>
          <w:fldChar w:fldCharType="begin"/>
        </w:r>
        <w:r w:rsidR="00E63F53">
          <w:rPr>
            <w:webHidden/>
          </w:rPr>
          <w:instrText xml:space="preserve"> PAGEREF _Toc452739952 \h </w:instrText>
        </w:r>
        <w:r w:rsidR="00E63F53">
          <w:rPr>
            <w:webHidden/>
          </w:rPr>
        </w:r>
        <w:r w:rsidR="00E63F53">
          <w:rPr>
            <w:webHidden/>
          </w:rPr>
          <w:fldChar w:fldCharType="separate"/>
        </w:r>
        <w:r w:rsidR="00D55106">
          <w:rPr>
            <w:webHidden/>
          </w:rPr>
          <w:t>124</w:t>
        </w:r>
        <w:r w:rsidR="00E63F53">
          <w:rPr>
            <w:webHidden/>
          </w:rPr>
          <w:fldChar w:fldCharType="end"/>
        </w:r>
      </w:hyperlink>
    </w:p>
    <w:p w14:paraId="31C37CD5" w14:textId="614BCAC3" w:rsidR="00E63F53" w:rsidRDefault="00B271CB">
      <w:pPr>
        <w:pStyle w:val="TOC3"/>
        <w:rPr>
          <w:rFonts w:asciiTheme="minorHAnsi" w:eastAsiaTheme="minorEastAsia" w:hAnsiTheme="minorHAnsi" w:cstheme="minorBidi"/>
          <w:iCs w:val="0"/>
          <w:sz w:val="22"/>
          <w:szCs w:val="22"/>
        </w:rPr>
      </w:pPr>
      <w:hyperlink w:anchor="_Toc452739953" w:history="1">
        <w:r w:rsidR="00E63F53" w:rsidRPr="00C61378">
          <w:rPr>
            <w:rStyle w:val="Hyperlink"/>
          </w:rPr>
          <w:t>Clinical Trials</w:t>
        </w:r>
        <w:r w:rsidR="00E63F53">
          <w:rPr>
            <w:webHidden/>
          </w:rPr>
          <w:tab/>
        </w:r>
        <w:r w:rsidR="00E63F53">
          <w:rPr>
            <w:webHidden/>
          </w:rPr>
          <w:fldChar w:fldCharType="begin"/>
        </w:r>
        <w:r w:rsidR="00E63F53">
          <w:rPr>
            <w:webHidden/>
          </w:rPr>
          <w:instrText xml:space="preserve"> PAGEREF _Toc452739953 \h </w:instrText>
        </w:r>
        <w:r w:rsidR="00E63F53">
          <w:rPr>
            <w:webHidden/>
          </w:rPr>
        </w:r>
        <w:r w:rsidR="00E63F53">
          <w:rPr>
            <w:webHidden/>
          </w:rPr>
          <w:fldChar w:fldCharType="separate"/>
        </w:r>
        <w:r w:rsidR="00D55106">
          <w:rPr>
            <w:webHidden/>
          </w:rPr>
          <w:t>124</w:t>
        </w:r>
        <w:r w:rsidR="00E63F53">
          <w:rPr>
            <w:webHidden/>
          </w:rPr>
          <w:fldChar w:fldCharType="end"/>
        </w:r>
      </w:hyperlink>
    </w:p>
    <w:p w14:paraId="3398B57F" w14:textId="479F55CC" w:rsidR="00E63F53" w:rsidRDefault="00B271CB">
      <w:pPr>
        <w:pStyle w:val="TOC3"/>
        <w:rPr>
          <w:rFonts w:asciiTheme="minorHAnsi" w:eastAsiaTheme="minorEastAsia" w:hAnsiTheme="minorHAnsi" w:cstheme="minorBidi"/>
          <w:iCs w:val="0"/>
          <w:sz w:val="22"/>
          <w:szCs w:val="22"/>
        </w:rPr>
      </w:pPr>
      <w:hyperlink w:anchor="_Toc452739954" w:history="1">
        <w:r w:rsidR="00E63F53" w:rsidRPr="00C61378">
          <w:rPr>
            <w:rStyle w:val="Hyperlink"/>
          </w:rPr>
          <w:t>Brain Research through Advancing Innovative Neurotechnologies (BRAIN) Initiative</w:t>
        </w:r>
        <w:r w:rsidR="00E63F53">
          <w:rPr>
            <w:webHidden/>
          </w:rPr>
          <w:tab/>
        </w:r>
        <w:r w:rsidR="00E63F53">
          <w:rPr>
            <w:webHidden/>
          </w:rPr>
          <w:fldChar w:fldCharType="begin"/>
        </w:r>
        <w:r w:rsidR="00E63F53">
          <w:rPr>
            <w:webHidden/>
          </w:rPr>
          <w:instrText xml:space="preserve"> PAGEREF _Toc452739954 \h </w:instrText>
        </w:r>
        <w:r w:rsidR="00E63F53">
          <w:rPr>
            <w:webHidden/>
          </w:rPr>
        </w:r>
        <w:r w:rsidR="00E63F53">
          <w:rPr>
            <w:webHidden/>
          </w:rPr>
          <w:fldChar w:fldCharType="separate"/>
        </w:r>
        <w:r w:rsidR="00D55106">
          <w:rPr>
            <w:webHidden/>
          </w:rPr>
          <w:t>125</w:t>
        </w:r>
        <w:r w:rsidR="00E63F53">
          <w:rPr>
            <w:webHidden/>
          </w:rPr>
          <w:fldChar w:fldCharType="end"/>
        </w:r>
      </w:hyperlink>
    </w:p>
    <w:p w14:paraId="047792DF" w14:textId="36D8DF40" w:rsidR="00E63F53" w:rsidRDefault="00B271CB">
      <w:pPr>
        <w:pStyle w:val="TOC3"/>
        <w:rPr>
          <w:rFonts w:asciiTheme="minorHAnsi" w:eastAsiaTheme="minorEastAsia" w:hAnsiTheme="minorHAnsi" w:cstheme="minorBidi"/>
          <w:iCs w:val="0"/>
          <w:sz w:val="22"/>
          <w:szCs w:val="22"/>
        </w:rPr>
      </w:pPr>
      <w:hyperlink w:anchor="_Toc452739955" w:history="1">
        <w:r w:rsidR="00E63F53" w:rsidRPr="00C61378">
          <w:rPr>
            <w:rStyle w:val="Hyperlink"/>
          </w:rPr>
          <w:t>Countermeasures Against Chemical Threats</w:t>
        </w:r>
        <w:r w:rsidR="00E63F53">
          <w:rPr>
            <w:webHidden/>
          </w:rPr>
          <w:tab/>
        </w:r>
        <w:r w:rsidR="00E63F53">
          <w:rPr>
            <w:webHidden/>
          </w:rPr>
          <w:fldChar w:fldCharType="begin"/>
        </w:r>
        <w:r w:rsidR="00E63F53">
          <w:rPr>
            <w:webHidden/>
          </w:rPr>
          <w:instrText xml:space="preserve"> PAGEREF _Toc452739955 \h </w:instrText>
        </w:r>
        <w:r w:rsidR="00E63F53">
          <w:rPr>
            <w:webHidden/>
          </w:rPr>
        </w:r>
        <w:r w:rsidR="00E63F53">
          <w:rPr>
            <w:webHidden/>
          </w:rPr>
          <w:fldChar w:fldCharType="separate"/>
        </w:r>
        <w:r w:rsidR="00D55106">
          <w:rPr>
            <w:webHidden/>
          </w:rPr>
          <w:t>125</w:t>
        </w:r>
        <w:r w:rsidR="00E63F53">
          <w:rPr>
            <w:webHidden/>
          </w:rPr>
          <w:fldChar w:fldCharType="end"/>
        </w:r>
      </w:hyperlink>
    </w:p>
    <w:p w14:paraId="7A4A1E4B" w14:textId="51DC6B13" w:rsidR="00E63F53" w:rsidRDefault="00B271CB">
      <w:pPr>
        <w:pStyle w:val="TOC2"/>
        <w:rPr>
          <w:rFonts w:asciiTheme="minorHAnsi" w:eastAsiaTheme="minorEastAsia" w:hAnsiTheme="minorHAnsi" w:cstheme="minorBidi"/>
          <w:smallCaps w:val="0"/>
          <w:szCs w:val="22"/>
        </w:rPr>
      </w:pPr>
      <w:hyperlink w:anchor="_Toc452739956" w:history="1">
        <w:r w:rsidR="00E63F53" w:rsidRPr="00C61378">
          <w:rPr>
            <w:rStyle w:val="Hyperlink"/>
          </w:rPr>
          <w:t>National Institute of Nursing Research (NINR)</w:t>
        </w:r>
        <w:r w:rsidR="00E63F53">
          <w:rPr>
            <w:webHidden/>
          </w:rPr>
          <w:tab/>
        </w:r>
        <w:r w:rsidR="00E63F53">
          <w:rPr>
            <w:webHidden/>
          </w:rPr>
          <w:fldChar w:fldCharType="begin"/>
        </w:r>
        <w:r w:rsidR="00E63F53">
          <w:rPr>
            <w:webHidden/>
          </w:rPr>
          <w:instrText xml:space="preserve"> PAGEREF _Toc452739956 \h </w:instrText>
        </w:r>
        <w:r w:rsidR="00E63F53">
          <w:rPr>
            <w:webHidden/>
          </w:rPr>
        </w:r>
        <w:r w:rsidR="00E63F53">
          <w:rPr>
            <w:webHidden/>
          </w:rPr>
          <w:fldChar w:fldCharType="separate"/>
        </w:r>
        <w:r w:rsidR="00D55106">
          <w:rPr>
            <w:webHidden/>
          </w:rPr>
          <w:t>127</w:t>
        </w:r>
        <w:r w:rsidR="00E63F53">
          <w:rPr>
            <w:webHidden/>
          </w:rPr>
          <w:fldChar w:fldCharType="end"/>
        </w:r>
      </w:hyperlink>
    </w:p>
    <w:p w14:paraId="087926AD" w14:textId="1AEA911A" w:rsidR="00E63F53" w:rsidRDefault="00B271CB">
      <w:pPr>
        <w:pStyle w:val="TOC3"/>
        <w:rPr>
          <w:rFonts w:asciiTheme="minorHAnsi" w:eastAsiaTheme="minorEastAsia" w:hAnsiTheme="minorHAnsi" w:cstheme="minorBidi"/>
          <w:iCs w:val="0"/>
          <w:sz w:val="22"/>
          <w:szCs w:val="22"/>
        </w:rPr>
      </w:pPr>
      <w:hyperlink w:anchor="_Toc452739957" w:history="1">
        <w:r w:rsidR="00E63F53" w:rsidRPr="00C61378">
          <w:rPr>
            <w:rStyle w:val="Hyperlink"/>
          </w:rPr>
          <w:t>Res</w:t>
        </w:r>
        <w:r w:rsidR="00E63F53" w:rsidRPr="00C61378">
          <w:rPr>
            <w:rStyle w:val="Hyperlink"/>
            <w:spacing w:val="2"/>
          </w:rPr>
          <w:t>e</w:t>
        </w:r>
        <w:r w:rsidR="00E63F53" w:rsidRPr="00C61378">
          <w:rPr>
            <w:rStyle w:val="Hyperlink"/>
          </w:rPr>
          <w:t>a</w:t>
        </w:r>
        <w:r w:rsidR="00E63F53" w:rsidRPr="00C61378">
          <w:rPr>
            <w:rStyle w:val="Hyperlink"/>
            <w:spacing w:val="-1"/>
          </w:rPr>
          <w:t>r</w:t>
        </w:r>
        <w:r w:rsidR="00E63F53" w:rsidRPr="00C61378">
          <w:rPr>
            <w:rStyle w:val="Hyperlink"/>
          </w:rPr>
          <w:t>ch</w:t>
        </w:r>
        <w:r w:rsidR="00E63F53" w:rsidRPr="00C61378">
          <w:rPr>
            <w:rStyle w:val="Hyperlink"/>
            <w:spacing w:val="-6"/>
          </w:rPr>
          <w:t xml:space="preserve"> </w:t>
        </w:r>
        <w:r w:rsidR="00E63F53" w:rsidRPr="00C61378">
          <w:rPr>
            <w:rStyle w:val="Hyperlink"/>
          </w:rPr>
          <w:t>a</w:t>
        </w:r>
        <w:r w:rsidR="00E63F53" w:rsidRPr="00C61378">
          <w:rPr>
            <w:rStyle w:val="Hyperlink"/>
            <w:spacing w:val="1"/>
          </w:rPr>
          <w:t>n</w:t>
        </w:r>
        <w:r w:rsidR="00E63F53" w:rsidRPr="00C61378">
          <w:rPr>
            <w:rStyle w:val="Hyperlink"/>
          </w:rPr>
          <w:t>d</w:t>
        </w:r>
        <w:r w:rsidR="00E63F53" w:rsidRPr="00C61378">
          <w:rPr>
            <w:rStyle w:val="Hyperlink"/>
            <w:spacing w:val="-4"/>
          </w:rPr>
          <w:t xml:space="preserve"> </w:t>
        </w:r>
        <w:r w:rsidR="00E63F53" w:rsidRPr="00C61378">
          <w:rPr>
            <w:rStyle w:val="Hyperlink"/>
          </w:rPr>
          <w:t>De</w:t>
        </w:r>
        <w:r w:rsidR="00E63F53" w:rsidRPr="00C61378">
          <w:rPr>
            <w:rStyle w:val="Hyperlink"/>
            <w:spacing w:val="2"/>
          </w:rPr>
          <w:t>v</w:t>
        </w:r>
        <w:r w:rsidR="00E63F53" w:rsidRPr="00C61378">
          <w:rPr>
            <w:rStyle w:val="Hyperlink"/>
          </w:rPr>
          <w:t>el</w:t>
        </w:r>
        <w:r w:rsidR="00E63F53" w:rsidRPr="00C61378">
          <w:rPr>
            <w:rStyle w:val="Hyperlink"/>
            <w:spacing w:val="1"/>
          </w:rPr>
          <w:t>opm</w:t>
        </w:r>
        <w:r w:rsidR="00E63F53" w:rsidRPr="00C61378">
          <w:rPr>
            <w:rStyle w:val="Hyperlink"/>
            <w:spacing w:val="2"/>
          </w:rPr>
          <w:t>e</w:t>
        </w:r>
        <w:r w:rsidR="00E63F53" w:rsidRPr="00C61378">
          <w:rPr>
            <w:rStyle w:val="Hyperlink"/>
            <w:spacing w:val="1"/>
          </w:rPr>
          <w:t>n</w:t>
        </w:r>
        <w:r w:rsidR="00E63F53" w:rsidRPr="00C61378">
          <w:rPr>
            <w:rStyle w:val="Hyperlink"/>
          </w:rPr>
          <w:t>t</w:t>
        </w:r>
        <w:r w:rsidR="00E63F53" w:rsidRPr="00C61378">
          <w:rPr>
            <w:rStyle w:val="Hyperlink"/>
            <w:spacing w:val="-13"/>
          </w:rPr>
          <w:t xml:space="preserve"> </w:t>
        </w:r>
        <w:r w:rsidR="00E63F53" w:rsidRPr="00C61378">
          <w:rPr>
            <w:rStyle w:val="Hyperlink"/>
            <w:spacing w:val="1"/>
          </w:rPr>
          <w:t>o</w:t>
        </w:r>
        <w:r w:rsidR="00E63F53" w:rsidRPr="00C61378">
          <w:rPr>
            <w:rStyle w:val="Hyperlink"/>
          </w:rPr>
          <w:t>f</w:t>
        </w:r>
        <w:r w:rsidR="00E63F53" w:rsidRPr="00C61378">
          <w:rPr>
            <w:rStyle w:val="Hyperlink"/>
            <w:spacing w:val="-2"/>
          </w:rPr>
          <w:t xml:space="preserve"> </w:t>
        </w:r>
        <w:r w:rsidR="00E63F53" w:rsidRPr="00C61378">
          <w:rPr>
            <w:rStyle w:val="Hyperlink"/>
            <w:spacing w:val="3"/>
          </w:rPr>
          <w:t>T</w:t>
        </w:r>
        <w:r w:rsidR="00E63F53" w:rsidRPr="00C61378">
          <w:rPr>
            <w:rStyle w:val="Hyperlink"/>
          </w:rPr>
          <w:t>ec</w:t>
        </w:r>
        <w:r w:rsidR="00E63F53" w:rsidRPr="00C61378">
          <w:rPr>
            <w:rStyle w:val="Hyperlink"/>
            <w:spacing w:val="1"/>
          </w:rPr>
          <w:t>hno</w:t>
        </w:r>
        <w:r w:rsidR="00E63F53" w:rsidRPr="00C61378">
          <w:rPr>
            <w:rStyle w:val="Hyperlink"/>
          </w:rPr>
          <w:t>l</w:t>
        </w:r>
        <w:r w:rsidR="00E63F53" w:rsidRPr="00C61378">
          <w:rPr>
            <w:rStyle w:val="Hyperlink"/>
            <w:spacing w:val="1"/>
          </w:rPr>
          <w:t>og</w:t>
        </w:r>
        <w:r w:rsidR="00E63F53" w:rsidRPr="00C61378">
          <w:rPr>
            <w:rStyle w:val="Hyperlink"/>
          </w:rPr>
          <w:t>ies</w:t>
        </w:r>
        <w:r w:rsidR="00E63F53" w:rsidRPr="00C61378">
          <w:rPr>
            <w:rStyle w:val="Hyperlink"/>
            <w:spacing w:val="-14"/>
          </w:rPr>
          <w:t xml:space="preserve"> </w:t>
        </w:r>
        <w:r w:rsidR="00E63F53" w:rsidRPr="00C61378">
          <w:rPr>
            <w:rStyle w:val="Hyperlink"/>
            <w:spacing w:val="1"/>
          </w:rPr>
          <w:t>fo</w:t>
        </w:r>
        <w:r w:rsidR="00E63F53" w:rsidRPr="00C61378">
          <w:rPr>
            <w:rStyle w:val="Hyperlink"/>
          </w:rPr>
          <w:t>r</w:t>
        </w:r>
        <w:r w:rsidR="00E63F53" w:rsidRPr="00C61378">
          <w:rPr>
            <w:rStyle w:val="Hyperlink"/>
            <w:spacing w:val="-4"/>
          </w:rPr>
          <w:t xml:space="preserve"> </w:t>
        </w:r>
        <w:r w:rsidR="00E63F53" w:rsidRPr="00C61378">
          <w:rPr>
            <w:rStyle w:val="Hyperlink"/>
          </w:rPr>
          <w:t>H</w:t>
        </w:r>
        <w:r w:rsidR="00E63F53" w:rsidRPr="00C61378">
          <w:rPr>
            <w:rStyle w:val="Hyperlink"/>
            <w:spacing w:val="2"/>
          </w:rPr>
          <w:t>e</w:t>
        </w:r>
        <w:r w:rsidR="00E63F53" w:rsidRPr="00C61378">
          <w:rPr>
            <w:rStyle w:val="Hyperlink"/>
          </w:rPr>
          <w:t>al</w:t>
        </w:r>
        <w:r w:rsidR="00E63F53" w:rsidRPr="00C61378">
          <w:rPr>
            <w:rStyle w:val="Hyperlink"/>
            <w:spacing w:val="1"/>
          </w:rPr>
          <w:t>t</w:t>
        </w:r>
        <w:r w:rsidR="00E63F53" w:rsidRPr="00C61378">
          <w:rPr>
            <w:rStyle w:val="Hyperlink"/>
          </w:rPr>
          <w:t>h</w:t>
        </w:r>
        <w:r w:rsidR="00E63F53" w:rsidRPr="00C61378">
          <w:rPr>
            <w:rStyle w:val="Hyperlink"/>
            <w:spacing w:val="-6"/>
          </w:rPr>
          <w:t xml:space="preserve"> </w:t>
        </w:r>
        <w:r w:rsidR="00E63F53" w:rsidRPr="00C61378">
          <w:rPr>
            <w:rStyle w:val="Hyperlink"/>
            <w:spacing w:val="-1"/>
          </w:rPr>
          <w:t>Pr</w:t>
        </w:r>
        <w:r w:rsidR="00E63F53" w:rsidRPr="00C61378">
          <w:rPr>
            <w:rStyle w:val="Hyperlink"/>
            <w:spacing w:val="1"/>
          </w:rPr>
          <w:t>o</w:t>
        </w:r>
        <w:r w:rsidR="00E63F53" w:rsidRPr="00C61378">
          <w:rPr>
            <w:rStyle w:val="Hyperlink"/>
          </w:rPr>
          <w:t>m</w:t>
        </w:r>
        <w:r w:rsidR="00E63F53" w:rsidRPr="00C61378">
          <w:rPr>
            <w:rStyle w:val="Hyperlink"/>
            <w:spacing w:val="1"/>
          </w:rPr>
          <w:t>ot</w:t>
        </w:r>
        <w:r w:rsidR="00E63F53" w:rsidRPr="00C61378">
          <w:rPr>
            <w:rStyle w:val="Hyperlink"/>
          </w:rPr>
          <w:t>i</w:t>
        </w:r>
        <w:r w:rsidR="00E63F53" w:rsidRPr="00C61378">
          <w:rPr>
            <w:rStyle w:val="Hyperlink"/>
            <w:spacing w:val="1"/>
          </w:rPr>
          <w:t>o</w:t>
        </w:r>
        <w:r w:rsidR="00E63F53" w:rsidRPr="00C61378">
          <w:rPr>
            <w:rStyle w:val="Hyperlink"/>
          </w:rPr>
          <w:t>n</w:t>
        </w:r>
        <w:r w:rsidR="00E63F53" w:rsidRPr="00C61378">
          <w:rPr>
            <w:rStyle w:val="Hyperlink"/>
            <w:spacing w:val="-3"/>
          </w:rPr>
          <w:t xml:space="preserve"> </w:t>
        </w:r>
        <w:r w:rsidR="00E63F53" w:rsidRPr="00C61378">
          <w:rPr>
            <w:rStyle w:val="Hyperlink"/>
          </w:rPr>
          <w:t>a</w:t>
        </w:r>
        <w:r w:rsidR="00E63F53" w:rsidRPr="00C61378">
          <w:rPr>
            <w:rStyle w:val="Hyperlink"/>
            <w:spacing w:val="1"/>
          </w:rPr>
          <w:t>n</w:t>
        </w:r>
        <w:r w:rsidR="00E63F53" w:rsidRPr="00C61378">
          <w:rPr>
            <w:rStyle w:val="Hyperlink"/>
          </w:rPr>
          <w:t>d</w:t>
        </w:r>
        <w:r w:rsidR="00E63F53" w:rsidRPr="00C61378">
          <w:rPr>
            <w:rStyle w:val="Hyperlink"/>
            <w:spacing w:val="3"/>
          </w:rPr>
          <w:t xml:space="preserve"> Assessment and </w:t>
        </w:r>
        <w:r w:rsidR="00E63F53" w:rsidRPr="00C61378">
          <w:rPr>
            <w:rStyle w:val="Hyperlink"/>
            <w:spacing w:val="4"/>
          </w:rPr>
          <w:t>M</w:t>
        </w:r>
        <w:r w:rsidR="00E63F53" w:rsidRPr="00C61378">
          <w:rPr>
            <w:rStyle w:val="Hyperlink"/>
          </w:rPr>
          <w:t>a</w:t>
        </w:r>
        <w:r w:rsidR="00E63F53" w:rsidRPr="00C61378">
          <w:rPr>
            <w:rStyle w:val="Hyperlink"/>
            <w:spacing w:val="1"/>
          </w:rPr>
          <w:t>n</w:t>
        </w:r>
        <w:r w:rsidR="00E63F53" w:rsidRPr="00C61378">
          <w:rPr>
            <w:rStyle w:val="Hyperlink"/>
          </w:rPr>
          <w:t>a</w:t>
        </w:r>
        <w:r w:rsidR="00E63F53" w:rsidRPr="00C61378">
          <w:rPr>
            <w:rStyle w:val="Hyperlink"/>
            <w:spacing w:val="1"/>
          </w:rPr>
          <w:t>g</w:t>
        </w:r>
        <w:r w:rsidR="00E63F53" w:rsidRPr="00C61378">
          <w:rPr>
            <w:rStyle w:val="Hyperlink"/>
          </w:rPr>
          <w:t>e</w:t>
        </w:r>
        <w:r w:rsidR="00E63F53" w:rsidRPr="00C61378">
          <w:rPr>
            <w:rStyle w:val="Hyperlink"/>
            <w:spacing w:val="1"/>
          </w:rPr>
          <w:t>m</w:t>
        </w:r>
        <w:r w:rsidR="00E63F53" w:rsidRPr="00C61378">
          <w:rPr>
            <w:rStyle w:val="Hyperlink"/>
          </w:rPr>
          <w:t>e</w:t>
        </w:r>
        <w:r w:rsidR="00E63F53" w:rsidRPr="00C61378">
          <w:rPr>
            <w:rStyle w:val="Hyperlink"/>
            <w:spacing w:val="1"/>
          </w:rPr>
          <w:t>n</w:t>
        </w:r>
        <w:r w:rsidR="00E63F53" w:rsidRPr="00C61378">
          <w:rPr>
            <w:rStyle w:val="Hyperlink"/>
          </w:rPr>
          <w:t>t</w:t>
        </w:r>
        <w:r w:rsidR="00E63F53" w:rsidRPr="00C61378">
          <w:rPr>
            <w:rStyle w:val="Hyperlink"/>
            <w:spacing w:val="-12"/>
          </w:rPr>
          <w:t xml:space="preserve"> </w:t>
        </w:r>
        <w:r w:rsidR="00E63F53" w:rsidRPr="00C61378">
          <w:rPr>
            <w:rStyle w:val="Hyperlink"/>
            <w:spacing w:val="1"/>
          </w:rPr>
          <w:t>o</w:t>
        </w:r>
        <w:r w:rsidR="00E63F53" w:rsidRPr="00C61378">
          <w:rPr>
            <w:rStyle w:val="Hyperlink"/>
          </w:rPr>
          <w:t xml:space="preserve">f, </w:t>
        </w:r>
        <w:r w:rsidR="00E63F53" w:rsidRPr="00C61378">
          <w:rPr>
            <w:rStyle w:val="Hyperlink"/>
            <w:spacing w:val="3"/>
          </w:rPr>
          <w:t>o</w:t>
        </w:r>
        <w:r w:rsidR="00E63F53" w:rsidRPr="00C61378">
          <w:rPr>
            <w:rStyle w:val="Hyperlink"/>
          </w:rPr>
          <w:t>r</w:t>
        </w:r>
        <w:r w:rsidR="00E63F53" w:rsidRPr="00C61378">
          <w:rPr>
            <w:rStyle w:val="Hyperlink"/>
            <w:spacing w:val="-3"/>
          </w:rPr>
          <w:t xml:space="preserve"> </w:t>
        </w:r>
        <w:r w:rsidR="00E63F53" w:rsidRPr="00C61378">
          <w:rPr>
            <w:rStyle w:val="Hyperlink"/>
            <w:spacing w:val="-5"/>
          </w:rPr>
          <w:t>A</w:t>
        </w:r>
        <w:r w:rsidR="00E63F53" w:rsidRPr="00C61378">
          <w:rPr>
            <w:rStyle w:val="Hyperlink"/>
            <w:spacing w:val="3"/>
          </w:rPr>
          <w:t>d</w:t>
        </w:r>
        <w:r w:rsidR="00E63F53" w:rsidRPr="00C61378">
          <w:rPr>
            <w:rStyle w:val="Hyperlink"/>
          </w:rPr>
          <w:t>a</w:t>
        </w:r>
        <w:r w:rsidR="00E63F53" w:rsidRPr="00C61378">
          <w:rPr>
            <w:rStyle w:val="Hyperlink"/>
            <w:spacing w:val="1"/>
          </w:rPr>
          <w:t>pt</w:t>
        </w:r>
        <w:r w:rsidR="00E63F53" w:rsidRPr="00C61378">
          <w:rPr>
            <w:rStyle w:val="Hyperlink"/>
          </w:rPr>
          <w:t>a</w:t>
        </w:r>
        <w:r w:rsidR="00E63F53" w:rsidRPr="00C61378">
          <w:rPr>
            <w:rStyle w:val="Hyperlink"/>
            <w:spacing w:val="1"/>
          </w:rPr>
          <w:t>t</w:t>
        </w:r>
        <w:r w:rsidR="00E63F53" w:rsidRPr="00C61378">
          <w:rPr>
            <w:rStyle w:val="Hyperlink"/>
          </w:rPr>
          <w:t>i</w:t>
        </w:r>
        <w:r w:rsidR="00E63F53" w:rsidRPr="00C61378">
          <w:rPr>
            <w:rStyle w:val="Hyperlink"/>
            <w:spacing w:val="1"/>
          </w:rPr>
          <w:t>o</w:t>
        </w:r>
        <w:r w:rsidR="00E63F53" w:rsidRPr="00C61378">
          <w:rPr>
            <w:rStyle w:val="Hyperlink"/>
          </w:rPr>
          <w:t>n</w:t>
        </w:r>
        <w:r w:rsidR="00E63F53" w:rsidRPr="00C61378">
          <w:rPr>
            <w:rStyle w:val="Hyperlink"/>
            <w:spacing w:val="-9"/>
          </w:rPr>
          <w:t xml:space="preserve"> </w:t>
        </w:r>
        <w:r w:rsidR="00E63F53" w:rsidRPr="00C61378">
          <w:rPr>
            <w:rStyle w:val="Hyperlink"/>
            <w:spacing w:val="1"/>
          </w:rPr>
          <w:t>to</w:t>
        </w:r>
        <w:r w:rsidR="00E63F53" w:rsidRPr="00C61378">
          <w:rPr>
            <w:rStyle w:val="Hyperlink"/>
            <w:spacing w:val="2"/>
          </w:rPr>
          <w:t xml:space="preserve"> S</w:t>
        </w:r>
        <w:r w:rsidR="00E63F53" w:rsidRPr="00C61378">
          <w:rPr>
            <w:rStyle w:val="Hyperlink"/>
            <w:spacing w:val="-3"/>
          </w:rPr>
          <w:t>y</w:t>
        </w:r>
        <w:r w:rsidR="00E63F53" w:rsidRPr="00C61378">
          <w:rPr>
            <w:rStyle w:val="Hyperlink"/>
            <w:spacing w:val="1"/>
          </w:rPr>
          <w:t>mptom</w:t>
        </w:r>
        <w:r w:rsidR="00E63F53" w:rsidRPr="00C61378">
          <w:rPr>
            <w:rStyle w:val="Hyperlink"/>
          </w:rPr>
          <w:t>s</w:t>
        </w:r>
        <w:r w:rsidR="00E63F53">
          <w:rPr>
            <w:webHidden/>
          </w:rPr>
          <w:tab/>
        </w:r>
        <w:r w:rsidR="00E63F53">
          <w:rPr>
            <w:webHidden/>
          </w:rPr>
          <w:fldChar w:fldCharType="begin"/>
        </w:r>
        <w:r w:rsidR="00E63F53">
          <w:rPr>
            <w:webHidden/>
          </w:rPr>
          <w:instrText xml:space="preserve"> PAGEREF _Toc452739957 \h </w:instrText>
        </w:r>
        <w:r w:rsidR="00E63F53">
          <w:rPr>
            <w:webHidden/>
          </w:rPr>
        </w:r>
        <w:r w:rsidR="00E63F53">
          <w:rPr>
            <w:webHidden/>
          </w:rPr>
          <w:fldChar w:fldCharType="separate"/>
        </w:r>
        <w:r w:rsidR="00D55106">
          <w:rPr>
            <w:webHidden/>
          </w:rPr>
          <w:t>127</w:t>
        </w:r>
        <w:r w:rsidR="00E63F53">
          <w:rPr>
            <w:webHidden/>
          </w:rPr>
          <w:fldChar w:fldCharType="end"/>
        </w:r>
      </w:hyperlink>
    </w:p>
    <w:p w14:paraId="2ACD5F0A" w14:textId="67EE7EA6" w:rsidR="00E63F53" w:rsidRDefault="00B271CB">
      <w:pPr>
        <w:pStyle w:val="TOC3"/>
        <w:rPr>
          <w:rFonts w:asciiTheme="minorHAnsi" w:eastAsiaTheme="minorEastAsia" w:hAnsiTheme="minorHAnsi" w:cstheme="minorBidi"/>
          <w:iCs w:val="0"/>
          <w:sz w:val="22"/>
          <w:szCs w:val="22"/>
        </w:rPr>
      </w:pPr>
      <w:hyperlink w:anchor="_Toc452739958" w:history="1">
        <w:r w:rsidR="00E63F53" w:rsidRPr="00C61378">
          <w:rPr>
            <w:rStyle w:val="Hyperlink"/>
          </w:rPr>
          <w:t>Research and Development of Technologies to Enhance Self-Management and Clinical Care</w:t>
        </w:r>
        <w:r w:rsidR="00E63F53">
          <w:rPr>
            <w:webHidden/>
          </w:rPr>
          <w:tab/>
        </w:r>
        <w:r w:rsidR="00E63F53">
          <w:rPr>
            <w:webHidden/>
          </w:rPr>
          <w:fldChar w:fldCharType="begin"/>
        </w:r>
        <w:r w:rsidR="00E63F53">
          <w:rPr>
            <w:webHidden/>
          </w:rPr>
          <w:instrText xml:space="preserve"> PAGEREF _Toc452739958 \h </w:instrText>
        </w:r>
        <w:r w:rsidR="00E63F53">
          <w:rPr>
            <w:webHidden/>
          </w:rPr>
        </w:r>
        <w:r w:rsidR="00E63F53">
          <w:rPr>
            <w:webHidden/>
          </w:rPr>
          <w:fldChar w:fldCharType="separate"/>
        </w:r>
        <w:r w:rsidR="00D55106">
          <w:rPr>
            <w:webHidden/>
          </w:rPr>
          <w:t>127</w:t>
        </w:r>
        <w:r w:rsidR="00E63F53">
          <w:rPr>
            <w:webHidden/>
          </w:rPr>
          <w:fldChar w:fldCharType="end"/>
        </w:r>
      </w:hyperlink>
    </w:p>
    <w:p w14:paraId="23C3D235" w14:textId="4621BE22" w:rsidR="00E63F53" w:rsidRDefault="00B271CB">
      <w:pPr>
        <w:pStyle w:val="TOC3"/>
        <w:rPr>
          <w:rFonts w:asciiTheme="minorHAnsi" w:eastAsiaTheme="minorEastAsia" w:hAnsiTheme="minorHAnsi" w:cstheme="minorBidi"/>
          <w:iCs w:val="0"/>
          <w:sz w:val="22"/>
          <w:szCs w:val="22"/>
        </w:rPr>
      </w:pPr>
      <w:hyperlink w:anchor="_Toc452739959" w:history="1">
        <w:r w:rsidR="00E63F53" w:rsidRPr="00C61378">
          <w:rPr>
            <w:rStyle w:val="Hyperlink"/>
          </w:rPr>
          <w:t>Re</w:t>
        </w:r>
        <w:r w:rsidR="00E63F53" w:rsidRPr="00C61378">
          <w:rPr>
            <w:rStyle w:val="Hyperlink"/>
            <w:spacing w:val="2"/>
          </w:rPr>
          <w:t>s</w:t>
        </w:r>
        <w:r w:rsidR="00E63F53" w:rsidRPr="00C61378">
          <w:rPr>
            <w:rStyle w:val="Hyperlink"/>
          </w:rPr>
          <w:t>ea</w:t>
        </w:r>
        <w:r w:rsidR="00E63F53" w:rsidRPr="00C61378">
          <w:rPr>
            <w:rStyle w:val="Hyperlink"/>
            <w:spacing w:val="2"/>
          </w:rPr>
          <w:t>r</w:t>
        </w:r>
        <w:r w:rsidR="00E63F53" w:rsidRPr="00C61378">
          <w:rPr>
            <w:rStyle w:val="Hyperlink"/>
          </w:rPr>
          <w:t>ch</w:t>
        </w:r>
        <w:r w:rsidR="00E63F53" w:rsidRPr="00C61378">
          <w:rPr>
            <w:rStyle w:val="Hyperlink"/>
            <w:spacing w:val="-9"/>
          </w:rPr>
          <w:t xml:space="preserve"> </w:t>
        </w:r>
        <w:r w:rsidR="00E63F53" w:rsidRPr="00C61378">
          <w:rPr>
            <w:rStyle w:val="Hyperlink"/>
          </w:rPr>
          <w:t>and Development of Technologies for End-of-Life and Palliative Care</w:t>
        </w:r>
        <w:r w:rsidR="00E63F53">
          <w:rPr>
            <w:webHidden/>
          </w:rPr>
          <w:tab/>
        </w:r>
        <w:r w:rsidR="00E63F53">
          <w:rPr>
            <w:webHidden/>
          </w:rPr>
          <w:fldChar w:fldCharType="begin"/>
        </w:r>
        <w:r w:rsidR="00E63F53">
          <w:rPr>
            <w:webHidden/>
          </w:rPr>
          <w:instrText xml:space="preserve"> PAGEREF _Toc452739959 \h </w:instrText>
        </w:r>
        <w:r w:rsidR="00E63F53">
          <w:rPr>
            <w:webHidden/>
          </w:rPr>
        </w:r>
        <w:r w:rsidR="00E63F53">
          <w:rPr>
            <w:webHidden/>
          </w:rPr>
          <w:fldChar w:fldCharType="separate"/>
        </w:r>
        <w:r w:rsidR="00D55106">
          <w:rPr>
            <w:webHidden/>
          </w:rPr>
          <w:t>128</w:t>
        </w:r>
        <w:r w:rsidR="00E63F53">
          <w:rPr>
            <w:webHidden/>
          </w:rPr>
          <w:fldChar w:fldCharType="end"/>
        </w:r>
      </w:hyperlink>
    </w:p>
    <w:p w14:paraId="2A641159" w14:textId="54693712" w:rsidR="00E63F53" w:rsidRDefault="00B271CB">
      <w:pPr>
        <w:pStyle w:val="TOC2"/>
        <w:rPr>
          <w:rFonts w:asciiTheme="minorHAnsi" w:eastAsiaTheme="minorEastAsia" w:hAnsiTheme="minorHAnsi" w:cstheme="minorBidi"/>
          <w:smallCaps w:val="0"/>
          <w:szCs w:val="22"/>
        </w:rPr>
      </w:pPr>
      <w:hyperlink w:anchor="_Toc452739960" w:history="1">
        <w:r w:rsidR="00E63F53" w:rsidRPr="00C61378">
          <w:rPr>
            <w:rStyle w:val="Hyperlink"/>
          </w:rPr>
          <w:t>National Center For Advancing Translational Sciences (NCATS)</w:t>
        </w:r>
        <w:r w:rsidR="00E63F53">
          <w:rPr>
            <w:webHidden/>
          </w:rPr>
          <w:tab/>
        </w:r>
        <w:r w:rsidR="00E63F53">
          <w:rPr>
            <w:webHidden/>
          </w:rPr>
          <w:fldChar w:fldCharType="begin"/>
        </w:r>
        <w:r w:rsidR="00E63F53">
          <w:rPr>
            <w:webHidden/>
          </w:rPr>
          <w:instrText xml:space="preserve"> PAGEREF _Toc452739960 \h </w:instrText>
        </w:r>
        <w:r w:rsidR="00E63F53">
          <w:rPr>
            <w:webHidden/>
          </w:rPr>
        </w:r>
        <w:r w:rsidR="00E63F53">
          <w:rPr>
            <w:webHidden/>
          </w:rPr>
          <w:fldChar w:fldCharType="separate"/>
        </w:r>
        <w:r w:rsidR="00D55106">
          <w:rPr>
            <w:webHidden/>
          </w:rPr>
          <w:t>129</w:t>
        </w:r>
        <w:r w:rsidR="00E63F53">
          <w:rPr>
            <w:webHidden/>
          </w:rPr>
          <w:fldChar w:fldCharType="end"/>
        </w:r>
      </w:hyperlink>
    </w:p>
    <w:p w14:paraId="5BFA51DB" w14:textId="3B560AB2" w:rsidR="00E63F53" w:rsidRDefault="00B271CB">
      <w:pPr>
        <w:pStyle w:val="TOC3"/>
        <w:rPr>
          <w:rFonts w:asciiTheme="minorHAnsi" w:eastAsiaTheme="minorEastAsia" w:hAnsiTheme="minorHAnsi" w:cstheme="minorBidi"/>
          <w:iCs w:val="0"/>
          <w:sz w:val="22"/>
          <w:szCs w:val="22"/>
        </w:rPr>
      </w:pPr>
      <w:hyperlink w:anchor="_Toc452739961" w:history="1">
        <w:r w:rsidR="00E63F53" w:rsidRPr="00C61378">
          <w:rPr>
            <w:rStyle w:val="Hyperlink"/>
          </w:rPr>
          <w:t>Limited Amount of Award</w:t>
        </w:r>
        <w:r w:rsidR="00E63F53">
          <w:rPr>
            <w:webHidden/>
          </w:rPr>
          <w:tab/>
        </w:r>
        <w:r w:rsidR="00E63F53">
          <w:rPr>
            <w:webHidden/>
          </w:rPr>
          <w:fldChar w:fldCharType="begin"/>
        </w:r>
        <w:r w:rsidR="00E63F53">
          <w:rPr>
            <w:webHidden/>
          </w:rPr>
          <w:instrText xml:space="preserve"> PAGEREF _Toc452739961 \h </w:instrText>
        </w:r>
        <w:r w:rsidR="00E63F53">
          <w:rPr>
            <w:webHidden/>
          </w:rPr>
        </w:r>
        <w:r w:rsidR="00E63F53">
          <w:rPr>
            <w:webHidden/>
          </w:rPr>
          <w:fldChar w:fldCharType="separate"/>
        </w:r>
        <w:r w:rsidR="00D55106">
          <w:rPr>
            <w:webHidden/>
          </w:rPr>
          <w:t>129</w:t>
        </w:r>
        <w:r w:rsidR="00E63F53">
          <w:rPr>
            <w:webHidden/>
          </w:rPr>
          <w:fldChar w:fldCharType="end"/>
        </w:r>
      </w:hyperlink>
    </w:p>
    <w:p w14:paraId="2D232630" w14:textId="681910FD" w:rsidR="00E63F53" w:rsidRDefault="00B271CB">
      <w:pPr>
        <w:pStyle w:val="TOC3"/>
        <w:rPr>
          <w:rFonts w:asciiTheme="minorHAnsi" w:eastAsiaTheme="minorEastAsia" w:hAnsiTheme="minorHAnsi" w:cstheme="minorBidi"/>
          <w:iCs w:val="0"/>
          <w:sz w:val="22"/>
          <w:szCs w:val="22"/>
        </w:rPr>
      </w:pPr>
      <w:hyperlink w:anchor="_Toc452739962"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_Toc452739962 \h </w:instrText>
        </w:r>
        <w:r w:rsidR="00E63F53">
          <w:rPr>
            <w:webHidden/>
          </w:rPr>
        </w:r>
        <w:r w:rsidR="00E63F53">
          <w:rPr>
            <w:webHidden/>
          </w:rPr>
          <w:fldChar w:fldCharType="separate"/>
        </w:r>
        <w:r w:rsidR="00D55106">
          <w:rPr>
            <w:webHidden/>
          </w:rPr>
          <w:t>129</w:t>
        </w:r>
        <w:r w:rsidR="00E63F53">
          <w:rPr>
            <w:webHidden/>
          </w:rPr>
          <w:fldChar w:fldCharType="end"/>
        </w:r>
      </w:hyperlink>
    </w:p>
    <w:p w14:paraId="387CBAEE" w14:textId="37F7BA23" w:rsidR="00E63F53" w:rsidRDefault="00B271CB">
      <w:pPr>
        <w:pStyle w:val="TOC3"/>
        <w:rPr>
          <w:rFonts w:asciiTheme="minorHAnsi" w:eastAsiaTheme="minorEastAsia" w:hAnsiTheme="minorHAnsi" w:cstheme="minorBidi"/>
          <w:iCs w:val="0"/>
          <w:sz w:val="22"/>
          <w:szCs w:val="22"/>
        </w:rPr>
      </w:pPr>
      <w:hyperlink w:anchor="_Toc452739963" w:history="1">
        <w:r w:rsidR="00E63F53" w:rsidRPr="00C61378">
          <w:rPr>
            <w:rStyle w:val="Hyperlink"/>
          </w:rPr>
          <w:t>Topics of interest to NCATS– Grant Funding Opportunities</w:t>
        </w:r>
        <w:r w:rsidR="00E63F53">
          <w:rPr>
            <w:webHidden/>
          </w:rPr>
          <w:tab/>
        </w:r>
        <w:r w:rsidR="00E63F53">
          <w:rPr>
            <w:webHidden/>
          </w:rPr>
          <w:fldChar w:fldCharType="begin"/>
        </w:r>
        <w:r w:rsidR="00E63F53">
          <w:rPr>
            <w:webHidden/>
          </w:rPr>
          <w:instrText xml:space="preserve"> PAGEREF _Toc452739963 \h </w:instrText>
        </w:r>
        <w:r w:rsidR="00E63F53">
          <w:rPr>
            <w:webHidden/>
          </w:rPr>
        </w:r>
        <w:r w:rsidR="00E63F53">
          <w:rPr>
            <w:webHidden/>
          </w:rPr>
          <w:fldChar w:fldCharType="separate"/>
        </w:r>
        <w:r w:rsidR="00D55106">
          <w:rPr>
            <w:webHidden/>
          </w:rPr>
          <w:t>129</w:t>
        </w:r>
        <w:r w:rsidR="00E63F53">
          <w:rPr>
            <w:webHidden/>
          </w:rPr>
          <w:fldChar w:fldCharType="end"/>
        </w:r>
      </w:hyperlink>
    </w:p>
    <w:p w14:paraId="241C1ED8" w14:textId="3DA48969" w:rsidR="00E63F53" w:rsidRDefault="00B271CB">
      <w:pPr>
        <w:pStyle w:val="TOC2"/>
        <w:rPr>
          <w:rFonts w:asciiTheme="minorHAnsi" w:eastAsiaTheme="minorEastAsia" w:hAnsiTheme="minorHAnsi" w:cstheme="minorBidi"/>
          <w:smallCaps w:val="0"/>
          <w:szCs w:val="22"/>
        </w:rPr>
      </w:pPr>
      <w:hyperlink w:anchor="_Toc452739964" w:history="1">
        <w:r w:rsidR="00E63F53" w:rsidRPr="00C61378">
          <w:rPr>
            <w:rStyle w:val="Hyperlink"/>
          </w:rPr>
          <w:t>National Center for Complementary and Integrative Health (NCCIH)</w:t>
        </w:r>
        <w:r w:rsidR="00E63F53">
          <w:rPr>
            <w:webHidden/>
          </w:rPr>
          <w:tab/>
        </w:r>
        <w:r w:rsidR="00E63F53">
          <w:rPr>
            <w:webHidden/>
          </w:rPr>
          <w:fldChar w:fldCharType="begin"/>
        </w:r>
        <w:r w:rsidR="00E63F53">
          <w:rPr>
            <w:webHidden/>
          </w:rPr>
          <w:instrText xml:space="preserve"> PAGEREF _Toc452739964 \h </w:instrText>
        </w:r>
        <w:r w:rsidR="00E63F53">
          <w:rPr>
            <w:webHidden/>
          </w:rPr>
        </w:r>
        <w:r w:rsidR="00E63F53">
          <w:rPr>
            <w:webHidden/>
          </w:rPr>
          <w:fldChar w:fldCharType="separate"/>
        </w:r>
        <w:r w:rsidR="00D55106">
          <w:rPr>
            <w:webHidden/>
          </w:rPr>
          <w:t>132</w:t>
        </w:r>
        <w:r w:rsidR="00E63F53">
          <w:rPr>
            <w:webHidden/>
          </w:rPr>
          <w:fldChar w:fldCharType="end"/>
        </w:r>
      </w:hyperlink>
    </w:p>
    <w:p w14:paraId="65D80AE6" w14:textId="49F8BC5B" w:rsidR="00E63F53" w:rsidRDefault="00B271CB">
      <w:pPr>
        <w:pStyle w:val="TOC3"/>
        <w:rPr>
          <w:rFonts w:asciiTheme="minorHAnsi" w:eastAsiaTheme="minorEastAsia" w:hAnsiTheme="minorHAnsi" w:cstheme="minorBidi"/>
          <w:iCs w:val="0"/>
          <w:sz w:val="22"/>
          <w:szCs w:val="22"/>
        </w:rPr>
      </w:pPr>
      <w:hyperlink w:anchor="_Toc452739965" w:history="1">
        <w:r w:rsidR="00E63F53" w:rsidRPr="00C61378">
          <w:rPr>
            <w:rStyle w:val="Hyperlink"/>
          </w:rPr>
          <w:t>Topics of Interest to NCCIH</w:t>
        </w:r>
        <w:r w:rsidR="00E63F53">
          <w:rPr>
            <w:webHidden/>
          </w:rPr>
          <w:tab/>
        </w:r>
        <w:r w:rsidR="00E63F53">
          <w:rPr>
            <w:webHidden/>
          </w:rPr>
          <w:fldChar w:fldCharType="begin"/>
        </w:r>
        <w:r w:rsidR="00E63F53">
          <w:rPr>
            <w:webHidden/>
          </w:rPr>
          <w:instrText xml:space="preserve"> PAGEREF _Toc452739965 \h </w:instrText>
        </w:r>
        <w:r w:rsidR="00E63F53">
          <w:rPr>
            <w:webHidden/>
          </w:rPr>
        </w:r>
        <w:r w:rsidR="00E63F53">
          <w:rPr>
            <w:webHidden/>
          </w:rPr>
          <w:fldChar w:fldCharType="separate"/>
        </w:r>
        <w:r w:rsidR="00D55106">
          <w:rPr>
            <w:webHidden/>
          </w:rPr>
          <w:t>132</w:t>
        </w:r>
        <w:r w:rsidR="00E63F53">
          <w:rPr>
            <w:webHidden/>
          </w:rPr>
          <w:fldChar w:fldCharType="end"/>
        </w:r>
      </w:hyperlink>
    </w:p>
    <w:p w14:paraId="2C270FDE" w14:textId="5D1FF34B" w:rsidR="00E63F53" w:rsidRDefault="00B271CB">
      <w:pPr>
        <w:pStyle w:val="TOC3"/>
        <w:rPr>
          <w:rFonts w:asciiTheme="minorHAnsi" w:eastAsiaTheme="minorEastAsia" w:hAnsiTheme="minorHAnsi" w:cstheme="minorBidi"/>
          <w:iCs w:val="0"/>
          <w:sz w:val="22"/>
          <w:szCs w:val="22"/>
        </w:rPr>
      </w:pPr>
      <w:hyperlink w:anchor="_Toc452739966" w:history="1">
        <w:r w:rsidR="00E63F53" w:rsidRPr="00C61378">
          <w:rPr>
            <w:rStyle w:val="Hyperlink"/>
          </w:rPr>
          <w:t>Topics That Are of Less Interest to NCCIH</w:t>
        </w:r>
        <w:r w:rsidR="00E63F53">
          <w:rPr>
            <w:webHidden/>
          </w:rPr>
          <w:tab/>
        </w:r>
        <w:r w:rsidR="00E63F53">
          <w:rPr>
            <w:webHidden/>
          </w:rPr>
          <w:fldChar w:fldCharType="begin"/>
        </w:r>
        <w:r w:rsidR="00E63F53">
          <w:rPr>
            <w:webHidden/>
          </w:rPr>
          <w:instrText xml:space="preserve"> PAGEREF _Toc452739966 \h </w:instrText>
        </w:r>
        <w:r w:rsidR="00E63F53">
          <w:rPr>
            <w:webHidden/>
          </w:rPr>
        </w:r>
        <w:r w:rsidR="00E63F53">
          <w:rPr>
            <w:webHidden/>
          </w:rPr>
          <w:fldChar w:fldCharType="separate"/>
        </w:r>
        <w:r w:rsidR="00D55106">
          <w:rPr>
            <w:webHidden/>
          </w:rPr>
          <w:t>133</w:t>
        </w:r>
        <w:r w:rsidR="00E63F53">
          <w:rPr>
            <w:webHidden/>
          </w:rPr>
          <w:fldChar w:fldCharType="end"/>
        </w:r>
      </w:hyperlink>
    </w:p>
    <w:p w14:paraId="71988A37" w14:textId="0BC7D4DA" w:rsidR="00E63F53" w:rsidRDefault="00B271CB">
      <w:pPr>
        <w:pStyle w:val="TOC3"/>
        <w:rPr>
          <w:rFonts w:asciiTheme="minorHAnsi" w:eastAsiaTheme="minorEastAsia" w:hAnsiTheme="minorHAnsi" w:cstheme="minorBidi"/>
          <w:iCs w:val="0"/>
          <w:sz w:val="22"/>
          <w:szCs w:val="22"/>
        </w:rPr>
      </w:pPr>
      <w:hyperlink w:anchor="_Toc452739967" w:history="1">
        <w:r w:rsidR="00E63F53" w:rsidRPr="00C61378">
          <w:rPr>
            <w:rStyle w:val="Hyperlink"/>
          </w:rPr>
          <w:t>Other Research Topic(s) Within the Mission of the Center</w:t>
        </w:r>
        <w:r w:rsidR="00E63F53">
          <w:rPr>
            <w:webHidden/>
          </w:rPr>
          <w:tab/>
        </w:r>
        <w:r w:rsidR="00E63F53">
          <w:rPr>
            <w:webHidden/>
          </w:rPr>
          <w:fldChar w:fldCharType="begin"/>
        </w:r>
        <w:r w:rsidR="00E63F53">
          <w:rPr>
            <w:webHidden/>
          </w:rPr>
          <w:instrText xml:space="preserve"> PAGEREF _Toc452739967 \h </w:instrText>
        </w:r>
        <w:r w:rsidR="00E63F53">
          <w:rPr>
            <w:webHidden/>
          </w:rPr>
        </w:r>
        <w:r w:rsidR="00E63F53">
          <w:rPr>
            <w:webHidden/>
          </w:rPr>
          <w:fldChar w:fldCharType="separate"/>
        </w:r>
        <w:r w:rsidR="00D55106">
          <w:rPr>
            <w:webHidden/>
          </w:rPr>
          <w:t>133</w:t>
        </w:r>
        <w:r w:rsidR="00E63F53">
          <w:rPr>
            <w:webHidden/>
          </w:rPr>
          <w:fldChar w:fldCharType="end"/>
        </w:r>
      </w:hyperlink>
    </w:p>
    <w:p w14:paraId="03FB66A1" w14:textId="2A94AB6F" w:rsidR="00E63F53" w:rsidRDefault="00B271CB">
      <w:pPr>
        <w:pStyle w:val="TOC2"/>
        <w:rPr>
          <w:rFonts w:asciiTheme="minorHAnsi" w:eastAsiaTheme="minorEastAsia" w:hAnsiTheme="minorHAnsi" w:cstheme="minorBidi"/>
          <w:smallCaps w:val="0"/>
          <w:szCs w:val="22"/>
        </w:rPr>
      </w:pPr>
      <w:hyperlink w:anchor="_Toc452739968" w:history="1">
        <w:r w:rsidR="00E63F53" w:rsidRPr="00C61378">
          <w:rPr>
            <w:rStyle w:val="Hyperlink"/>
          </w:rPr>
          <w:t>National Library of Medicine (NLM)</w:t>
        </w:r>
        <w:r w:rsidR="00E63F53">
          <w:rPr>
            <w:webHidden/>
          </w:rPr>
          <w:tab/>
        </w:r>
        <w:r w:rsidR="00E63F53">
          <w:rPr>
            <w:webHidden/>
          </w:rPr>
          <w:fldChar w:fldCharType="begin"/>
        </w:r>
        <w:r w:rsidR="00E63F53">
          <w:rPr>
            <w:webHidden/>
          </w:rPr>
          <w:instrText xml:space="preserve"> PAGEREF _Toc452739968 \h </w:instrText>
        </w:r>
        <w:r w:rsidR="00E63F53">
          <w:rPr>
            <w:webHidden/>
          </w:rPr>
        </w:r>
        <w:r w:rsidR="00E63F53">
          <w:rPr>
            <w:webHidden/>
          </w:rPr>
          <w:fldChar w:fldCharType="separate"/>
        </w:r>
        <w:r w:rsidR="00D55106">
          <w:rPr>
            <w:webHidden/>
          </w:rPr>
          <w:t>134</w:t>
        </w:r>
        <w:r w:rsidR="00E63F53">
          <w:rPr>
            <w:webHidden/>
          </w:rPr>
          <w:fldChar w:fldCharType="end"/>
        </w:r>
      </w:hyperlink>
    </w:p>
    <w:p w14:paraId="5E9CF1B3" w14:textId="17BAD382" w:rsidR="00E63F53" w:rsidRDefault="00B271CB">
      <w:pPr>
        <w:pStyle w:val="TOC3"/>
        <w:rPr>
          <w:rFonts w:asciiTheme="minorHAnsi" w:eastAsiaTheme="minorEastAsia" w:hAnsiTheme="minorHAnsi" w:cstheme="minorBidi"/>
          <w:iCs w:val="0"/>
          <w:sz w:val="22"/>
          <w:szCs w:val="22"/>
        </w:rPr>
      </w:pPr>
      <w:hyperlink w:anchor="_Toc452739969" w:history="1">
        <w:r w:rsidR="00E63F53" w:rsidRPr="00C61378">
          <w:rPr>
            <w:rStyle w:val="Hyperlink"/>
          </w:rPr>
          <w:t>Other Research Topic(s) Within the Mission of the Center</w:t>
        </w:r>
        <w:r w:rsidR="00E63F53">
          <w:rPr>
            <w:webHidden/>
          </w:rPr>
          <w:tab/>
        </w:r>
        <w:r w:rsidR="00E63F53">
          <w:rPr>
            <w:webHidden/>
          </w:rPr>
          <w:fldChar w:fldCharType="begin"/>
        </w:r>
        <w:r w:rsidR="00E63F53">
          <w:rPr>
            <w:webHidden/>
          </w:rPr>
          <w:instrText xml:space="preserve"> PAGEREF _Toc452739969 \h </w:instrText>
        </w:r>
        <w:r w:rsidR="00E63F53">
          <w:rPr>
            <w:webHidden/>
          </w:rPr>
        </w:r>
        <w:r w:rsidR="00E63F53">
          <w:rPr>
            <w:webHidden/>
          </w:rPr>
          <w:fldChar w:fldCharType="separate"/>
        </w:r>
        <w:r w:rsidR="00D55106">
          <w:rPr>
            <w:webHidden/>
          </w:rPr>
          <w:t>134</w:t>
        </w:r>
        <w:r w:rsidR="00E63F53">
          <w:rPr>
            <w:webHidden/>
          </w:rPr>
          <w:fldChar w:fldCharType="end"/>
        </w:r>
      </w:hyperlink>
    </w:p>
    <w:p w14:paraId="45F1373E" w14:textId="38543560" w:rsidR="00E63F53" w:rsidRDefault="00B271CB">
      <w:pPr>
        <w:pStyle w:val="TOC2"/>
        <w:rPr>
          <w:rFonts w:asciiTheme="minorHAnsi" w:eastAsiaTheme="minorEastAsia" w:hAnsiTheme="minorHAnsi" w:cstheme="minorBidi"/>
          <w:smallCaps w:val="0"/>
          <w:szCs w:val="22"/>
        </w:rPr>
      </w:pPr>
      <w:hyperlink w:anchor="_Toc452739970" w:history="1">
        <w:r w:rsidR="00E63F53" w:rsidRPr="00C61378">
          <w:rPr>
            <w:rStyle w:val="Hyperlink"/>
          </w:rPr>
          <w:t>Division of Program Coordination, Planning, and Strategic Initiatives (DPCPSI), Office of Research Infrastructure Programs (ORIP)</w:t>
        </w:r>
        <w:r w:rsidR="00E63F53">
          <w:rPr>
            <w:webHidden/>
          </w:rPr>
          <w:tab/>
        </w:r>
        <w:r w:rsidR="00E63F53">
          <w:rPr>
            <w:webHidden/>
          </w:rPr>
          <w:fldChar w:fldCharType="begin"/>
        </w:r>
        <w:r w:rsidR="00E63F53">
          <w:rPr>
            <w:webHidden/>
          </w:rPr>
          <w:instrText xml:space="preserve"> PAGEREF _Toc452739970 \h </w:instrText>
        </w:r>
        <w:r w:rsidR="00E63F53">
          <w:rPr>
            <w:webHidden/>
          </w:rPr>
        </w:r>
        <w:r w:rsidR="00E63F53">
          <w:rPr>
            <w:webHidden/>
          </w:rPr>
          <w:fldChar w:fldCharType="separate"/>
        </w:r>
        <w:r w:rsidR="00D55106">
          <w:rPr>
            <w:webHidden/>
          </w:rPr>
          <w:t>135</w:t>
        </w:r>
        <w:r w:rsidR="00E63F53">
          <w:rPr>
            <w:webHidden/>
          </w:rPr>
          <w:fldChar w:fldCharType="end"/>
        </w:r>
      </w:hyperlink>
    </w:p>
    <w:p w14:paraId="51E12FD9" w14:textId="6DA13941" w:rsidR="00E63F53" w:rsidRDefault="00B271CB">
      <w:pPr>
        <w:pStyle w:val="TOC3"/>
        <w:rPr>
          <w:rFonts w:asciiTheme="minorHAnsi" w:eastAsiaTheme="minorEastAsia" w:hAnsiTheme="minorHAnsi" w:cstheme="minorBidi"/>
          <w:iCs w:val="0"/>
          <w:sz w:val="22"/>
          <w:szCs w:val="22"/>
        </w:rPr>
      </w:pPr>
      <w:hyperlink w:anchor="_Toc452739971" w:history="1">
        <w:r w:rsidR="00E63F53" w:rsidRPr="00C61378">
          <w:rPr>
            <w:rStyle w:val="Hyperlink"/>
          </w:rPr>
          <w:t>Phase IIB Competing Renewal Awards</w:t>
        </w:r>
        <w:r w:rsidR="00E63F53">
          <w:rPr>
            <w:webHidden/>
          </w:rPr>
          <w:tab/>
        </w:r>
        <w:r w:rsidR="00E63F53">
          <w:rPr>
            <w:webHidden/>
          </w:rPr>
          <w:fldChar w:fldCharType="begin"/>
        </w:r>
        <w:r w:rsidR="00E63F53">
          <w:rPr>
            <w:webHidden/>
          </w:rPr>
          <w:instrText xml:space="preserve"> PAGEREF _Toc452739971 \h </w:instrText>
        </w:r>
        <w:r w:rsidR="00E63F53">
          <w:rPr>
            <w:webHidden/>
          </w:rPr>
        </w:r>
        <w:r w:rsidR="00E63F53">
          <w:rPr>
            <w:webHidden/>
          </w:rPr>
          <w:fldChar w:fldCharType="separate"/>
        </w:r>
        <w:r w:rsidR="00D55106">
          <w:rPr>
            <w:webHidden/>
          </w:rPr>
          <w:t>135</w:t>
        </w:r>
        <w:r w:rsidR="00E63F53">
          <w:rPr>
            <w:webHidden/>
          </w:rPr>
          <w:fldChar w:fldCharType="end"/>
        </w:r>
      </w:hyperlink>
    </w:p>
    <w:p w14:paraId="46F56801" w14:textId="744FCBDC" w:rsidR="00E63F53" w:rsidRDefault="00B271CB">
      <w:pPr>
        <w:pStyle w:val="TOC3"/>
        <w:rPr>
          <w:rFonts w:asciiTheme="minorHAnsi" w:eastAsiaTheme="minorEastAsia" w:hAnsiTheme="minorHAnsi" w:cstheme="minorBidi"/>
          <w:iCs w:val="0"/>
          <w:sz w:val="22"/>
          <w:szCs w:val="22"/>
        </w:rPr>
      </w:pPr>
      <w:hyperlink w:anchor="_Toc452739972" w:history="1">
        <w:r w:rsidR="00E63F53" w:rsidRPr="00C61378">
          <w:rPr>
            <w:rStyle w:val="Hyperlink"/>
          </w:rPr>
          <w:t>Research Topics of Interest to ORIP</w:t>
        </w:r>
        <w:r w:rsidR="00E63F53">
          <w:rPr>
            <w:webHidden/>
          </w:rPr>
          <w:tab/>
        </w:r>
        <w:r w:rsidR="00E63F53">
          <w:rPr>
            <w:webHidden/>
          </w:rPr>
          <w:fldChar w:fldCharType="begin"/>
        </w:r>
        <w:r w:rsidR="00E63F53">
          <w:rPr>
            <w:webHidden/>
          </w:rPr>
          <w:instrText xml:space="preserve"> PAGEREF _Toc452739972 \h </w:instrText>
        </w:r>
        <w:r w:rsidR="00E63F53">
          <w:rPr>
            <w:webHidden/>
          </w:rPr>
        </w:r>
        <w:r w:rsidR="00E63F53">
          <w:rPr>
            <w:webHidden/>
          </w:rPr>
          <w:fldChar w:fldCharType="separate"/>
        </w:r>
        <w:r w:rsidR="00D55106">
          <w:rPr>
            <w:webHidden/>
          </w:rPr>
          <w:t>135</w:t>
        </w:r>
        <w:r w:rsidR="00E63F53">
          <w:rPr>
            <w:webHidden/>
          </w:rPr>
          <w:fldChar w:fldCharType="end"/>
        </w:r>
      </w:hyperlink>
    </w:p>
    <w:p w14:paraId="4FA3D5D7" w14:textId="7C2E8E69" w:rsidR="00E63F53" w:rsidRDefault="00B271CB">
      <w:pPr>
        <w:pStyle w:val="TOC1"/>
        <w:rPr>
          <w:rFonts w:asciiTheme="minorHAnsi" w:eastAsiaTheme="minorEastAsia" w:hAnsiTheme="minorHAnsi" w:cstheme="minorBidi"/>
          <w:b w:val="0"/>
          <w:bCs w:val="0"/>
          <w:caps w:val="0"/>
          <w:szCs w:val="22"/>
        </w:rPr>
      </w:pPr>
      <w:hyperlink w:anchor="_Toc452739973" w:history="1">
        <w:r w:rsidR="00E63F53" w:rsidRPr="00C61378">
          <w:rPr>
            <w:rStyle w:val="Hyperlink"/>
          </w:rPr>
          <w:t>CENTERS FOR DISEASE CONTROL AND PREVENTION (CDC)</w:t>
        </w:r>
        <w:r w:rsidR="00E63F53">
          <w:rPr>
            <w:webHidden/>
          </w:rPr>
          <w:tab/>
        </w:r>
        <w:r w:rsidR="00E63F53">
          <w:rPr>
            <w:webHidden/>
          </w:rPr>
          <w:fldChar w:fldCharType="begin"/>
        </w:r>
        <w:r w:rsidR="00E63F53">
          <w:rPr>
            <w:webHidden/>
          </w:rPr>
          <w:instrText xml:space="preserve"> PAGEREF _Toc452739973 \h </w:instrText>
        </w:r>
        <w:r w:rsidR="00E63F53">
          <w:rPr>
            <w:webHidden/>
          </w:rPr>
        </w:r>
        <w:r w:rsidR="00E63F53">
          <w:rPr>
            <w:webHidden/>
          </w:rPr>
          <w:fldChar w:fldCharType="separate"/>
        </w:r>
        <w:r w:rsidR="00D55106">
          <w:rPr>
            <w:webHidden/>
          </w:rPr>
          <w:t>140</w:t>
        </w:r>
        <w:r w:rsidR="00E63F53">
          <w:rPr>
            <w:webHidden/>
          </w:rPr>
          <w:fldChar w:fldCharType="end"/>
        </w:r>
      </w:hyperlink>
    </w:p>
    <w:p w14:paraId="5B4F6D06" w14:textId="06243CB5" w:rsidR="00E63F53" w:rsidRDefault="00B271CB">
      <w:pPr>
        <w:pStyle w:val="TOC2"/>
        <w:rPr>
          <w:rFonts w:asciiTheme="minorHAnsi" w:eastAsiaTheme="minorEastAsia" w:hAnsiTheme="minorHAnsi" w:cstheme="minorBidi"/>
          <w:smallCaps w:val="0"/>
          <w:szCs w:val="22"/>
        </w:rPr>
      </w:pPr>
      <w:hyperlink w:anchor="_Toc452739974" w:history="1">
        <w:r w:rsidR="00E63F53" w:rsidRPr="00C61378">
          <w:rPr>
            <w:rStyle w:val="Hyperlink"/>
          </w:rPr>
          <w:t>Center For Global Health (CGH)</w:t>
        </w:r>
        <w:r w:rsidR="00E63F53">
          <w:rPr>
            <w:webHidden/>
          </w:rPr>
          <w:tab/>
        </w:r>
        <w:r w:rsidR="00E63F53">
          <w:rPr>
            <w:webHidden/>
          </w:rPr>
          <w:fldChar w:fldCharType="begin"/>
        </w:r>
        <w:r w:rsidR="00E63F53">
          <w:rPr>
            <w:webHidden/>
          </w:rPr>
          <w:instrText xml:space="preserve"> PAGEREF _Toc452739974 \h </w:instrText>
        </w:r>
        <w:r w:rsidR="00E63F53">
          <w:rPr>
            <w:webHidden/>
          </w:rPr>
        </w:r>
        <w:r w:rsidR="00E63F53">
          <w:rPr>
            <w:webHidden/>
          </w:rPr>
          <w:fldChar w:fldCharType="separate"/>
        </w:r>
        <w:r w:rsidR="00D55106">
          <w:rPr>
            <w:webHidden/>
          </w:rPr>
          <w:t>141</w:t>
        </w:r>
        <w:r w:rsidR="00E63F53">
          <w:rPr>
            <w:webHidden/>
          </w:rPr>
          <w:fldChar w:fldCharType="end"/>
        </w:r>
      </w:hyperlink>
    </w:p>
    <w:p w14:paraId="111669CE" w14:textId="36DB2069" w:rsidR="00E63F53" w:rsidRDefault="00B271CB">
      <w:pPr>
        <w:pStyle w:val="TOC3"/>
        <w:rPr>
          <w:rFonts w:asciiTheme="minorHAnsi" w:eastAsiaTheme="minorEastAsia" w:hAnsiTheme="minorHAnsi" w:cstheme="minorBidi"/>
          <w:iCs w:val="0"/>
          <w:sz w:val="22"/>
          <w:szCs w:val="22"/>
        </w:rPr>
      </w:pPr>
      <w:hyperlink w:anchor="_Toc452739975" w:history="1">
        <w:r w:rsidR="00E63F53" w:rsidRPr="00C61378">
          <w:rPr>
            <w:rStyle w:val="Hyperlink"/>
          </w:rPr>
          <w:t>(1) Development of Non-Invasive Malaria Parasite Metabolite-Based Diagnostic Tools</w:t>
        </w:r>
        <w:r w:rsidR="00E63F53">
          <w:rPr>
            <w:webHidden/>
          </w:rPr>
          <w:tab/>
        </w:r>
        <w:r w:rsidR="00E63F53">
          <w:rPr>
            <w:webHidden/>
          </w:rPr>
          <w:fldChar w:fldCharType="begin"/>
        </w:r>
        <w:r w:rsidR="00E63F53">
          <w:rPr>
            <w:webHidden/>
          </w:rPr>
          <w:instrText xml:space="preserve"> PAGEREF _Toc452739975 \h </w:instrText>
        </w:r>
        <w:r w:rsidR="00E63F53">
          <w:rPr>
            <w:webHidden/>
          </w:rPr>
        </w:r>
        <w:r w:rsidR="00E63F53">
          <w:rPr>
            <w:webHidden/>
          </w:rPr>
          <w:fldChar w:fldCharType="separate"/>
        </w:r>
        <w:r w:rsidR="00D55106">
          <w:rPr>
            <w:webHidden/>
          </w:rPr>
          <w:t>142</w:t>
        </w:r>
        <w:r w:rsidR="00E63F53">
          <w:rPr>
            <w:webHidden/>
          </w:rPr>
          <w:fldChar w:fldCharType="end"/>
        </w:r>
      </w:hyperlink>
    </w:p>
    <w:p w14:paraId="23E5C985" w14:textId="6A873FEA" w:rsidR="00E63F53" w:rsidRDefault="00B271CB">
      <w:pPr>
        <w:pStyle w:val="TOC2"/>
        <w:rPr>
          <w:rFonts w:asciiTheme="minorHAnsi" w:eastAsiaTheme="minorEastAsia" w:hAnsiTheme="minorHAnsi" w:cstheme="minorBidi"/>
          <w:smallCaps w:val="0"/>
          <w:szCs w:val="22"/>
        </w:rPr>
      </w:pPr>
      <w:hyperlink w:anchor="_Toc452739976" w:history="1">
        <w:r w:rsidR="00E63F53" w:rsidRPr="00C61378">
          <w:rPr>
            <w:rStyle w:val="Hyperlink"/>
          </w:rPr>
          <w:t>National Center on Birth Defects and Developmental Disabilities (NCBDDD)</w:t>
        </w:r>
        <w:r w:rsidR="00E63F53">
          <w:rPr>
            <w:webHidden/>
          </w:rPr>
          <w:tab/>
        </w:r>
        <w:r w:rsidR="00E63F53">
          <w:rPr>
            <w:webHidden/>
          </w:rPr>
          <w:fldChar w:fldCharType="begin"/>
        </w:r>
        <w:r w:rsidR="00E63F53">
          <w:rPr>
            <w:webHidden/>
          </w:rPr>
          <w:instrText xml:space="preserve"> PAGEREF _Toc452739976 \h </w:instrText>
        </w:r>
        <w:r w:rsidR="00E63F53">
          <w:rPr>
            <w:webHidden/>
          </w:rPr>
        </w:r>
        <w:r w:rsidR="00E63F53">
          <w:rPr>
            <w:webHidden/>
          </w:rPr>
          <w:fldChar w:fldCharType="separate"/>
        </w:r>
        <w:r w:rsidR="00D55106">
          <w:rPr>
            <w:webHidden/>
          </w:rPr>
          <w:t>143</w:t>
        </w:r>
        <w:r w:rsidR="00E63F53">
          <w:rPr>
            <w:webHidden/>
          </w:rPr>
          <w:fldChar w:fldCharType="end"/>
        </w:r>
      </w:hyperlink>
    </w:p>
    <w:p w14:paraId="4170CA4F" w14:textId="1D06AA51" w:rsidR="00E63F53" w:rsidRDefault="00B271CB">
      <w:pPr>
        <w:pStyle w:val="TOC3"/>
        <w:rPr>
          <w:rFonts w:asciiTheme="minorHAnsi" w:eastAsiaTheme="minorEastAsia" w:hAnsiTheme="minorHAnsi" w:cstheme="minorBidi"/>
          <w:iCs w:val="0"/>
          <w:sz w:val="22"/>
          <w:szCs w:val="22"/>
        </w:rPr>
      </w:pPr>
      <w:hyperlink w:anchor="_Toc452739977" w:history="1">
        <w:r w:rsidR="00E63F53" w:rsidRPr="00C61378">
          <w:rPr>
            <w:rStyle w:val="Hyperlink"/>
          </w:rPr>
          <w:t>(2) Low Cost Technology for Small Rice Mill Micronutrient Fortification</w:t>
        </w:r>
        <w:r w:rsidR="00E63F53">
          <w:rPr>
            <w:webHidden/>
          </w:rPr>
          <w:tab/>
        </w:r>
        <w:r w:rsidR="00E63F53">
          <w:rPr>
            <w:webHidden/>
          </w:rPr>
          <w:fldChar w:fldCharType="begin"/>
        </w:r>
        <w:r w:rsidR="00E63F53">
          <w:rPr>
            <w:webHidden/>
          </w:rPr>
          <w:instrText xml:space="preserve"> PAGEREF _Toc452739977 \h </w:instrText>
        </w:r>
        <w:r w:rsidR="00E63F53">
          <w:rPr>
            <w:webHidden/>
          </w:rPr>
        </w:r>
        <w:r w:rsidR="00E63F53">
          <w:rPr>
            <w:webHidden/>
          </w:rPr>
          <w:fldChar w:fldCharType="separate"/>
        </w:r>
        <w:r w:rsidR="00D55106">
          <w:rPr>
            <w:webHidden/>
          </w:rPr>
          <w:t>144</w:t>
        </w:r>
        <w:r w:rsidR="00E63F53">
          <w:rPr>
            <w:webHidden/>
          </w:rPr>
          <w:fldChar w:fldCharType="end"/>
        </w:r>
      </w:hyperlink>
    </w:p>
    <w:p w14:paraId="1F0E0E1F" w14:textId="31B06552" w:rsidR="00E63F53" w:rsidRDefault="00B271CB">
      <w:pPr>
        <w:pStyle w:val="TOC2"/>
        <w:rPr>
          <w:rFonts w:asciiTheme="minorHAnsi" w:eastAsiaTheme="minorEastAsia" w:hAnsiTheme="minorHAnsi" w:cstheme="minorBidi"/>
          <w:smallCaps w:val="0"/>
          <w:szCs w:val="22"/>
        </w:rPr>
      </w:pPr>
      <w:hyperlink w:anchor="_Toc452739978" w:history="1">
        <w:r w:rsidR="00E63F53" w:rsidRPr="00C61378">
          <w:rPr>
            <w:rStyle w:val="Hyperlink"/>
          </w:rPr>
          <w:t>National Center for Chronic Disease Prevention and Health Promotion (NCCDPHP)</w:t>
        </w:r>
        <w:r w:rsidR="00E63F53">
          <w:rPr>
            <w:webHidden/>
          </w:rPr>
          <w:tab/>
        </w:r>
        <w:r w:rsidR="00E63F53">
          <w:rPr>
            <w:webHidden/>
          </w:rPr>
          <w:fldChar w:fldCharType="begin"/>
        </w:r>
        <w:r w:rsidR="00E63F53">
          <w:rPr>
            <w:webHidden/>
          </w:rPr>
          <w:instrText xml:space="preserve"> PAGEREF _Toc452739978 \h </w:instrText>
        </w:r>
        <w:r w:rsidR="00E63F53">
          <w:rPr>
            <w:webHidden/>
          </w:rPr>
        </w:r>
        <w:r w:rsidR="00E63F53">
          <w:rPr>
            <w:webHidden/>
          </w:rPr>
          <w:fldChar w:fldCharType="separate"/>
        </w:r>
        <w:r w:rsidR="00D55106">
          <w:rPr>
            <w:webHidden/>
          </w:rPr>
          <w:t>145</w:t>
        </w:r>
        <w:r w:rsidR="00E63F53">
          <w:rPr>
            <w:webHidden/>
          </w:rPr>
          <w:fldChar w:fldCharType="end"/>
        </w:r>
      </w:hyperlink>
    </w:p>
    <w:p w14:paraId="7940716F" w14:textId="44C8B5D8" w:rsidR="00E63F53" w:rsidRDefault="00B271CB">
      <w:pPr>
        <w:pStyle w:val="TOC3"/>
        <w:rPr>
          <w:rFonts w:asciiTheme="minorHAnsi" w:eastAsiaTheme="minorEastAsia" w:hAnsiTheme="minorHAnsi" w:cstheme="minorBidi"/>
          <w:iCs w:val="0"/>
          <w:sz w:val="22"/>
          <w:szCs w:val="22"/>
        </w:rPr>
      </w:pPr>
      <w:hyperlink w:anchor="_Toc452739979" w:history="1">
        <w:r w:rsidR="00E63F53" w:rsidRPr="00C61378">
          <w:rPr>
            <w:rStyle w:val="Hyperlink"/>
          </w:rPr>
          <w:t>(3) A Teen Male-Focused Phone Application for Advancing Adolescent Reproductive Health</w:t>
        </w:r>
        <w:r w:rsidR="00E63F53">
          <w:rPr>
            <w:webHidden/>
          </w:rPr>
          <w:tab/>
        </w:r>
        <w:r w:rsidR="00E63F53">
          <w:rPr>
            <w:webHidden/>
          </w:rPr>
          <w:fldChar w:fldCharType="begin"/>
        </w:r>
        <w:r w:rsidR="00E63F53">
          <w:rPr>
            <w:webHidden/>
          </w:rPr>
          <w:instrText xml:space="preserve"> PAGEREF _Toc452739979 \h </w:instrText>
        </w:r>
        <w:r w:rsidR="00E63F53">
          <w:rPr>
            <w:webHidden/>
          </w:rPr>
        </w:r>
        <w:r w:rsidR="00E63F53">
          <w:rPr>
            <w:webHidden/>
          </w:rPr>
          <w:fldChar w:fldCharType="separate"/>
        </w:r>
        <w:r w:rsidR="00D55106">
          <w:rPr>
            <w:webHidden/>
          </w:rPr>
          <w:t>145</w:t>
        </w:r>
        <w:r w:rsidR="00E63F53">
          <w:rPr>
            <w:webHidden/>
          </w:rPr>
          <w:fldChar w:fldCharType="end"/>
        </w:r>
      </w:hyperlink>
    </w:p>
    <w:p w14:paraId="384C95AD" w14:textId="6CD06911" w:rsidR="00E63F53" w:rsidRDefault="00B271CB">
      <w:pPr>
        <w:pStyle w:val="TOC2"/>
        <w:rPr>
          <w:rFonts w:asciiTheme="minorHAnsi" w:eastAsiaTheme="minorEastAsia" w:hAnsiTheme="minorHAnsi" w:cstheme="minorBidi"/>
          <w:smallCaps w:val="0"/>
          <w:szCs w:val="22"/>
        </w:rPr>
      </w:pPr>
      <w:hyperlink w:anchor="_Toc452739980" w:history="1">
        <w:r w:rsidR="00E63F53" w:rsidRPr="00C61378">
          <w:rPr>
            <w:rStyle w:val="Hyperlink"/>
          </w:rPr>
          <w:t>National Center for Emerging and Zoonotic Infectious Diseases (NCEZID)</w:t>
        </w:r>
        <w:r w:rsidR="00E63F53">
          <w:rPr>
            <w:webHidden/>
          </w:rPr>
          <w:tab/>
        </w:r>
        <w:r w:rsidR="00E63F53">
          <w:rPr>
            <w:webHidden/>
          </w:rPr>
          <w:fldChar w:fldCharType="begin"/>
        </w:r>
        <w:r w:rsidR="00E63F53">
          <w:rPr>
            <w:webHidden/>
          </w:rPr>
          <w:instrText xml:space="preserve"> PAGEREF _Toc452739980 \h </w:instrText>
        </w:r>
        <w:r w:rsidR="00E63F53">
          <w:rPr>
            <w:webHidden/>
          </w:rPr>
        </w:r>
        <w:r w:rsidR="00E63F53">
          <w:rPr>
            <w:webHidden/>
          </w:rPr>
          <w:fldChar w:fldCharType="separate"/>
        </w:r>
        <w:r w:rsidR="00D55106">
          <w:rPr>
            <w:webHidden/>
          </w:rPr>
          <w:t>147</w:t>
        </w:r>
        <w:r w:rsidR="00E63F53">
          <w:rPr>
            <w:webHidden/>
          </w:rPr>
          <w:fldChar w:fldCharType="end"/>
        </w:r>
      </w:hyperlink>
    </w:p>
    <w:p w14:paraId="6D16EC7B" w14:textId="5DA60220" w:rsidR="00E63F53" w:rsidRDefault="00B271CB">
      <w:pPr>
        <w:pStyle w:val="TOC3"/>
        <w:rPr>
          <w:rFonts w:asciiTheme="minorHAnsi" w:eastAsiaTheme="minorEastAsia" w:hAnsiTheme="minorHAnsi" w:cstheme="minorBidi"/>
          <w:iCs w:val="0"/>
          <w:sz w:val="22"/>
          <w:szCs w:val="22"/>
        </w:rPr>
      </w:pPr>
      <w:hyperlink w:anchor="_Toc452739981" w:history="1">
        <w:r w:rsidR="00E63F53" w:rsidRPr="00C61378">
          <w:rPr>
            <w:rStyle w:val="Hyperlink"/>
          </w:rPr>
          <w:t>(4) Antibiotic Resistant Healthcare-Associate Infections</w:t>
        </w:r>
        <w:r w:rsidR="00E63F53">
          <w:rPr>
            <w:webHidden/>
          </w:rPr>
          <w:tab/>
        </w:r>
        <w:r w:rsidR="00E63F53">
          <w:rPr>
            <w:webHidden/>
          </w:rPr>
          <w:fldChar w:fldCharType="begin"/>
        </w:r>
        <w:r w:rsidR="00E63F53">
          <w:rPr>
            <w:webHidden/>
          </w:rPr>
          <w:instrText xml:space="preserve"> PAGEREF _Toc452739981 \h </w:instrText>
        </w:r>
        <w:r w:rsidR="00E63F53">
          <w:rPr>
            <w:webHidden/>
          </w:rPr>
        </w:r>
        <w:r w:rsidR="00E63F53">
          <w:rPr>
            <w:webHidden/>
          </w:rPr>
          <w:fldChar w:fldCharType="separate"/>
        </w:r>
        <w:r w:rsidR="00D55106">
          <w:rPr>
            <w:webHidden/>
          </w:rPr>
          <w:t>147</w:t>
        </w:r>
        <w:r w:rsidR="00E63F53">
          <w:rPr>
            <w:webHidden/>
          </w:rPr>
          <w:fldChar w:fldCharType="end"/>
        </w:r>
      </w:hyperlink>
    </w:p>
    <w:p w14:paraId="237B1456" w14:textId="2732A33C" w:rsidR="00E63F53" w:rsidRDefault="00B271CB">
      <w:pPr>
        <w:pStyle w:val="TOC3"/>
        <w:rPr>
          <w:rFonts w:asciiTheme="minorHAnsi" w:eastAsiaTheme="minorEastAsia" w:hAnsiTheme="minorHAnsi" w:cstheme="minorBidi"/>
          <w:iCs w:val="0"/>
          <w:sz w:val="22"/>
          <w:szCs w:val="22"/>
        </w:rPr>
      </w:pPr>
      <w:hyperlink w:anchor="_Toc452739982" w:history="1">
        <w:r w:rsidR="00E63F53" w:rsidRPr="00C61378">
          <w:rPr>
            <w:rStyle w:val="Hyperlink"/>
          </w:rPr>
          <w:t>(6) Detection, Transmission, Ecology, and Prevention of Antimicrobial Resistance in Enteric Bacteria</w:t>
        </w:r>
        <w:r w:rsidR="00E63F53">
          <w:rPr>
            <w:webHidden/>
          </w:rPr>
          <w:tab/>
        </w:r>
        <w:r w:rsidR="00E63F53">
          <w:rPr>
            <w:webHidden/>
          </w:rPr>
          <w:fldChar w:fldCharType="begin"/>
        </w:r>
        <w:r w:rsidR="00E63F53">
          <w:rPr>
            <w:webHidden/>
          </w:rPr>
          <w:instrText xml:space="preserve"> PAGEREF _Toc452739982 \h </w:instrText>
        </w:r>
        <w:r w:rsidR="00E63F53">
          <w:rPr>
            <w:webHidden/>
          </w:rPr>
        </w:r>
        <w:r w:rsidR="00E63F53">
          <w:rPr>
            <w:webHidden/>
          </w:rPr>
          <w:fldChar w:fldCharType="separate"/>
        </w:r>
        <w:r w:rsidR="00D55106">
          <w:rPr>
            <w:webHidden/>
          </w:rPr>
          <w:t>149</w:t>
        </w:r>
        <w:r w:rsidR="00E63F53">
          <w:rPr>
            <w:webHidden/>
          </w:rPr>
          <w:fldChar w:fldCharType="end"/>
        </w:r>
      </w:hyperlink>
    </w:p>
    <w:p w14:paraId="43C7DF37" w14:textId="7556BD8C" w:rsidR="00E63F53" w:rsidRDefault="00B271CB">
      <w:pPr>
        <w:pStyle w:val="TOC3"/>
        <w:rPr>
          <w:rFonts w:asciiTheme="minorHAnsi" w:eastAsiaTheme="minorEastAsia" w:hAnsiTheme="minorHAnsi" w:cstheme="minorBidi"/>
          <w:iCs w:val="0"/>
          <w:sz w:val="22"/>
          <w:szCs w:val="22"/>
        </w:rPr>
      </w:pPr>
      <w:hyperlink w:anchor="_Toc452739983" w:history="1">
        <w:r w:rsidR="00E63F53" w:rsidRPr="00C61378">
          <w:rPr>
            <w:rStyle w:val="Hyperlink"/>
            <w:rFonts w:cs="Arial"/>
            <w:snapToGrid w:val="0"/>
          </w:rPr>
          <w:t xml:space="preserve">(7) </w:t>
        </w:r>
        <w:r w:rsidR="00E63F53" w:rsidRPr="00C61378">
          <w:rPr>
            <w:rStyle w:val="Hyperlink"/>
          </w:rPr>
          <w:t>Rapid Field Test to Improve Swimming Pool Water/Air Quality</w:t>
        </w:r>
        <w:r w:rsidR="00E63F53">
          <w:rPr>
            <w:webHidden/>
          </w:rPr>
          <w:tab/>
        </w:r>
        <w:r w:rsidR="00E63F53">
          <w:rPr>
            <w:webHidden/>
          </w:rPr>
          <w:fldChar w:fldCharType="begin"/>
        </w:r>
        <w:r w:rsidR="00E63F53">
          <w:rPr>
            <w:webHidden/>
          </w:rPr>
          <w:instrText xml:space="preserve"> PAGEREF _Toc452739983 \h </w:instrText>
        </w:r>
        <w:r w:rsidR="00E63F53">
          <w:rPr>
            <w:webHidden/>
          </w:rPr>
        </w:r>
        <w:r w:rsidR="00E63F53">
          <w:rPr>
            <w:webHidden/>
          </w:rPr>
          <w:fldChar w:fldCharType="separate"/>
        </w:r>
        <w:r w:rsidR="00D55106">
          <w:rPr>
            <w:webHidden/>
          </w:rPr>
          <w:t>150</w:t>
        </w:r>
        <w:r w:rsidR="00E63F53">
          <w:rPr>
            <w:webHidden/>
          </w:rPr>
          <w:fldChar w:fldCharType="end"/>
        </w:r>
      </w:hyperlink>
    </w:p>
    <w:p w14:paraId="65CB0EC1" w14:textId="305DDF59" w:rsidR="00E63F53" w:rsidRDefault="00B271CB">
      <w:pPr>
        <w:pStyle w:val="TOC2"/>
        <w:rPr>
          <w:rFonts w:asciiTheme="minorHAnsi" w:eastAsiaTheme="minorEastAsia" w:hAnsiTheme="minorHAnsi" w:cstheme="minorBidi"/>
          <w:smallCaps w:val="0"/>
          <w:szCs w:val="22"/>
        </w:rPr>
      </w:pPr>
      <w:hyperlink w:anchor="_Toc452739984" w:history="1">
        <w:r w:rsidR="00E63F53" w:rsidRPr="00C61378">
          <w:rPr>
            <w:rStyle w:val="Hyperlink"/>
          </w:rPr>
          <w:t>National Center for HIV/AIDS, Viral Hepatitis, STD, and TB Prevention (NCHHSTP)</w:t>
        </w:r>
        <w:r w:rsidR="00E63F53">
          <w:rPr>
            <w:webHidden/>
          </w:rPr>
          <w:tab/>
        </w:r>
        <w:r w:rsidR="00E63F53">
          <w:rPr>
            <w:webHidden/>
          </w:rPr>
          <w:fldChar w:fldCharType="begin"/>
        </w:r>
        <w:r w:rsidR="00E63F53">
          <w:rPr>
            <w:webHidden/>
          </w:rPr>
          <w:instrText xml:space="preserve"> PAGEREF _Toc452739984 \h </w:instrText>
        </w:r>
        <w:r w:rsidR="00E63F53">
          <w:rPr>
            <w:webHidden/>
          </w:rPr>
        </w:r>
        <w:r w:rsidR="00E63F53">
          <w:rPr>
            <w:webHidden/>
          </w:rPr>
          <w:fldChar w:fldCharType="separate"/>
        </w:r>
        <w:r w:rsidR="00D55106">
          <w:rPr>
            <w:webHidden/>
          </w:rPr>
          <w:t>151</w:t>
        </w:r>
        <w:r w:rsidR="00E63F53">
          <w:rPr>
            <w:webHidden/>
          </w:rPr>
          <w:fldChar w:fldCharType="end"/>
        </w:r>
      </w:hyperlink>
    </w:p>
    <w:p w14:paraId="3A01F0C8" w14:textId="7FE586F4" w:rsidR="00E63F53" w:rsidRDefault="00B271CB">
      <w:pPr>
        <w:pStyle w:val="TOC3"/>
        <w:rPr>
          <w:rFonts w:asciiTheme="minorHAnsi" w:eastAsiaTheme="minorEastAsia" w:hAnsiTheme="minorHAnsi" w:cstheme="minorBidi"/>
          <w:iCs w:val="0"/>
          <w:sz w:val="22"/>
          <w:szCs w:val="22"/>
        </w:rPr>
      </w:pPr>
      <w:hyperlink w:anchor="_Toc452739985" w:history="1">
        <w:r w:rsidR="00E63F53" w:rsidRPr="00C61378">
          <w:rPr>
            <w:rStyle w:val="Hyperlink"/>
          </w:rPr>
          <w:t>(8) Improved Diagnostic Tests for HIV and Comorbid Pathogens</w:t>
        </w:r>
        <w:r w:rsidR="00E63F53">
          <w:rPr>
            <w:webHidden/>
          </w:rPr>
          <w:tab/>
        </w:r>
        <w:r w:rsidR="00E63F53">
          <w:rPr>
            <w:webHidden/>
          </w:rPr>
          <w:fldChar w:fldCharType="begin"/>
        </w:r>
        <w:r w:rsidR="00E63F53">
          <w:rPr>
            <w:webHidden/>
          </w:rPr>
          <w:instrText xml:space="preserve"> PAGEREF _Toc452739985 \h </w:instrText>
        </w:r>
        <w:r w:rsidR="00E63F53">
          <w:rPr>
            <w:webHidden/>
          </w:rPr>
        </w:r>
        <w:r w:rsidR="00E63F53">
          <w:rPr>
            <w:webHidden/>
          </w:rPr>
          <w:fldChar w:fldCharType="separate"/>
        </w:r>
        <w:r w:rsidR="00D55106">
          <w:rPr>
            <w:webHidden/>
          </w:rPr>
          <w:t>151</w:t>
        </w:r>
        <w:r w:rsidR="00E63F53">
          <w:rPr>
            <w:webHidden/>
          </w:rPr>
          <w:fldChar w:fldCharType="end"/>
        </w:r>
      </w:hyperlink>
    </w:p>
    <w:p w14:paraId="777F0D5B" w14:textId="304E1AAB" w:rsidR="00E63F53" w:rsidRDefault="00B271CB">
      <w:pPr>
        <w:pStyle w:val="TOC2"/>
        <w:rPr>
          <w:rFonts w:asciiTheme="minorHAnsi" w:eastAsiaTheme="minorEastAsia" w:hAnsiTheme="minorHAnsi" w:cstheme="minorBidi"/>
          <w:smallCaps w:val="0"/>
          <w:szCs w:val="22"/>
        </w:rPr>
      </w:pPr>
      <w:hyperlink w:anchor="_Toc452739986" w:history="1">
        <w:r w:rsidR="00E63F53" w:rsidRPr="00C61378">
          <w:rPr>
            <w:rStyle w:val="Hyperlink"/>
          </w:rPr>
          <w:t>National Center for Immunization and Respiratory Diseases (NCIRD)</w:t>
        </w:r>
        <w:r w:rsidR="00E63F53">
          <w:rPr>
            <w:webHidden/>
          </w:rPr>
          <w:tab/>
        </w:r>
        <w:r w:rsidR="00E63F53">
          <w:rPr>
            <w:webHidden/>
          </w:rPr>
          <w:fldChar w:fldCharType="begin"/>
        </w:r>
        <w:r w:rsidR="00E63F53">
          <w:rPr>
            <w:webHidden/>
          </w:rPr>
          <w:instrText xml:space="preserve"> PAGEREF _Toc452739986 \h </w:instrText>
        </w:r>
        <w:r w:rsidR="00E63F53">
          <w:rPr>
            <w:webHidden/>
          </w:rPr>
        </w:r>
        <w:r w:rsidR="00E63F53">
          <w:rPr>
            <w:webHidden/>
          </w:rPr>
          <w:fldChar w:fldCharType="separate"/>
        </w:r>
        <w:r w:rsidR="00D55106">
          <w:rPr>
            <w:webHidden/>
          </w:rPr>
          <w:t>153</w:t>
        </w:r>
        <w:r w:rsidR="00E63F53">
          <w:rPr>
            <w:webHidden/>
          </w:rPr>
          <w:fldChar w:fldCharType="end"/>
        </w:r>
      </w:hyperlink>
    </w:p>
    <w:p w14:paraId="6030610E" w14:textId="29333EB9" w:rsidR="00E63F53" w:rsidRDefault="00B271CB">
      <w:pPr>
        <w:pStyle w:val="TOC3"/>
        <w:rPr>
          <w:rFonts w:asciiTheme="minorHAnsi" w:eastAsiaTheme="minorEastAsia" w:hAnsiTheme="minorHAnsi" w:cstheme="minorBidi"/>
          <w:iCs w:val="0"/>
          <w:sz w:val="22"/>
          <w:szCs w:val="22"/>
        </w:rPr>
      </w:pPr>
      <w:hyperlink w:anchor="_Toc452739987" w:history="1">
        <w:r w:rsidR="00E63F53" w:rsidRPr="00C61378">
          <w:rPr>
            <w:rStyle w:val="Hyperlink"/>
          </w:rPr>
          <w:t>(9) Prevention and Diagnosis of Acute Respiratory Infections in the United States and Globally</w:t>
        </w:r>
        <w:r w:rsidR="00E63F53">
          <w:rPr>
            <w:webHidden/>
          </w:rPr>
          <w:tab/>
        </w:r>
        <w:r w:rsidR="00E63F53">
          <w:rPr>
            <w:webHidden/>
          </w:rPr>
          <w:fldChar w:fldCharType="begin"/>
        </w:r>
        <w:r w:rsidR="00E63F53">
          <w:rPr>
            <w:webHidden/>
          </w:rPr>
          <w:instrText xml:space="preserve"> PAGEREF _Toc452739987 \h </w:instrText>
        </w:r>
        <w:r w:rsidR="00E63F53">
          <w:rPr>
            <w:webHidden/>
          </w:rPr>
        </w:r>
        <w:r w:rsidR="00E63F53">
          <w:rPr>
            <w:webHidden/>
          </w:rPr>
          <w:fldChar w:fldCharType="separate"/>
        </w:r>
        <w:r w:rsidR="00D55106">
          <w:rPr>
            <w:webHidden/>
          </w:rPr>
          <w:t>153</w:t>
        </w:r>
        <w:r w:rsidR="00E63F53">
          <w:rPr>
            <w:webHidden/>
          </w:rPr>
          <w:fldChar w:fldCharType="end"/>
        </w:r>
      </w:hyperlink>
    </w:p>
    <w:p w14:paraId="3B083FCF" w14:textId="6DBC9D3F" w:rsidR="00E63F53" w:rsidRDefault="00B271CB">
      <w:pPr>
        <w:pStyle w:val="TOC2"/>
        <w:rPr>
          <w:rFonts w:asciiTheme="minorHAnsi" w:eastAsiaTheme="minorEastAsia" w:hAnsiTheme="minorHAnsi" w:cstheme="minorBidi"/>
          <w:smallCaps w:val="0"/>
          <w:szCs w:val="22"/>
        </w:rPr>
      </w:pPr>
      <w:hyperlink w:anchor="_Toc452739988" w:history="1">
        <w:r w:rsidR="00E63F53" w:rsidRPr="00C61378">
          <w:rPr>
            <w:rStyle w:val="Hyperlink"/>
          </w:rPr>
          <w:t>National Center for Injury Prevention and Control (NCIPC)</w:t>
        </w:r>
        <w:r w:rsidR="00E63F53">
          <w:rPr>
            <w:webHidden/>
          </w:rPr>
          <w:tab/>
        </w:r>
        <w:r w:rsidR="00E63F53">
          <w:rPr>
            <w:webHidden/>
          </w:rPr>
          <w:fldChar w:fldCharType="begin"/>
        </w:r>
        <w:r w:rsidR="00E63F53">
          <w:rPr>
            <w:webHidden/>
          </w:rPr>
          <w:instrText xml:space="preserve"> PAGEREF _Toc452739988 \h </w:instrText>
        </w:r>
        <w:r w:rsidR="00E63F53">
          <w:rPr>
            <w:webHidden/>
          </w:rPr>
        </w:r>
        <w:r w:rsidR="00E63F53">
          <w:rPr>
            <w:webHidden/>
          </w:rPr>
          <w:fldChar w:fldCharType="separate"/>
        </w:r>
        <w:r w:rsidR="00D55106">
          <w:rPr>
            <w:webHidden/>
          </w:rPr>
          <w:t>154</w:t>
        </w:r>
        <w:r w:rsidR="00E63F53">
          <w:rPr>
            <w:webHidden/>
          </w:rPr>
          <w:fldChar w:fldCharType="end"/>
        </w:r>
      </w:hyperlink>
    </w:p>
    <w:p w14:paraId="4684CD5A" w14:textId="4FF858F7" w:rsidR="00E63F53" w:rsidRDefault="00B271CB">
      <w:pPr>
        <w:pStyle w:val="TOC3"/>
        <w:rPr>
          <w:rFonts w:asciiTheme="minorHAnsi" w:eastAsiaTheme="minorEastAsia" w:hAnsiTheme="minorHAnsi" w:cstheme="minorBidi"/>
          <w:iCs w:val="0"/>
          <w:sz w:val="22"/>
          <w:szCs w:val="22"/>
        </w:rPr>
      </w:pPr>
      <w:hyperlink w:anchor="_Toc452739989" w:history="1">
        <w:r w:rsidR="00E63F53" w:rsidRPr="00C61378">
          <w:rPr>
            <w:rStyle w:val="Hyperlink"/>
          </w:rPr>
          <w:t>(10) Developing a Fall Detection System for Older Adults</w:t>
        </w:r>
        <w:r w:rsidR="00E63F53">
          <w:rPr>
            <w:webHidden/>
          </w:rPr>
          <w:tab/>
        </w:r>
        <w:r w:rsidR="00E63F53">
          <w:rPr>
            <w:webHidden/>
          </w:rPr>
          <w:fldChar w:fldCharType="begin"/>
        </w:r>
        <w:r w:rsidR="00E63F53">
          <w:rPr>
            <w:webHidden/>
          </w:rPr>
          <w:instrText xml:space="preserve"> PAGEREF _Toc452739989 \h </w:instrText>
        </w:r>
        <w:r w:rsidR="00E63F53">
          <w:rPr>
            <w:webHidden/>
          </w:rPr>
        </w:r>
        <w:r w:rsidR="00E63F53">
          <w:rPr>
            <w:webHidden/>
          </w:rPr>
          <w:fldChar w:fldCharType="separate"/>
        </w:r>
        <w:r w:rsidR="00D55106">
          <w:rPr>
            <w:webHidden/>
          </w:rPr>
          <w:t>154</w:t>
        </w:r>
        <w:r w:rsidR="00E63F53">
          <w:rPr>
            <w:webHidden/>
          </w:rPr>
          <w:fldChar w:fldCharType="end"/>
        </w:r>
      </w:hyperlink>
    </w:p>
    <w:p w14:paraId="6FC6D7C6" w14:textId="2F730329" w:rsidR="00E63F53" w:rsidRDefault="00B271CB">
      <w:pPr>
        <w:pStyle w:val="TOC3"/>
        <w:rPr>
          <w:rFonts w:asciiTheme="minorHAnsi" w:eastAsiaTheme="minorEastAsia" w:hAnsiTheme="minorHAnsi" w:cstheme="minorBidi"/>
          <w:iCs w:val="0"/>
          <w:sz w:val="22"/>
          <w:szCs w:val="22"/>
        </w:rPr>
      </w:pPr>
      <w:hyperlink w:anchor="_Toc452739990" w:history="1">
        <w:r w:rsidR="00E63F53" w:rsidRPr="00C61378">
          <w:rPr>
            <w:rStyle w:val="Hyperlink"/>
            <w:rFonts w:cs="Arial"/>
          </w:rPr>
          <w:t>(11) Innovative Technology or Media to Prevent Violence</w:t>
        </w:r>
        <w:r w:rsidR="00E63F53">
          <w:rPr>
            <w:webHidden/>
          </w:rPr>
          <w:tab/>
        </w:r>
        <w:r w:rsidR="00E63F53">
          <w:rPr>
            <w:webHidden/>
          </w:rPr>
          <w:fldChar w:fldCharType="begin"/>
        </w:r>
        <w:r w:rsidR="00E63F53">
          <w:rPr>
            <w:webHidden/>
          </w:rPr>
          <w:instrText xml:space="preserve"> PAGEREF _Toc452739990 \h </w:instrText>
        </w:r>
        <w:r w:rsidR="00E63F53">
          <w:rPr>
            <w:webHidden/>
          </w:rPr>
        </w:r>
        <w:r w:rsidR="00E63F53">
          <w:rPr>
            <w:webHidden/>
          </w:rPr>
          <w:fldChar w:fldCharType="separate"/>
        </w:r>
        <w:r w:rsidR="00D55106">
          <w:rPr>
            <w:webHidden/>
          </w:rPr>
          <w:t>155</w:t>
        </w:r>
        <w:r w:rsidR="00E63F53">
          <w:rPr>
            <w:webHidden/>
          </w:rPr>
          <w:fldChar w:fldCharType="end"/>
        </w:r>
      </w:hyperlink>
    </w:p>
    <w:p w14:paraId="3A50BE37" w14:textId="25E69168" w:rsidR="00E63F53" w:rsidRDefault="00B271CB">
      <w:pPr>
        <w:pStyle w:val="TOC3"/>
        <w:rPr>
          <w:rFonts w:asciiTheme="minorHAnsi" w:eastAsiaTheme="minorEastAsia" w:hAnsiTheme="minorHAnsi" w:cstheme="minorBidi"/>
          <w:iCs w:val="0"/>
          <w:sz w:val="22"/>
          <w:szCs w:val="22"/>
        </w:rPr>
      </w:pPr>
      <w:hyperlink w:anchor="_Toc452739991" w:history="1">
        <w:r w:rsidR="00E63F53" w:rsidRPr="00C61378">
          <w:rPr>
            <w:rStyle w:val="Hyperlink"/>
          </w:rPr>
          <w:t>(12) Technological Innovations to Improve Data Sharing and Linkage in Injury Prevention</w:t>
        </w:r>
        <w:r w:rsidR="00E63F53">
          <w:rPr>
            <w:webHidden/>
          </w:rPr>
          <w:tab/>
        </w:r>
        <w:r w:rsidR="00E63F53">
          <w:rPr>
            <w:webHidden/>
          </w:rPr>
          <w:fldChar w:fldCharType="begin"/>
        </w:r>
        <w:r w:rsidR="00E63F53">
          <w:rPr>
            <w:webHidden/>
          </w:rPr>
          <w:instrText xml:space="preserve"> PAGEREF _Toc452739991 \h </w:instrText>
        </w:r>
        <w:r w:rsidR="00E63F53">
          <w:rPr>
            <w:webHidden/>
          </w:rPr>
        </w:r>
        <w:r w:rsidR="00E63F53">
          <w:rPr>
            <w:webHidden/>
          </w:rPr>
          <w:fldChar w:fldCharType="separate"/>
        </w:r>
        <w:r w:rsidR="00D55106">
          <w:rPr>
            <w:webHidden/>
          </w:rPr>
          <w:t>156</w:t>
        </w:r>
        <w:r w:rsidR="00E63F53">
          <w:rPr>
            <w:webHidden/>
          </w:rPr>
          <w:fldChar w:fldCharType="end"/>
        </w:r>
      </w:hyperlink>
    </w:p>
    <w:p w14:paraId="469E246A" w14:textId="565B5931" w:rsidR="00E63F53" w:rsidRDefault="00B271CB">
      <w:pPr>
        <w:pStyle w:val="TOC3"/>
        <w:rPr>
          <w:rFonts w:asciiTheme="minorHAnsi" w:eastAsiaTheme="minorEastAsia" w:hAnsiTheme="minorHAnsi" w:cstheme="minorBidi"/>
          <w:iCs w:val="0"/>
          <w:sz w:val="22"/>
          <w:szCs w:val="22"/>
        </w:rPr>
      </w:pPr>
      <w:hyperlink w:anchor="_Toc452739992" w:history="1">
        <w:r w:rsidR="00E63F53" w:rsidRPr="00C61378">
          <w:rPr>
            <w:rStyle w:val="Hyperlink"/>
          </w:rPr>
          <w:t>(13) Technological Innovations to Measure Impact Forces to the Head in Youth Sports</w:t>
        </w:r>
        <w:r w:rsidR="00E63F53">
          <w:rPr>
            <w:webHidden/>
          </w:rPr>
          <w:tab/>
        </w:r>
        <w:r w:rsidR="00E63F53">
          <w:rPr>
            <w:webHidden/>
          </w:rPr>
          <w:fldChar w:fldCharType="begin"/>
        </w:r>
        <w:r w:rsidR="00E63F53">
          <w:rPr>
            <w:webHidden/>
          </w:rPr>
          <w:instrText xml:space="preserve"> PAGEREF _Toc452739992 \h </w:instrText>
        </w:r>
        <w:r w:rsidR="00E63F53">
          <w:rPr>
            <w:webHidden/>
          </w:rPr>
        </w:r>
        <w:r w:rsidR="00E63F53">
          <w:rPr>
            <w:webHidden/>
          </w:rPr>
          <w:fldChar w:fldCharType="separate"/>
        </w:r>
        <w:r w:rsidR="00D55106">
          <w:rPr>
            <w:webHidden/>
          </w:rPr>
          <w:t>157</w:t>
        </w:r>
        <w:r w:rsidR="00E63F53">
          <w:rPr>
            <w:webHidden/>
          </w:rPr>
          <w:fldChar w:fldCharType="end"/>
        </w:r>
      </w:hyperlink>
    </w:p>
    <w:p w14:paraId="3BE7C795" w14:textId="18AD368B" w:rsidR="00E63F53" w:rsidRDefault="00B271CB">
      <w:pPr>
        <w:pStyle w:val="TOC2"/>
        <w:rPr>
          <w:rFonts w:asciiTheme="minorHAnsi" w:eastAsiaTheme="minorEastAsia" w:hAnsiTheme="minorHAnsi" w:cstheme="minorBidi"/>
          <w:smallCaps w:val="0"/>
          <w:szCs w:val="22"/>
        </w:rPr>
      </w:pPr>
      <w:hyperlink w:anchor="_Toc452739993" w:history="1">
        <w:r w:rsidR="00E63F53" w:rsidRPr="00C61378">
          <w:rPr>
            <w:rStyle w:val="Hyperlink"/>
          </w:rPr>
          <w:t>National Institute for Occupational Safety and Health (NIOSH)</w:t>
        </w:r>
        <w:r w:rsidR="00E63F53">
          <w:rPr>
            <w:webHidden/>
          </w:rPr>
          <w:tab/>
        </w:r>
        <w:r w:rsidR="00E63F53">
          <w:rPr>
            <w:webHidden/>
          </w:rPr>
          <w:fldChar w:fldCharType="begin"/>
        </w:r>
        <w:r w:rsidR="00E63F53">
          <w:rPr>
            <w:webHidden/>
          </w:rPr>
          <w:instrText xml:space="preserve"> PAGEREF _Toc452739993 \h </w:instrText>
        </w:r>
        <w:r w:rsidR="00E63F53">
          <w:rPr>
            <w:webHidden/>
          </w:rPr>
        </w:r>
        <w:r w:rsidR="00E63F53">
          <w:rPr>
            <w:webHidden/>
          </w:rPr>
          <w:fldChar w:fldCharType="separate"/>
        </w:r>
        <w:r w:rsidR="00D55106">
          <w:rPr>
            <w:webHidden/>
          </w:rPr>
          <w:t>158</w:t>
        </w:r>
        <w:r w:rsidR="00E63F53">
          <w:rPr>
            <w:webHidden/>
          </w:rPr>
          <w:fldChar w:fldCharType="end"/>
        </w:r>
      </w:hyperlink>
    </w:p>
    <w:p w14:paraId="45E06723" w14:textId="7C1689D0" w:rsidR="00E63F53" w:rsidRDefault="00B271CB">
      <w:pPr>
        <w:pStyle w:val="TOC3"/>
        <w:rPr>
          <w:rFonts w:asciiTheme="minorHAnsi" w:eastAsiaTheme="minorEastAsia" w:hAnsiTheme="minorHAnsi" w:cstheme="minorBidi"/>
          <w:iCs w:val="0"/>
          <w:sz w:val="22"/>
          <w:szCs w:val="22"/>
        </w:rPr>
      </w:pPr>
      <w:hyperlink w:anchor="_Toc452739994" w:history="1">
        <w:r w:rsidR="00E63F53" w:rsidRPr="00C61378">
          <w:rPr>
            <w:rStyle w:val="Hyperlink"/>
          </w:rPr>
          <w:t>(14) Control Technology and Personal Protective Equipment for High Risk Occupations</w:t>
        </w:r>
        <w:r w:rsidR="00E63F53">
          <w:rPr>
            <w:webHidden/>
          </w:rPr>
          <w:tab/>
        </w:r>
        <w:r w:rsidR="00E63F53">
          <w:rPr>
            <w:webHidden/>
          </w:rPr>
          <w:fldChar w:fldCharType="begin"/>
        </w:r>
        <w:r w:rsidR="00E63F53">
          <w:rPr>
            <w:webHidden/>
          </w:rPr>
          <w:instrText xml:space="preserve"> PAGEREF _Toc452739994 \h </w:instrText>
        </w:r>
        <w:r w:rsidR="00E63F53">
          <w:rPr>
            <w:webHidden/>
          </w:rPr>
        </w:r>
        <w:r w:rsidR="00E63F53">
          <w:rPr>
            <w:webHidden/>
          </w:rPr>
          <w:fldChar w:fldCharType="separate"/>
        </w:r>
        <w:r w:rsidR="00D55106">
          <w:rPr>
            <w:webHidden/>
          </w:rPr>
          <w:t>158</w:t>
        </w:r>
        <w:r w:rsidR="00E63F53">
          <w:rPr>
            <w:webHidden/>
          </w:rPr>
          <w:fldChar w:fldCharType="end"/>
        </w:r>
      </w:hyperlink>
    </w:p>
    <w:p w14:paraId="4CE1728B" w14:textId="51E41023" w:rsidR="00E63F53" w:rsidRDefault="00B271CB">
      <w:pPr>
        <w:pStyle w:val="TOC3"/>
        <w:rPr>
          <w:rFonts w:asciiTheme="minorHAnsi" w:eastAsiaTheme="minorEastAsia" w:hAnsiTheme="minorHAnsi" w:cstheme="minorBidi"/>
          <w:iCs w:val="0"/>
          <w:sz w:val="22"/>
          <w:szCs w:val="22"/>
        </w:rPr>
      </w:pPr>
      <w:hyperlink w:anchor="_Toc452739995" w:history="1">
        <w:r w:rsidR="00E63F53" w:rsidRPr="00C61378">
          <w:rPr>
            <w:rStyle w:val="Hyperlink"/>
          </w:rPr>
          <w:t>(15) Exposure Assessment Methods for High Risk Occupations</w:t>
        </w:r>
        <w:r w:rsidR="00E63F53">
          <w:rPr>
            <w:webHidden/>
          </w:rPr>
          <w:tab/>
        </w:r>
        <w:r w:rsidR="00E63F53">
          <w:rPr>
            <w:webHidden/>
          </w:rPr>
          <w:fldChar w:fldCharType="begin"/>
        </w:r>
        <w:r w:rsidR="00E63F53">
          <w:rPr>
            <w:webHidden/>
          </w:rPr>
          <w:instrText xml:space="preserve"> PAGEREF _Toc452739995 \h </w:instrText>
        </w:r>
        <w:r w:rsidR="00E63F53">
          <w:rPr>
            <w:webHidden/>
          </w:rPr>
        </w:r>
        <w:r w:rsidR="00E63F53">
          <w:rPr>
            <w:webHidden/>
          </w:rPr>
          <w:fldChar w:fldCharType="separate"/>
        </w:r>
        <w:r w:rsidR="00D55106">
          <w:rPr>
            <w:webHidden/>
          </w:rPr>
          <w:t>160</w:t>
        </w:r>
        <w:r w:rsidR="00E63F53">
          <w:rPr>
            <w:webHidden/>
          </w:rPr>
          <w:fldChar w:fldCharType="end"/>
        </w:r>
      </w:hyperlink>
    </w:p>
    <w:p w14:paraId="7FF42D9C" w14:textId="3D5333AE" w:rsidR="00E63F53" w:rsidRDefault="00B271CB">
      <w:pPr>
        <w:pStyle w:val="TOC3"/>
        <w:rPr>
          <w:rFonts w:asciiTheme="minorHAnsi" w:eastAsiaTheme="minorEastAsia" w:hAnsiTheme="minorHAnsi" w:cstheme="minorBidi"/>
          <w:iCs w:val="0"/>
          <w:sz w:val="22"/>
          <w:szCs w:val="22"/>
        </w:rPr>
      </w:pPr>
      <w:hyperlink w:anchor="_Toc452739996" w:history="1">
        <w:r w:rsidR="00E63F53" w:rsidRPr="00C61378">
          <w:rPr>
            <w:rStyle w:val="Hyperlink"/>
          </w:rPr>
          <w:t>(16) Work-related Injuries from Motor Vehicle Crashes</w:t>
        </w:r>
        <w:r w:rsidR="00E63F53">
          <w:rPr>
            <w:webHidden/>
          </w:rPr>
          <w:tab/>
        </w:r>
        <w:r w:rsidR="00E63F53">
          <w:rPr>
            <w:webHidden/>
          </w:rPr>
          <w:fldChar w:fldCharType="begin"/>
        </w:r>
        <w:r w:rsidR="00E63F53">
          <w:rPr>
            <w:webHidden/>
          </w:rPr>
          <w:instrText xml:space="preserve"> PAGEREF _Toc452739996 \h </w:instrText>
        </w:r>
        <w:r w:rsidR="00E63F53">
          <w:rPr>
            <w:webHidden/>
          </w:rPr>
        </w:r>
        <w:r w:rsidR="00E63F53">
          <w:rPr>
            <w:webHidden/>
          </w:rPr>
          <w:fldChar w:fldCharType="separate"/>
        </w:r>
        <w:r w:rsidR="00D55106">
          <w:rPr>
            <w:webHidden/>
          </w:rPr>
          <w:t>161</w:t>
        </w:r>
        <w:r w:rsidR="00E63F53">
          <w:rPr>
            <w:webHidden/>
          </w:rPr>
          <w:fldChar w:fldCharType="end"/>
        </w:r>
      </w:hyperlink>
    </w:p>
    <w:p w14:paraId="5586C82F" w14:textId="5DAE9BAA" w:rsidR="00E63F53" w:rsidRDefault="00B271CB">
      <w:pPr>
        <w:pStyle w:val="TOC1"/>
        <w:rPr>
          <w:rFonts w:asciiTheme="minorHAnsi" w:eastAsiaTheme="minorEastAsia" w:hAnsiTheme="minorHAnsi" w:cstheme="minorBidi"/>
          <w:b w:val="0"/>
          <w:bCs w:val="0"/>
          <w:caps w:val="0"/>
          <w:szCs w:val="22"/>
        </w:rPr>
      </w:pPr>
      <w:hyperlink w:anchor="_Toc452739997" w:history="1">
        <w:r w:rsidR="00E63F53" w:rsidRPr="00C61378">
          <w:rPr>
            <w:rStyle w:val="Hyperlink"/>
          </w:rPr>
          <w:t>FOOD AND DRUG ADMINISTRATION (FDA)</w:t>
        </w:r>
        <w:r w:rsidR="00E63F53">
          <w:rPr>
            <w:webHidden/>
          </w:rPr>
          <w:tab/>
        </w:r>
        <w:r w:rsidR="00E63F53">
          <w:rPr>
            <w:webHidden/>
          </w:rPr>
          <w:fldChar w:fldCharType="begin"/>
        </w:r>
        <w:r w:rsidR="00E63F53">
          <w:rPr>
            <w:webHidden/>
          </w:rPr>
          <w:instrText xml:space="preserve"> PAGEREF _Toc452739997 \h </w:instrText>
        </w:r>
        <w:r w:rsidR="00E63F53">
          <w:rPr>
            <w:webHidden/>
          </w:rPr>
        </w:r>
        <w:r w:rsidR="00E63F53">
          <w:rPr>
            <w:webHidden/>
          </w:rPr>
          <w:fldChar w:fldCharType="separate"/>
        </w:r>
        <w:r w:rsidR="00D55106">
          <w:rPr>
            <w:webHidden/>
          </w:rPr>
          <w:t>163</w:t>
        </w:r>
        <w:r w:rsidR="00E63F53">
          <w:rPr>
            <w:webHidden/>
          </w:rPr>
          <w:fldChar w:fldCharType="end"/>
        </w:r>
      </w:hyperlink>
    </w:p>
    <w:p w14:paraId="2EBA9F7F" w14:textId="43DFF9A4" w:rsidR="00E63F53" w:rsidRDefault="00B271CB">
      <w:pPr>
        <w:pStyle w:val="TOC2"/>
        <w:rPr>
          <w:rFonts w:asciiTheme="minorHAnsi" w:eastAsiaTheme="minorEastAsia" w:hAnsiTheme="minorHAnsi" w:cstheme="minorBidi"/>
          <w:smallCaps w:val="0"/>
          <w:szCs w:val="22"/>
        </w:rPr>
      </w:pPr>
      <w:hyperlink w:anchor="_Toc452739998" w:history="1">
        <w:r w:rsidR="00E63F53" w:rsidRPr="00C61378">
          <w:rPr>
            <w:rStyle w:val="Hyperlink"/>
          </w:rPr>
          <w:t>Center for Biologics Evaluation and Research (CBER)</w:t>
        </w:r>
        <w:r w:rsidR="00E63F53">
          <w:rPr>
            <w:webHidden/>
          </w:rPr>
          <w:tab/>
        </w:r>
        <w:r w:rsidR="00E63F53">
          <w:rPr>
            <w:webHidden/>
          </w:rPr>
          <w:fldChar w:fldCharType="begin"/>
        </w:r>
        <w:r w:rsidR="00E63F53">
          <w:rPr>
            <w:webHidden/>
          </w:rPr>
          <w:instrText xml:space="preserve"> PAGEREF _Toc452739998 \h </w:instrText>
        </w:r>
        <w:r w:rsidR="00E63F53">
          <w:rPr>
            <w:webHidden/>
          </w:rPr>
        </w:r>
        <w:r w:rsidR="00E63F53">
          <w:rPr>
            <w:webHidden/>
          </w:rPr>
          <w:fldChar w:fldCharType="separate"/>
        </w:r>
        <w:r w:rsidR="00D55106">
          <w:rPr>
            <w:webHidden/>
          </w:rPr>
          <w:t>163</w:t>
        </w:r>
        <w:r w:rsidR="00E63F53">
          <w:rPr>
            <w:webHidden/>
          </w:rPr>
          <w:fldChar w:fldCharType="end"/>
        </w:r>
      </w:hyperlink>
    </w:p>
    <w:p w14:paraId="48859E9B" w14:textId="745BFFFA" w:rsidR="00E63F53" w:rsidRDefault="00B271CB">
      <w:pPr>
        <w:pStyle w:val="TOC2"/>
        <w:rPr>
          <w:rFonts w:asciiTheme="minorHAnsi" w:eastAsiaTheme="minorEastAsia" w:hAnsiTheme="minorHAnsi" w:cstheme="minorBidi"/>
          <w:smallCaps w:val="0"/>
          <w:szCs w:val="22"/>
        </w:rPr>
      </w:pPr>
      <w:hyperlink w:anchor="_Toc452739999" w:history="1">
        <w:r w:rsidR="00E63F53" w:rsidRPr="00C61378">
          <w:rPr>
            <w:rStyle w:val="Hyperlink"/>
          </w:rPr>
          <w:t>Center for Drug Evaluation and Research (CDER)</w:t>
        </w:r>
        <w:r w:rsidR="00E63F53">
          <w:rPr>
            <w:webHidden/>
          </w:rPr>
          <w:tab/>
        </w:r>
        <w:r w:rsidR="00E63F53">
          <w:rPr>
            <w:webHidden/>
          </w:rPr>
          <w:fldChar w:fldCharType="begin"/>
        </w:r>
        <w:r w:rsidR="00E63F53">
          <w:rPr>
            <w:webHidden/>
          </w:rPr>
          <w:instrText xml:space="preserve"> PAGEREF _Toc452739999 \h </w:instrText>
        </w:r>
        <w:r w:rsidR="00E63F53">
          <w:rPr>
            <w:webHidden/>
          </w:rPr>
        </w:r>
        <w:r w:rsidR="00E63F53">
          <w:rPr>
            <w:webHidden/>
          </w:rPr>
          <w:fldChar w:fldCharType="separate"/>
        </w:r>
        <w:r w:rsidR="00D55106">
          <w:rPr>
            <w:webHidden/>
          </w:rPr>
          <w:t>163</w:t>
        </w:r>
        <w:r w:rsidR="00E63F53">
          <w:rPr>
            <w:webHidden/>
          </w:rPr>
          <w:fldChar w:fldCharType="end"/>
        </w:r>
      </w:hyperlink>
    </w:p>
    <w:p w14:paraId="4922877C" w14:textId="02042703" w:rsidR="00E63F53" w:rsidRDefault="00B271CB">
      <w:pPr>
        <w:pStyle w:val="TOC2"/>
        <w:rPr>
          <w:rFonts w:asciiTheme="minorHAnsi" w:eastAsiaTheme="minorEastAsia" w:hAnsiTheme="minorHAnsi" w:cstheme="minorBidi"/>
          <w:smallCaps w:val="0"/>
          <w:szCs w:val="22"/>
        </w:rPr>
      </w:pPr>
      <w:hyperlink w:anchor="_Toc452740000" w:history="1">
        <w:r w:rsidR="00E63F53" w:rsidRPr="00C61378">
          <w:rPr>
            <w:rStyle w:val="Hyperlink"/>
          </w:rPr>
          <w:t>Center for Food Safety and Applied Nutrition (CFSAN)</w:t>
        </w:r>
        <w:r w:rsidR="00E63F53">
          <w:rPr>
            <w:webHidden/>
          </w:rPr>
          <w:tab/>
        </w:r>
        <w:r w:rsidR="00E63F53">
          <w:rPr>
            <w:webHidden/>
          </w:rPr>
          <w:fldChar w:fldCharType="begin"/>
        </w:r>
        <w:r w:rsidR="00E63F53">
          <w:rPr>
            <w:webHidden/>
          </w:rPr>
          <w:instrText xml:space="preserve"> PAGEREF _Toc452740000 \h </w:instrText>
        </w:r>
        <w:r w:rsidR="00E63F53">
          <w:rPr>
            <w:webHidden/>
          </w:rPr>
        </w:r>
        <w:r w:rsidR="00E63F53">
          <w:rPr>
            <w:webHidden/>
          </w:rPr>
          <w:fldChar w:fldCharType="separate"/>
        </w:r>
        <w:r w:rsidR="00D55106">
          <w:rPr>
            <w:webHidden/>
          </w:rPr>
          <w:t>164</w:t>
        </w:r>
        <w:r w:rsidR="00E63F53">
          <w:rPr>
            <w:webHidden/>
          </w:rPr>
          <w:fldChar w:fldCharType="end"/>
        </w:r>
      </w:hyperlink>
    </w:p>
    <w:p w14:paraId="4CB47E75" w14:textId="21811A84" w:rsidR="00E63F53" w:rsidRDefault="00B271CB">
      <w:pPr>
        <w:pStyle w:val="TOC2"/>
        <w:rPr>
          <w:rFonts w:asciiTheme="minorHAnsi" w:eastAsiaTheme="minorEastAsia" w:hAnsiTheme="minorHAnsi" w:cstheme="minorBidi"/>
          <w:smallCaps w:val="0"/>
          <w:szCs w:val="22"/>
        </w:rPr>
      </w:pPr>
      <w:hyperlink w:anchor="_Toc452740001" w:history="1">
        <w:r w:rsidR="00E63F53" w:rsidRPr="00C61378">
          <w:rPr>
            <w:rStyle w:val="Hyperlink"/>
          </w:rPr>
          <w:t>Center for Devices and Radiological Health (CDRH)</w:t>
        </w:r>
        <w:r w:rsidR="00E63F53">
          <w:rPr>
            <w:webHidden/>
          </w:rPr>
          <w:tab/>
        </w:r>
        <w:r w:rsidR="00E63F53">
          <w:rPr>
            <w:webHidden/>
          </w:rPr>
          <w:fldChar w:fldCharType="begin"/>
        </w:r>
        <w:r w:rsidR="00E63F53">
          <w:rPr>
            <w:webHidden/>
          </w:rPr>
          <w:instrText xml:space="preserve"> PAGEREF _Toc452740001 \h </w:instrText>
        </w:r>
        <w:r w:rsidR="00E63F53">
          <w:rPr>
            <w:webHidden/>
          </w:rPr>
        </w:r>
        <w:r w:rsidR="00E63F53">
          <w:rPr>
            <w:webHidden/>
          </w:rPr>
          <w:fldChar w:fldCharType="separate"/>
        </w:r>
        <w:r w:rsidR="00D55106">
          <w:rPr>
            <w:webHidden/>
          </w:rPr>
          <w:t>165</w:t>
        </w:r>
        <w:r w:rsidR="00E63F53">
          <w:rPr>
            <w:webHidden/>
          </w:rPr>
          <w:fldChar w:fldCharType="end"/>
        </w:r>
      </w:hyperlink>
    </w:p>
    <w:p w14:paraId="4364233F" w14:textId="4FEBC1E7" w:rsidR="00E63F53" w:rsidRDefault="00B271CB">
      <w:pPr>
        <w:pStyle w:val="TOC2"/>
        <w:rPr>
          <w:rFonts w:asciiTheme="minorHAnsi" w:eastAsiaTheme="minorEastAsia" w:hAnsiTheme="minorHAnsi" w:cstheme="minorBidi"/>
          <w:smallCaps w:val="0"/>
          <w:szCs w:val="22"/>
        </w:rPr>
      </w:pPr>
      <w:hyperlink w:anchor="_Toc452740002" w:history="1">
        <w:r w:rsidR="00E63F53" w:rsidRPr="00C61378">
          <w:rPr>
            <w:rStyle w:val="Hyperlink"/>
          </w:rPr>
          <w:t>Center for Veterinary Medicine (CVM)</w:t>
        </w:r>
        <w:r w:rsidR="00E63F53">
          <w:rPr>
            <w:webHidden/>
          </w:rPr>
          <w:tab/>
        </w:r>
        <w:r w:rsidR="00E63F53">
          <w:rPr>
            <w:webHidden/>
          </w:rPr>
          <w:fldChar w:fldCharType="begin"/>
        </w:r>
        <w:r w:rsidR="00E63F53">
          <w:rPr>
            <w:webHidden/>
          </w:rPr>
          <w:instrText xml:space="preserve"> PAGEREF _Toc452740002 \h </w:instrText>
        </w:r>
        <w:r w:rsidR="00E63F53">
          <w:rPr>
            <w:webHidden/>
          </w:rPr>
        </w:r>
        <w:r w:rsidR="00E63F53">
          <w:rPr>
            <w:webHidden/>
          </w:rPr>
          <w:fldChar w:fldCharType="separate"/>
        </w:r>
        <w:r w:rsidR="00D55106">
          <w:rPr>
            <w:webHidden/>
          </w:rPr>
          <w:t>166</w:t>
        </w:r>
        <w:r w:rsidR="00E63F53">
          <w:rPr>
            <w:webHidden/>
          </w:rPr>
          <w:fldChar w:fldCharType="end"/>
        </w:r>
      </w:hyperlink>
    </w:p>
    <w:p w14:paraId="73A9126F" w14:textId="56728813" w:rsidR="00E63F53" w:rsidRDefault="00B271CB">
      <w:pPr>
        <w:pStyle w:val="TOC2"/>
        <w:rPr>
          <w:rFonts w:asciiTheme="minorHAnsi" w:eastAsiaTheme="minorEastAsia" w:hAnsiTheme="minorHAnsi" w:cstheme="minorBidi"/>
          <w:smallCaps w:val="0"/>
          <w:szCs w:val="22"/>
        </w:rPr>
      </w:pPr>
      <w:hyperlink w:anchor="_Toc452740003" w:history="1">
        <w:r w:rsidR="00E63F53" w:rsidRPr="00C61378">
          <w:rPr>
            <w:rStyle w:val="Hyperlink"/>
          </w:rPr>
          <w:t>Office of Critical Path Programs</w:t>
        </w:r>
        <w:r w:rsidR="00E63F53">
          <w:rPr>
            <w:webHidden/>
          </w:rPr>
          <w:tab/>
        </w:r>
        <w:r w:rsidR="00E63F53">
          <w:rPr>
            <w:webHidden/>
          </w:rPr>
          <w:fldChar w:fldCharType="begin"/>
        </w:r>
        <w:r w:rsidR="00E63F53">
          <w:rPr>
            <w:webHidden/>
          </w:rPr>
          <w:instrText xml:space="preserve"> PAGEREF _Toc452740003 \h </w:instrText>
        </w:r>
        <w:r w:rsidR="00E63F53">
          <w:rPr>
            <w:webHidden/>
          </w:rPr>
        </w:r>
        <w:r w:rsidR="00E63F53">
          <w:rPr>
            <w:webHidden/>
          </w:rPr>
          <w:fldChar w:fldCharType="separate"/>
        </w:r>
        <w:r w:rsidR="00D55106">
          <w:rPr>
            <w:webHidden/>
          </w:rPr>
          <w:t>166</w:t>
        </w:r>
        <w:r w:rsidR="00E63F53">
          <w:rPr>
            <w:webHidden/>
          </w:rPr>
          <w:fldChar w:fldCharType="end"/>
        </w:r>
      </w:hyperlink>
    </w:p>
    <w:p w14:paraId="38351167" w14:textId="2C9D65AD" w:rsidR="00E63F53" w:rsidRDefault="00B271CB">
      <w:pPr>
        <w:pStyle w:val="TOC2"/>
        <w:rPr>
          <w:rFonts w:asciiTheme="minorHAnsi" w:eastAsiaTheme="minorEastAsia" w:hAnsiTheme="minorHAnsi" w:cstheme="minorBidi"/>
          <w:smallCaps w:val="0"/>
          <w:szCs w:val="22"/>
        </w:rPr>
      </w:pPr>
      <w:hyperlink w:anchor="_Toc452740004" w:history="1">
        <w:r w:rsidR="00E63F53" w:rsidRPr="00C61378">
          <w:rPr>
            <w:rStyle w:val="Hyperlink"/>
          </w:rPr>
          <w:t>Office of Orphan Products Development</w:t>
        </w:r>
        <w:r w:rsidR="00E63F53">
          <w:rPr>
            <w:webHidden/>
          </w:rPr>
          <w:tab/>
        </w:r>
        <w:r w:rsidR="00E63F53">
          <w:rPr>
            <w:webHidden/>
          </w:rPr>
          <w:fldChar w:fldCharType="begin"/>
        </w:r>
        <w:r w:rsidR="00E63F53">
          <w:rPr>
            <w:webHidden/>
          </w:rPr>
          <w:instrText xml:space="preserve"> PAGEREF _Toc452740004 \h </w:instrText>
        </w:r>
        <w:r w:rsidR="00E63F53">
          <w:rPr>
            <w:webHidden/>
          </w:rPr>
        </w:r>
        <w:r w:rsidR="00E63F53">
          <w:rPr>
            <w:webHidden/>
          </w:rPr>
          <w:fldChar w:fldCharType="separate"/>
        </w:r>
        <w:r w:rsidR="00D55106">
          <w:rPr>
            <w:webHidden/>
          </w:rPr>
          <w:t>167</w:t>
        </w:r>
        <w:r w:rsidR="00E63F53">
          <w:rPr>
            <w:webHidden/>
          </w:rPr>
          <w:fldChar w:fldCharType="end"/>
        </w:r>
      </w:hyperlink>
    </w:p>
    <w:p w14:paraId="66E9779B" w14:textId="4F030C68" w:rsidR="00E63F53" w:rsidRDefault="00B271CB">
      <w:pPr>
        <w:pStyle w:val="TOC3"/>
        <w:rPr>
          <w:rFonts w:asciiTheme="minorHAnsi" w:eastAsiaTheme="minorEastAsia" w:hAnsiTheme="minorHAnsi" w:cstheme="minorBidi"/>
          <w:iCs w:val="0"/>
          <w:sz w:val="22"/>
          <w:szCs w:val="22"/>
        </w:rPr>
      </w:pPr>
      <w:hyperlink w:anchor="_Toc452740005" w:history="1">
        <w:r w:rsidR="00E63F53" w:rsidRPr="00C61378">
          <w:rPr>
            <w:rStyle w:val="Hyperlink"/>
          </w:rPr>
          <w:t>Other Research Topic(s) Within the Mission of FDA</w:t>
        </w:r>
        <w:r w:rsidR="00E63F53">
          <w:rPr>
            <w:webHidden/>
          </w:rPr>
          <w:tab/>
        </w:r>
        <w:r w:rsidR="00E63F53">
          <w:rPr>
            <w:webHidden/>
          </w:rPr>
          <w:fldChar w:fldCharType="begin"/>
        </w:r>
        <w:r w:rsidR="00E63F53">
          <w:rPr>
            <w:webHidden/>
          </w:rPr>
          <w:instrText xml:space="preserve"> PAGEREF _Toc452740005 \h </w:instrText>
        </w:r>
        <w:r w:rsidR="00E63F53">
          <w:rPr>
            <w:webHidden/>
          </w:rPr>
        </w:r>
        <w:r w:rsidR="00E63F53">
          <w:rPr>
            <w:webHidden/>
          </w:rPr>
          <w:fldChar w:fldCharType="separate"/>
        </w:r>
        <w:r w:rsidR="00D55106">
          <w:rPr>
            <w:webHidden/>
          </w:rPr>
          <w:t>167</w:t>
        </w:r>
        <w:r w:rsidR="00E63F53">
          <w:rPr>
            <w:webHidden/>
          </w:rPr>
          <w:fldChar w:fldCharType="end"/>
        </w:r>
      </w:hyperlink>
    </w:p>
    <w:p w14:paraId="259E5153" w14:textId="6A86C0AE" w:rsidR="00E63F53" w:rsidRDefault="00B271CB">
      <w:pPr>
        <w:pStyle w:val="TOC1"/>
        <w:rPr>
          <w:rFonts w:asciiTheme="minorHAnsi" w:eastAsiaTheme="minorEastAsia" w:hAnsiTheme="minorHAnsi" w:cstheme="minorBidi"/>
          <w:b w:val="0"/>
          <w:bCs w:val="0"/>
          <w:caps w:val="0"/>
          <w:szCs w:val="22"/>
        </w:rPr>
      </w:pPr>
      <w:hyperlink w:anchor="_Toc452740006" w:history="1">
        <w:r w:rsidR="00E63F53" w:rsidRPr="00C61378">
          <w:rPr>
            <w:rStyle w:val="Hyperlink"/>
          </w:rPr>
          <w:t>ADMINISTRATION FOR CHILDREN AND FAMILIES</w:t>
        </w:r>
        <w:r w:rsidR="00E63F53">
          <w:rPr>
            <w:webHidden/>
          </w:rPr>
          <w:tab/>
        </w:r>
        <w:r w:rsidR="00E63F53">
          <w:rPr>
            <w:webHidden/>
          </w:rPr>
          <w:fldChar w:fldCharType="begin"/>
        </w:r>
        <w:r w:rsidR="00E63F53">
          <w:rPr>
            <w:webHidden/>
          </w:rPr>
          <w:instrText xml:space="preserve"> PAGEREF _Toc452740006 \h </w:instrText>
        </w:r>
        <w:r w:rsidR="00E63F53">
          <w:rPr>
            <w:webHidden/>
          </w:rPr>
        </w:r>
        <w:r w:rsidR="00E63F53">
          <w:rPr>
            <w:webHidden/>
          </w:rPr>
          <w:fldChar w:fldCharType="separate"/>
        </w:r>
        <w:r w:rsidR="00D55106">
          <w:rPr>
            <w:webHidden/>
          </w:rPr>
          <w:t>167</w:t>
        </w:r>
        <w:r w:rsidR="00E63F53">
          <w:rPr>
            <w:webHidden/>
          </w:rPr>
          <w:fldChar w:fldCharType="end"/>
        </w:r>
      </w:hyperlink>
    </w:p>
    <w:p w14:paraId="45A292BA" w14:textId="23F28396" w:rsidR="00E63F53" w:rsidRDefault="00B271CB">
      <w:pPr>
        <w:pStyle w:val="TOC1"/>
        <w:rPr>
          <w:rFonts w:asciiTheme="minorHAnsi" w:eastAsiaTheme="minorEastAsia" w:hAnsiTheme="minorHAnsi" w:cstheme="minorBidi"/>
          <w:b w:val="0"/>
          <w:bCs w:val="0"/>
          <w:caps w:val="0"/>
          <w:szCs w:val="22"/>
        </w:rPr>
      </w:pPr>
      <w:hyperlink w:anchor="_Toc452740007" w:history="1">
        <w:r w:rsidR="00E63F53" w:rsidRPr="00C61378">
          <w:rPr>
            <w:rStyle w:val="Hyperlink"/>
          </w:rPr>
          <w:t>APPENDIX A:  National Institutes of Health SBA-Approved SBIR/STTR Topics for Awards over Statutory Budget Limitations</w:t>
        </w:r>
        <w:r w:rsidR="00E63F53">
          <w:rPr>
            <w:webHidden/>
          </w:rPr>
          <w:tab/>
        </w:r>
        <w:r w:rsidR="00E63F53">
          <w:rPr>
            <w:webHidden/>
          </w:rPr>
          <w:fldChar w:fldCharType="begin"/>
        </w:r>
        <w:r w:rsidR="00E63F53">
          <w:rPr>
            <w:webHidden/>
          </w:rPr>
          <w:instrText xml:space="preserve"> PAGEREF _Toc452740007 \h </w:instrText>
        </w:r>
        <w:r w:rsidR="00E63F53">
          <w:rPr>
            <w:webHidden/>
          </w:rPr>
        </w:r>
        <w:r w:rsidR="00E63F53">
          <w:rPr>
            <w:webHidden/>
          </w:rPr>
          <w:fldChar w:fldCharType="separate"/>
        </w:r>
        <w:r w:rsidR="00D55106">
          <w:rPr>
            <w:webHidden/>
          </w:rPr>
          <w:t>169</w:t>
        </w:r>
        <w:r w:rsidR="00E63F53">
          <w:rPr>
            <w:webHidden/>
          </w:rPr>
          <w:fldChar w:fldCharType="end"/>
        </w:r>
      </w:hyperlink>
    </w:p>
    <w:p w14:paraId="08E3BE8B" w14:textId="365BCF7E" w:rsidR="00E63F53" w:rsidRDefault="00B271CB">
      <w:pPr>
        <w:pStyle w:val="TOC2"/>
        <w:rPr>
          <w:rFonts w:asciiTheme="minorHAnsi" w:eastAsiaTheme="minorEastAsia" w:hAnsiTheme="minorHAnsi" w:cstheme="minorBidi"/>
          <w:smallCaps w:val="0"/>
          <w:szCs w:val="22"/>
        </w:rPr>
      </w:pPr>
      <w:hyperlink w:anchor="_Toc452740008" w:history="1">
        <w:r w:rsidR="00E63F53" w:rsidRPr="00C61378">
          <w:rPr>
            <w:rStyle w:val="Hyperlink"/>
          </w:rPr>
          <w:t>National Cancer Institute (NCI)</w:t>
        </w:r>
        <w:r w:rsidR="00E63F53">
          <w:rPr>
            <w:webHidden/>
          </w:rPr>
          <w:tab/>
        </w:r>
        <w:r w:rsidR="00E63F53">
          <w:rPr>
            <w:webHidden/>
          </w:rPr>
          <w:fldChar w:fldCharType="begin"/>
        </w:r>
        <w:r w:rsidR="00E63F53">
          <w:rPr>
            <w:webHidden/>
          </w:rPr>
          <w:instrText xml:space="preserve"> PAGEREF _Toc452740008 \h </w:instrText>
        </w:r>
        <w:r w:rsidR="00E63F53">
          <w:rPr>
            <w:webHidden/>
          </w:rPr>
        </w:r>
        <w:r w:rsidR="00E63F53">
          <w:rPr>
            <w:webHidden/>
          </w:rPr>
          <w:fldChar w:fldCharType="separate"/>
        </w:r>
        <w:r w:rsidR="00D55106">
          <w:rPr>
            <w:webHidden/>
          </w:rPr>
          <w:t>171</w:t>
        </w:r>
        <w:r w:rsidR="00E63F53">
          <w:rPr>
            <w:webHidden/>
          </w:rPr>
          <w:fldChar w:fldCharType="end"/>
        </w:r>
      </w:hyperlink>
    </w:p>
    <w:p w14:paraId="24118D39" w14:textId="10088939" w:rsidR="00E63F53" w:rsidRDefault="00B271CB">
      <w:pPr>
        <w:pStyle w:val="TOC2"/>
        <w:rPr>
          <w:rFonts w:asciiTheme="minorHAnsi" w:eastAsiaTheme="minorEastAsia" w:hAnsiTheme="minorHAnsi" w:cstheme="minorBidi"/>
          <w:smallCaps w:val="0"/>
          <w:szCs w:val="22"/>
        </w:rPr>
      </w:pPr>
      <w:hyperlink w:anchor="_Toc452740009" w:history="1">
        <w:r w:rsidR="00E63F53" w:rsidRPr="00C61378">
          <w:rPr>
            <w:rStyle w:val="Hyperlink"/>
          </w:rPr>
          <w:t>National Center For Advancing Translational Sciences (NCATS)</w:t>
        </w:r>
        <w:r w:rsidR="00E63F53">
          <w:rPr>
            <w:webHidden/>
          </w:rPr>
          <w:tab/>
        </w:r>
        <w:r w:rsidR="00E63F53">
          <w:rPr>
            <w:webHidden/>
          </w:rPr>
          <w:fldChar w:fldCharType="begin"/>
        </w:r>
        <w:r w:rsidR="00E63F53">
          <w:rPr>
            <w:webHidden/>
          </w:rPr>
          <w:instrText xml:space="preserve"> PAGEREF _Toc452740009 \h </w:instrText>
        </w:r>
        <w:r w:rsidR="00E63F53">
          <w:rPr>
            <w:webHidden/>
          </w:rPr>
        </w:r>
        <w:r w:rsidR="00E63F53">
          <w:rPr>
            <w:webHidden/>
          </w:rPr>
          <w:fldChar w:fldCharType="separate"/>
        </w:r>
        <w:r w:rsidR="00D55106">
          <w:rPr>
            <w:webHidden/>
          </w:rPr>
          <w:t>172</w:t>
        </w:r>
        <w:r w:rsidR="00E63F53">
          <w:rPr>
            <w:webHidden/>
          </w:rPr>
          <w:fldChar w:fldCharType="end"/>
        </w:r>
      </w:hyperlink>
    </w:p>
    <w:p w14:paraId="50639C6C" w14:textId="33E932F9" w:rsidR="00E63F53" w:rsidRDefault="00B271CB">
      <w:pPr>
        <w:pStyle w:val="TOC2"/>
        <w:rPr>
          <w:rFonts w:asciiTheme="minorHAnsi" w:eastAsiaTheme="minorEastAsia" w:hAnsiTheme="minorHAnsi" w:cstheme="minorBidi"/>
          <w:smallCaps w:val="0"/>
          <w:szCs w:val="22"/>
        </w:rPr>
      </w:pPr>
      <w:hyperlink w:anchor="_Toc452740010" w:history="1">
        <w:r w:rsidR="00E63F53" w:rsidRPr="00C61378">
          <w:rPr>
            <w:rStyle w:val="Hyperlink"/>
          </w:rPr>
          <w:t>National Center for Complementary and Integrative Health (NCCih)</w:t>
        </w:r>
        <w:r w:rsidR="00E63F53">
          <w:rPr>
            <w:webHidden/>
          </w:rPr>
          <w:tab/>
        </w:r>
        <w:r w:rsidR="00E63F53">
          <w:rPr>
            <w:webHidden/>
          </w:rPr>
          <w:fldChar w:fldCharType="begin"/>
        </w:r>
        <w:r w:rsidR="00E63F53">
          <w:rPr>
            <w:webHidden/>
          </w:rPr>
          <w:instrText xml:space="preserve"> PAGEREF _Toc452740010 \h </w:instrText>
        </w:r>
        <w:r w:rsidR="00E63F53">
          <w:rPr>
            <w:webHidden/>
          </w:rPr>
        </w:r>
        <w:r w:rsidR="00E63F53">
          <w:rPr>
            <w:webHidden/>
          </w:rPr>
          <w:fldChar w:fldCharType="separate"/>
        </w:r>
        <w:r w:rsidR="00D55106">
          <w:rPr>
            <w:webHidden/>
          </w:rPr>
          <w:t>173</w:t>
        </w:r>
        <w:r w:rsidR="00E63F53">
          <w:rPr>
            <w:webHidden/>
          </w:rPr>
          <w:fldChar w:fldCharType="end"/>
        </w:r>
      </w:hyperlink>
    </w:p>
    <w:p w14:paraId="1874B779" w14:textId="24C9E4BD" w:rsidR="00E63F53" w:rsidRDefault="00B271CB">
      <w:pPr>
        <w:pStyle w:val="TOC2"/>
        <w:rPr>
          <w:rFonts w:asciiTheme="minorHAnsi" w:eastAsiaTheme="minorEastAsia" w:hAnsiTheme="minorHAnsi" w:cstheme="minorBidi"/>
          <w:smallCaps w:val="0"/>
          <w:szCs w:val="22"/>
        </w:rPr>
      </w:pPr>
      <w:hyperlink w:anchor="_Toc452740011" w:history="1">
        <w:r w:rsidR="00E63F53" w:rsidRPr="00C61378">
          <w:rPr>
            <w:rStyle w:val="Hyperlink"/>
          </w:rPr>
          <w:t>National Eye Institute (NEI)</w:t>
        </w:r>
        <w:r w:rsidR="00E63F53">
          <w:rPr>
            <w:webHidden/>
          </w:rPr>
          <w:tab/>
        </w:r>
        <w:r w:rsidR="00E63F53">
          <w:rPr>
            <w:webHidden/>
          </w:rPr>
          <w:fldChar w:fldCharType="begin"/>
        </w:r>
        <w:r w:rsidR="00E63F53">
          <w:rPr>
            <w:webHidden/>
          </w:rPr>
          <w:instrText xml:space="preserve"> PAGEREF _Toc452740011 \h </w:instrText>
        </w:r>
        <w:r w:rsidR="00E63F53">
          <w:rPr>
            <w:webHidden/>
          </w:rPr>
        </w:r>
        <w:r w:rsidR="00E63F53">
          <w:rPr>
            <w:webHidden/>
          </w:rPr>
          <w:fldChar w:fldCharType="separate"/>
        </w:r>
        <w:r w:rsidR="00D55106">
          <w:rPr>
            <w:webHidden/>
          </w:rPr>
          <w:t>174</w:t>
        </w:r>
        <w:r w:rsidR="00E63F53">
          <w:rPr>
            <w:webHidden/>
          </w:rPr>
          <w:fldChar w:fldCharType="end"/>
        </w:r>
      </w:hyperlink>
    </w:p>
    <w:p w14:paraId="50AF676F" w14:textId="1C2DFCF5" w:rsidR="00E63F53" w:rsidRDefault="00B271CB">
      <w:pPr>
        <w:pStyle w:val="TOC3"/>
        <w:rPr>
          <w:rFonts w:asciiTheme="minorHAnsi" w:eastAsiaTheme="minorEastAsia" w:hAnsiTheme="minorHAnsi" w:cstheme="minorBidi"/>
          <w:iCs w:val="0"/>
          <w:sz w:val="22"/>
          <w:szCs w:val="22"/>
        </w:rPr>
      </w:pPr>
      <w:hyperlink w:anchor="_Toc452740012" w:history="1">
        <w:r w:rsidR="00E63F53" w:rsidRPr="00C61378">
          <w:rPr>
            <w:rStyle w:val="Hyperlink"/>
          </w:rPr>
          <w:t>General Research and Development Topics</w:t>
        </w:r>
        <w:r w:rsidR="00E63F53">
          <w:rPr>
            <w:webHidden/>
          </w:rPr>
          <w:tab/>
        </w:r>
        <w:r w:rsidR="00E63F53">
          <w:rPr>
            <w:webHidden/>
          </w:rPr>
          <w:fldChar w:fldCharType="begin"/>
        </w:r>
        <w:r w:rsidR="00E63F53">
          <w:rPr>
            <w:webHidden/>
          </w:rPr>
          <w:instrText xml:space="preserve"> PAGEREF _Toc452740012 \h </w:instrText>
        </w:r>
        <w:r w:rsidR="00E63F53">
          <w:rPr>
            <w:webHidden/>
          </w:rPr>
        </w:r>
        <w:r w:rsidR="00E63F53">
          <w:rPr>
            <w:webHidden/>
          </w:rPr>
          <w:fldChar w:fldCharType="separate"/>
        </w:r>
        <w:r w:rsidR="00D55106">
          <w:rPr>
            <w:webHidden/>
          </w:rPr>
          <w:t>174</w:t>
        </w:r>
        <w:r w:rsidR="00E63F53">
          <w:rPr>
            <w:webHidden/>
          </w:rPr>
          <w:fldChar w:fldCharType="end"/>
        </w:r>
      </w:hyperlink>
    </w:p>
    <w:p w14:paraId="741FFC4A" w14:textId="6BB2FECC" w:rsidR="00E63F53" w:rsidRDefault="00B271CB">
      <w:pPr>
        <w:pStyle w:val="TOC2"/>
        <w:rPr>
          <w:rFonts w:asciiTheme="minorHAnsi" w:eastAsiaTheme="minorEastAsia" w:hAnsiTheme="minorHAnsi" w:cstheme="minorBidi"/>
          <w:smallCaps w:val="0"/>
          <w:szCs w:val="22"/>
        </w:rPr>
      </w:pPr>
      <w:hyperlink w:anchor="_Toc452740013" w:history="1">
        <w:r w:rsidR="00E63F53" w:rsidRPr="00C61378">
          <w:rPr>
            <w:rStyle w:val="Hyperlink"/>
          </w:rPr>
          <w:t>National Heart, Lung, and Blood Institute (NHLBI)</w:t>
        </w:r>
        <w:r w:rsidR="00E63F53">
          <w:rPr>
            <w:webHidden/>
          </w:rPr>
          <w:tab/>
        </w:r>
        <w:r w:rsidR="00E63F53">
          <w:rPr>
            <w:webHidden/>
          </w:rPr>
          <w:fldChar w:fldCharType="begin"/>
        </w:r>
        <w:r w:rsidR="00E63F53">
          <w:rPr>
            <w:webHidden/>
          </w:rPr>
          <w:instrText xml:space="preserve"> PAGEREF _Toc452740013 \h </w:instrText>
        </w:r>
        <w:r w:rsidR="00E63F53">
          <w:rPr>
            <w:webHidden/>
          </w:rPr>
        </w:r>
        <w:r w:rsidR="00E63F53">
          <w:rPr>
            <w:webHidden/>
          </w:rPr>
          <w:fldChar w:fldCharType="separate"/>
        </w:r>
        <w:r w:rsidR="00D55106">
          <w:rPr>
            <w:webHidden/>
          </w:rPr>
          <w:t>175</w:t>
        </w:r>
        <w:r w:rsidR="00E63F53">
          <w:rPr>
            <w:webHidden/>
          </w:rPr>
          <w:fldChar w:fldCharType="end"/>
        </w:r>
      </w:hyperlink>
    </w:p>
    <w:p w14:paraId="0A1EA377" w14:textId="2760958E" w:rsidR="00E63F53" w:rsidRDefault="00B271CB">
      <w:pPr>
        <w:pStyle w:val="TOC2"/>
        <w:rPr>
          <w:rFonts w:asciiTheme="minorHAnsi" w:eastAsiaTheme="minorEastAsia" w:hAnsiTheme="minorHAnsi" w:cstheme="minorBidi"/>
          <w:smallCaps w:val="0"/>
          <w:szCs w:val="22"/>
        </w:rPr>
      </w:pPr>
      <w:hyperlink w:anchor="_Toc452740014" w:history="1">
        <w:r w:rsidR="00E63F53" w:rsidRPr="00C61378">
          <w:rPr>
            <w:rStyle w:val="Hyperlink"/>
          </w:rPr>
          <w:t>National Human Genome Research Institute (NHGRI)</w:t>
        </w:r>
        <w:r w:rsidR="00E63F53">
          <w:rPr>
            <w:webHidden/>
          </w:rPr>
          <w:tab/>
        </w:r>
        <w:r w:rsidR="00E63F53">
          <w:rPr>
            <w:webHidden/>
          </w:rPr>
          <w:fldChar w:fldCharType="begin"/>
        </w:r>
        <w:r w:rsidR="00E63F53">
          <w:rPr>
            <w:webHidden/>
          </w:rPr>
          <w:instrText xml:space="preserve"> PAGEREF _Toc452740014 \h </w:instrText>
        </w:r>
        <w:r w:rsidR="00E63F53">
          <w:rPr>
            <w:webHidden/>
          </w:rPr>
        </w:r>
        <w:r w:rsidR="00E63F53">
          <w:rPr>
            <w:webHidden/>
          </w:rPr>
          <w:fldChar w:fldCharType="separate"/>
        </w:r>
        <w:r w:rsidR="00D55106">
          <w:rPr>
            <w:webHidden/>
          </w:rPr>
          <w:t>176</w:t>
        </w:r>
        <w:r w:rsidR="00E63F53">
          <w:rPr>
            <w:webHidden/>
          </w:rPr>
          <w:fldChar w:fldCharType="end"/>
        </w:r>
      </w:hyperlink>
    </w:p>
    <w:p w14:paraId="5471B404" w14:textId="67E3A7F0" w:rsidR="00E63F53" w:rsidRDefault="00B271CB">
      <w:pPr>
        <w:pStyle w:val="TOC2"/>
        <w:rPr>
          <w:rFonts w:asciiTheme="minorHAnsi" w:eastAsiaTheme="minorEastAsia" w:hAnsiTheme="minorHAnsi" w:cstheme="minorBidi"/>
          <w:smallCaps w:val="0"/>
          <w:szCs w:val="22"/>
        </w:rPr>
      </w:pPr>
      <w:hyperlink w:anchor="_Toc452740015" w:history="1">
        <w:r w:rsidR="00E63F53" w:rsidRPr="00C61378">
          <w:rPr>
            <w:rStyle w:val="Hyperlink"/>
          </w:rPr>
          <w:t>National Institute on Aging (NIA)</w:t>
        </w:r>
        <w:r w:rsidR="00E63F53">
          <w:rPr>
            <w:webHidden/>
          </w:rPr>
          <w:tab/>
        </w:r>
        <w:r w:rsidR="00E63F53">
          <w:rPr>
            <w:webHidden/>
          </w:rPr>
          <w:fldChar w:fldCharType="begin"/>
        </w:r>
        <w:r w:rsidR="00E63F53">
          <w:rPr>
            <w:webHidden/>
          </w:rPr>
          <w:instrText xml:space="preserve"> PAGEREF _Toc452740015 \h </w:instrText>
        </w:r>
        <w:r w:rsidR="00E63F53">
          <w:rPr>
            <w:webHidden/>
          </w:rPr>
        </w:r>
        <w:r w:rsidR="00E63F53">
          <w:rPr>
            <w:webHidden/>
          </w:rPr>
          <w:fldChar w:fldCharType="separate"/>
        </w:r>
        <w:r w:rsidR="00D55106">
          <w:rPr>
            <w:webHidden/>
          </w:rPr>
          <w:t>177</w:t>
        </w:r>
        <w:r w:rsidR="00E63F53">
          <w:rPr>
            <w:webHidden/>
          </w:rPr>
          <w:fldChar w:fldCharType="end"/>
        </w:r>
      </w:hyperlink>
    </w:p>
    <w:p w14:paraId="2913E89A" w14:textId="78770319" w:rsidR="00E63F53" w:rsidRDefault="00B271CB">
      <w:pPr>
        <w:pStyle w:val="TOC2"/>
        <w:rPr>
          <w:rFonts w:asciiTheme="minorHAnsi" w:eastAsiaTheme="minorEastAsia" w:hAnsiTheme="minorHAnsi" w:cstheme="minorBidi"/>
          <w:smallCaps w:val="0"/>
          <w:szCs w:val="22"/>
        </w:rPr>
      </w:pPr>
      <w:hyperlink w:anchor="_Toc452740016" w:history="1">
        <w:r w:rsidR="00E63F53" w:rsidRPr="00C61378">
          <w:rPr>
            <w:rStyle w:val="Hyperlink"/>
          </w:rPr>
          <w:t>National Institute on Alcohol Abuse and Alcoholism (NIAAA)</w:t>
        </w:r>
        <w:r w:rsidR="00E63F53">
          <w:rPr>
            <w:webHidden/>
          </w:rPr>
          <w:tab/>
        </w:r>
        <w:r w:rsidR="00E63F53">
          <w:rPr>
            <w:webHidden/>
          </w:rPr>
          <w:fldChar w:fldCharType="begin"/>
        </w:r>
        <w:r w:rsidR="00E63F53">
          <w:rPr>
            <w:webHidden/>
          </w:rPr>
          <w:instrText xml:space="preserve"> PAGEREF _Toc452740016 \h </w:instrText>
        </w:r>
        <w:r w:rsidR="00E63F53">
          <w:rPr>
            <w:webHidden/>
          </w:rPr>
        </w:r>
        <w:r w:rsidR="00E63F53">
          <w:rPr>
            <w:webHidden/>
          </w:rPr>
          <w:fldChar w:fldCharType="separate"/>
        </w:r>
        <w:r w:rsidR="00D55106">
          <w:rPr>
            <w:webHidden/>
          </w:rPr>
          <w:t>182</w:t>
        </w:r>
        <w:r w:rsidR="00E63F53">
          <w:rPr>
            <w:webHidden/>
          </w:rPr>
          <w:fldChar w:fldCharType="end"/>
        </w:r>
      </w:hyperlink>
    </w:p>
    <w:p w14:paraId="7BCF2C0A" w14:textId="1CA55AE4" w:rsidR="00E63F53" w:rsidRDefault="00B271CB">
      <w:pPr>
        <w:pStyle w:val="TOC2"/>
        <w:rPr>
          <w:rFonts w:asciiTheme="minorHAnsi" w:eastAsiaTheme="minorEastAsia" w:hAnsiTheme="minorHAnsi" w:cstheme="minorBidi"/>
          <w:smallCaps w:val="0"/>
          <w:szCs w:val="22"/>
        </w:rPr>
      </w:pPr>
      <w:hyperlink w:anchor="_Toc452740017" w:history="1">
        <w:r w:rsidR="00E63F53" w:rsidRPr="00C61378">
          <w:rPr>
            <w:rStyle w:val="Hyperlink"/>
          </w:rPr>
          <w:t>National Institute of Allergy and Infectious Diseases (NIAID)</w:t>
        </w:r>
        <w:r w:rsidR="00E63F53">
          <w:rPr>
            <w:webHidden/>
          </w:rPr>
          <w:tab/>
        </w:r>
        <w:r w:rsidR="00E63F53">
          <w:rPr>
            <w:webHidden/>
          </w:rPr>
          <w:fldChar w:fldCharType="begin"/>
        </w:r>
        <w:r w:rsidR="00E63F53">
          <w:rPr>
            <w:webHidden/>
          </w:rPr>
          <w:instrText xml:space="preserve"> PAGEREF _Toc452740017 \h </w:instrText>
        </w:r>
        <w:r w:rsidR="00E63F53">
          <w:rPr>
            <w:webHidden/>
          </w:rPr>
        </w:r>
        <w:r w:rsidR="00E63F53">
          <w:rPr>
            <w:webHidden/>
          </w:rPr>
          <w:fldChar w:fldCharType="separate"/>
        </w:r>
        <w:r w:rsidR="00D55106">
          <w:rPr>
            <w:webHidden/>
          </w:rPr>
          <w:t>183</w:t>
        </w:r>
        <w:r w:rsidR="00E63F53">
          <w:rPr>
            <w:webHidden/>
          </w:rPr>
          <w:fldChar w:fldCharType="end"/>
        </w:r>
      </w:hyperlink>
    </w:p>
    <w:p w14:paraId="55D98281" w14:textId="2AB44B57" w:rsidR="00E63F53" w:rsidRDefault="00B271CB">
      <w:pPr>
        <w:pStyle w:val="TOC2"/>
        <w:rPr>
          <w:rFonts w:asciiTheme="minorHAnsi" w:eastAsiaTheme="minorEastAsia" w:hAnsiTheme="minorHAnsi" w:cstheme="minorBidi"/>
          <w:smallCaps w:val="0"/>
          <w:szCs w:val="22"/>
        </w:rPr>
      </w:pPr>
      <w:hyperlink w:anchor="_Toc452740018" w:history="1">
        <w:r w:rsidR="00E63F53" w:rsidRPr="00C61378">
          <w:rPr>
            <w:rStyle w:val="Hyperlink"/>
          </w:rPr>
          <w:t>National Institute of Arthritis and Musculoskeletal and Skin Diseases (NIAMS)</w:t>
        </w:r>
        <w:r w:rsidR="00E63F53">
          <w:rPr>
            <w:webHidden/>
          </w:rPr>
          <w:tab/>
        </w:r>
        <w:r w:rsidR="00E63F53">
          <w:rPr>
            <w:webHidden/>
          </w:rPr>
          <w:fldChar w:fldCharType="begin"/>
        </w:r>
        <w:r w:rsidR="00E63F53">
          <w:rPr>
            <w:webHidden/>
          </w:rPr>
          <w:instrText xml:space="preserve"> PAGEREF _Toc452740018 \h </w:instrText>
        </w:r>
        <w:r w:rsidR="00E63F53">
          <w:rPr>
            <w:webHidden/>
          </w:rPr>
        </w:r>
        <w:r w:rsidR="00E63F53">
          <w:rPr>
            <w:webHidden/>
          </w:rPr>
          <w:fldChar w:fldCharType="separate"/>
        </w:r>
        <w:r w:rsidR="00D55106">
          <w:rPr>
            <w:webHidden/>
          </w:rPr>
          <w:t>185</w:t>
        </w:r>
        <w:r w:rsidR="00E63F53">
          <w:rPr>
            <w:webHidden/>
          </w:rPr>
          <w:fldChar w:fldCharType="end"/>
        </w:r>
      </w:hyperlink>
    </w:p>
    <w:p w14:paraId="147066E8" w14:textId="6264A9C0" w:rsidR="00E63F53" w:rsidRDefault="00B271CB">
      <w:pPr>
        <w:pStyle w:val="TOC2"/>
        <w:rPr>
          <w:rFonts w:asciiTheme="minorHAnsi" w:eastAsiaTheme="minorEastAsia" w:hAnsiTheme="minorHAnsi" w:cstheme="minorBidi"/>
          <w:smallCaps w:val="0"/>
          <w:szCs w:val="22"/>
        </w:rPr>
      </w:pPr>
      <w:hyperlink w:anchor="_Toc452740019" w:history="1">
        <w:r w:rsidR="00E63F53" w:rsidRPr="00C61378">
          <w:rPr>
            <w:rStyle w:val="Hyperlink"/>
          </w:rPr>
          <w:t>National Institute of Biomedical Imaging and Bioengineering (NIBIB)</w:t>
        </w:r>
        <w:r w:rsidR="00E63F53">
          <w:rPr>
            <w:webHidden/>
          </w:rPr>
          <w:tab/>
        </w:r>
        <w:r w:rsidR="00E63F53">
          <w:rPr>
            <w:webHidden/>
          </w:rPr>
          <w:fldChar w:fldCharType="begin"/>
        </w:r>
        <w:r w:rsidR="00E63F53">
          <w:rPr>
            <w:webHidden/>
          </w:rPr>
          <w:instrText xml:space="preserve"> PAGEREF _Toc452740019 \h </w:instrText>
        </w:r>
        <w:r w:rsidR="00E63F53">
          <w:rPr>
            <w:webHidden/>
          </w:rPr>
        </w:r>
        <w:r w:rsidR="00E63F53">
          <w:rPr>
            <w:webHidden/>
          </w:rPr>
          <w:fldChar w:fldCharType="separate"/>
        </w:r>
        <w:r w:rsidR="00D55106">
          <w:rPr>
            <w:webHidden/>
          </w:rPr>
          <w:t>186</w:t>
        </w:r>
        <w:r w:rsidR="00E63F53">
          <w:rPr>
            <w:webHidden/>
          </w:rPr>
          <w:fldChar w:fldCharType="end"/>
        </w:r>
      </w:hyperlink>
    </w:p>
    <w:p w14:paraId="3728962B" w14:textId="50BAFA3E" w:rsidR="00E63F53" w:rsidRDefault="00B271CB">
      <w:pPr>
        <w:pStyle w:val="TOC2"/>
        <w:rPr>
          <w:rFonts w:asciiTheme="minorHAnsi" w:eastAsiaTheme="minorEastAsia" w:hAnsiTheme="minorHAnsi" w:cstheme="minorBidi"/>
          <w:smallCaps w:val="0"/>
          <w:szCs w:val="22"/>
        </w:rPr>
      </w:pPr>
      <w:hyperlink w:anchor="_Toc452740020" w:history="1">
        <w:r w:rsidR="00E63F53" w:rsidRPr="00C61378">
          <w:rPr>
            <w:rStyle w:val="Hyperlink"/>
            <w:rFonts w:eastAsiaTheme="majorEastAsia"/>
            <w:i/>
            <w:snapToGrid w:val="0"/>
          </w:rPr>
          <w:t>Eunice Kennedy Shriver</w:t>
        </w:r>
        <w:r w:rsidR="00E63F53" w:rsidRPr="00C61378">
          <w:rPr>
            <w:rStyle w:val="Hyperlink"/>
          </w:rPr>
          <w:t xml:space="preserve"> National Institute of Child Health and Human Development (NICHD)</w:t>
        </w:r>
        <w:r w:rsidR="00E63F53">
          <w:rPr>
            <w:webHidden/>
          </w:rPr>
          <w:tab/>
        </w:r>
        <w:r w:rsidR="00E63F53">
          <w:rPr>
            <w:webHidden/>
          </w:rPr>
          <w:fldChar w:fldCharType="begin"/>
        </w:r>
        <w:r w:rsidR="00E63F53">
          <w:rPr>
            <w:webHidden/>
          </w:rPr>
          <w:instrText xml:space="preserve"> PAGEREF _Toc452740020 \h </w:instrText>
        </w:r>
        <w:r w:rsidR="00E63F53">
          <w:rPr>
            <w:webHidden/>
          </w:rPr>
        </w:r>
        <w:r w:rsidR="00E63F53">
          <w:rPr>
            <w:webHidden/>
          </w:rPr>
          <w:fldChar w:fldCharType="separate"/>
        </w:r>
        <w:r w:rsidR="00D55106">
          <w:rPr>
            <w:webHidden/>
          </w:rPr>
          <w:t>188</w:t>
        </w:r>
        <w:r w:rsidR="00E63F53">
          <w:rPr>
            <w:webHidden/>
          </w:rPr>
          <w:fldChar w:fldCharType="end"/>
        </w:r>
      </w:hyperlink>
    </w:p>
    <w:p w14:paraId="2B15B8D4" w14:textId="2D9F0DD0" w:rsidR="00E63F53" w:rsidRDefault="00B271CB">
      <w:pPr>
        <w:pStyle w:val="TOC2"/>
        <w:rPr>
          <w:rFonts w:asciiTheme="minorHAnsi" w:eastAsiaTheme="minorEastAsia" w:hAnsiTheme="minorHAnsi" w:cstheme="minorBidi"/>
          <w:smallCaps w:val="0"/>
          <w:szCs w:val="22"/>
        </w:rPr>
      </w:pPr>
      <w:hyperlink w:anchor="_Toc452740021" w:history="1">
        <w:r w:rsidR="00E63F53" w:rsidRPr="00C61378">
          <w:rPr>
            <w:rStyle w:val="Hyperlink"/>
          </w:rPr>
          <w:t>National Institute on Deafness and Other Communication Disorders (NIDCD)</w:t>
        </w:r>
        <w:r w:rsidR="00E63F53">
          <w:rPr>
            <w:webHidden/>
          </w:rPr>
          <w:tab/>
        </w:r>
        <w:r w:rsidR="00E63F53">
          <w:rPr>
            <w:webHidden/>
          </w:rPr>
          <w:fldChar w:fldCharType="begin"/>
        </w:r>
        <w:r w:rsidR="00E63F53">
          <w:rPr>
            <w:webHidden/>
          </w:rPr>
          <w:instrText xml:space="preserve"> PAGEREF _Toc452740021 \h </w:instrText>
        </w:r>
        <w:r w:rsidR="00E63F53">
          <w:rPr>
            <w:webHidden/>
          </w:rPr>
        </w:r>
        <w:r w:rsidR="00E63F53">
          <w:rPr>
            <w:webHidden/>
          </w:rPr>
          <w:fldChar w:fldCharType="separate"/>
        </w:r>
        <w:r w:rsidR="00D55106">
          <w:rPr>
            <w:webHidden/>
          </w:rPr>
          <w:t>190</w:t>
        </w:r>
        <w:r w:rsidR="00E63F53">
          <w:rPr>
            <w:webHidden/>
          </w:rPr>
          <w:fldChar w:fldCharType="end"/>
        </w:r>
      </w:hyperlink>
    </w:p>
    <w:p w14:paraId="7B60623F" w14:textId="73D0ECE8" w:rsidR="00E63F53" w:rsidRDefault="00B271CB">
      <w:pPr>
        <w:pStyle w:val="TOC3"/>
        <w:rPr>
          <w:rFonts w:asciiTheme="minorHAnsi" w:eastAsiaTheme="minorEastAsia" w:hAnsiTheme="minorHAnsi" w:cstheme="minorBidi"/>
          <w:iCs w:val="0"/>
          <w:sz w:val="22"/>
          <w:szCs w:val="22"/>
        </w:rPr>
      </w:pPr>
      <w:hyperlink w:anchor="_Toc452740022" w:history="1">
        <w:r w:rsidR="00E63F53" w:rsidRPr="00C61378">
          <w:rPr>
            <w:rStyle w:val="Hyperlink"/>
          </w:rPr>
          <w:t>A.</w:t>
        </w:r>
        <w:r w:rsidR="00E63F53">
          <w:rPr>
            <w:rFonts w:asciiTheme="minorHAnsi" w:eastAsiaTheme="minorEastAsia" w:hAnsiTheme="minorHAnsi" w:cstheme="minorBidi"/>
            <w:iCs w:val="0"/>
            <w:sz w:val="22"/>
            <w:szCs w:val="22"/>
          </w:rPr>
          <w:tab/>
        </w:r>
        <w:r w:rsidR="00E63F53" w:rsidRPr="00C61378">
          <w:rPr>
            <w:rStyle w:val="Hyperlink"/>
          </w:rPr>
          <w:t>Research and development for biomedical technologies (medical devices, diagnostic instruments, pharmaceuticals, drugs, therapeutics, vaccines, and biologics) that require review and approval by the FDA as a regulated product before commercial distribution.</w:t>
        </w:r>
        <w:r w:rsidR="00E63F53">
          <w:rPr>
            <w:webHidden/>
          </w:rPr>
          <w:tab/>
        </w:r>
        <w:r w:rsidR="00E63F53">
          <w:rPr>
            <w:webHidden/>
          </w:rPr>
          <w:fldChar w:fldCharType="begin"/>
        </w:r>
        <w:r w:rsidR="00E63F53">
          <w:rPr>
            <w:webHidden/>
          </w:rPr>
          <w:instrText xml:space="preserve"> PAGEREF _Toc452740022 \h </w:instrText>
        </w:r>
        <w:r w:rsidR="00E63F53">
          <w:rPr>
            <w:webHidden/>
          </w:rPr>
        </w:r>
        <w:r w:rsidR="00E63F53">
          <w:rPr>
            <w:webHidden/>
          </w:rPr>
          <w:fldChar w:fldCharType="separate"/>
        </w:r>
        <w:r w:rsidR="00D55106">
          <w:rPr>
            <w:webHidden/>
          </w:rPr>
          <w:t>190</w:t>
        </w:r>
        <w:r w:rsidR="00E63F53">
          <w:rPr>
            <w:webHidden/>
          </w:rPr>
          <w:fldChar w:fldCharType="end"/>
        </w:r>
      </w:hyperlink>
    </w:p>
    <w:p w14:paraId="3BA604CC" w14:textId="52D1527D" w:rsidR="00E63F53" w:rsidRDefault="00B271CB">
      <w:pPr>
        <w:pStyle w:val="TOC2"/>
        <w:rPr>
          <w:rFonts w:asciiTheme="minorHAnsi" w:eastAsiaTheme="minorEastAsia" w:hAnsiTheme="minorHAnsi" w:cstheme="minorBidi"/>
          <w:smallCaps w:val="0"/>
          <w:szCs w:val="22"/>
        </w:rPr>
      </w:pPr>
      <w:hyperlink w:anchor="_Toc452740023" w:history="1">
        <w:r w:rsidR="00E63F53" w:rsidRPr="00C61378">
          <w:rPr>
            <w:rStyle w:val="Hyperlink"/>
          </w:rPr>
          <w:t>National Institute of Dental and Craniofacial Research (NIDCR)</w:t>
        </w:r>
        <w:r w:rsidR="00E63F53">
          <w:rPr>
            <w:webHidden/>
          </w:rPr>
          <w:tab/>
        </w:r>
        <w:r w:rsidR="00E63F53">
          <w:rPr>
            <w:webHidden/>
          </w:rPr>
          <w:fldChar w:fldCharType="begin"/>
        </w:r>
        <w:r w:rsidR="00E63F53">
          <w:rPr>
            <w:webHidden/>
          </w:rPr>
          <w:instrText xml:space="preserve"> PAGEREF _Toc452740023 \h </w:instrText>
        </w:r>
        <w:r w:rsidR="00E63F53">
          <w:rPr>
            <w:webHidden/>
          </w:rPr>
        </w:r>
        <w:r w:rsidR="00E63F53">
          <w:rPr>
            <w:webHidden/>
          </w:rPr>
          <w:fldChar w:fldCharType="separate"/>
        </w:r>
        <w:r w:rsidR="00D55106">
          <w:rPr>
            <w:webHidden/>
          </w:rPr>
          <w:t>191</w:t>
        </w:r>
        <w:r w:rsidR="00E63F53">
          <w:rPr>
            <w:webHidden/>
          </w:rPr>
          <w:fldChar w:fldCharType="end"/>
        </w:r>
      </w:hyperlink>
    </w:p>
    <w:p w14:paraId="6B12CDF7" w14:textId="62351B92" w:rsidR="00E63F53" w:rsidRDefault="00B271CB">
      <w:pPr>
        <w:pStyle w:val="TOC3"/>
        <w:rPr>
          <w:rFonts w:asciiTheme="minorHAnsi" w:eastAsiaTheme="minorEastAsia" w:hAnsiTheme="minorHAnsi" w:cstheme="minorBidi"/>
          <w:iCs w:val="0"/>
          <w:sz w:val="22"/>
          <w:szCs w:val="22"/>
        </w:rPr>
      </w:pPr>
      <w:hyperlink w:anchor="_Toc452740024" w:history="1">
        <w:r w:rsidR="00E63F53" w:rsidRPr="00C61378">
          <w:rPr>
            <w:rStyle w:val="Hyperlink"/>
          </w:rPr>
          <w:t>Infectious Diseases and Immunity</w:t>
        </w:r>
        <w:r w:rsidR="00E63F53">
          <w:rPr>
            <w:webHidden/>
          </w:rPr>
          <w:tab/>
        </w:r>
        <w:r w:rsidR="00E63F53">
          <w:rPr>
            <w:webHidden/>
          </w:rPr>
          <w:fldChar w:fldCharType="begin"/>
        </w:r>
        <w:r w:rsidR="00E63F53">
          <w:rPr>
            <w:webHidden/>
          </w:rPr>
          <w:instrText xml:space="preserve"> PAGEREF _Toc452740024 \h </w:instrText>
        </w:r>
        <w:r w:rsidR="00E63F53">
          <w:rPr>
            <w:webHidden/>
          </w:rPr>
        </w:r>
        <w:r w:rsidR="00E63F53">
          <w:rPr>
            <w:webHidden/>
          </w:rPr>
          <w:fldChar w:fldCharType="separate"/>
        </w:r>
        <w:r w:rsidR="00D55106">
          <w:rPr>
            <w:webHidden/>
          </w:rPr>
          <w:t>191</w:t>
        </w:r>
        <w:r w:rsidR="00E63F53">
          <w:rPr>
            <w:webHidden/>
          </w:rPr>
          <w:fldChar w:fldCharType="end"/>
        </w:r>
      </w:hyperlink>
    </w:p>
    <w:p w14:paraId="4B745DFD" w14:textId="13F52F52" w:rsidR="00E63F53" w:rsidRDefault="00B271CB">
      <w:pPr>
        <w:pStyle w:val="TOC3"/>
        <w:rPr>
          <w:rFonts w:asciiTheme="minorHAnsi" w:eastAsiaTheme="minorEastAsia" w:hAnsiTheme="minorHAnsi" w:cstheme="minorBidi"/>
          <w:iCs w:val="0"/>
          <w:sz w:val="22"/>
          <w:szCs w:val="22"/>
        </w:rPr>
      </w:pPr>
      <w:hyperlink w:anchor="_Toc452740025" w:history="1">
        <w:r w:rsidR="00E63F53" w:rsidRPr="00C61378">
          <w:rPr>
            <w:rStyle w:val="Hyperlink"/>
          </w:rPr>
          <w:t>Preclinical Research</w:t>
        </w:r>
        <w:r w:rsidR="00E63F53">
          <w:rPr>
            <w:webHidden/>
          </w:rPr>
          <w:tab/>
        </w:r>
        <w:r w:rsidR="00E63F53">
          <w:rPr>
            <w:webHidden/>
          </w:rPr>
          <w:fldChar w:fldCharType="begin"/>
        </w:r>
        <w:r w:rsidR="00E63F53">
          <w:rPr>
            <w:webHidden/>
          </w:rPr>
          <w:instrText xml:space="preserve"> PAGEREF _Toc452740025 \h </w:instrText>
        </w:r>
        <w:r w:rsidR="00E63F53">
          <w:rPr>
            <w:webHidden/>
          </w:rPr>
        </w:r>
        <w:r w:rsidR="00E63F53">
          <w:rPr>
            <w:webHidden/>
          </w:rPr>
          <w:fldChar w:fldCharType="separate"/>
        </w:r>
        <w:r w:rsidR="00D55106">
          <w:rPr>
            <w:webHidden/>
          </w:rPr>
          <w:t>191</w:t>
        </w:r>
        <w:r w:rsidR="00E63F53">
          <w:rPr>
            <w:webHidden/>
          </w:rPr>
          <w:fldChar w:fldCharType="end"/>
        </w:r>
      </w:hyperlink>
    </w:p>
    <w:p w14:paraId="4A46840F" w14:textId="676F8393" w:rsidR="00E63F53" w:rsidRDefault="00B271CB">
      <w:pPr>
        <w:pStyle w:val="TOC3"/>
        <w:rPr>
          <w:rFonts w:asciiTheme="minorHAnsi" w:eastAsiaTheme="minorEastAsia" w:hAnsiTheme="minorHAnsi" w:cstheme="minorBidi"/>
          <w:iCs w:val="0"/>
          <w:sz w:val="22"/>
          <w:szCs w:val="22"/>
        </w:rPr>
      </w:pPr>
      <w:hyperlink w:anchor="_Toc452740026" w:history="1">
        <w:r w:rsidR="00E63F53" w:rsidRPr="00C61378">
          <w:rPr>
            <w:rStyle w:val="Hyperlink"/>
          </w:rPr>
          <w:t>A.</w:t>
        </w:r>
        <w:r w:rsidR="00E63F53">
          <w:rPr>
            <w:rFonts w:asciiTheme="minorHAnsi" w:eastAsiaTheme="minorEastAsia" w:hAnsiTheme="minorHAnsi" w:cstheme="minorBidi"/>
            <w:iCs w:val="0"/>
            <w:sz w:val="22"/>
            <w:szCs w:val="22"/>
          </w:rPr>
          <w:tab/>
        </w:r>
        <w:r w:rsidR="00E63F53" w:rsidRPr="00C61378">
          <w:rPr>
            <w:rStyle w:val="Hyperlink"/>
          </w:rPr>
          <w:t>Preclinical research and development activities for dental and craniofacial technologies (including devices, diagnostic instruments, reconstructive materials, pharmaceuticals, therapeutics, vaccines and biologics) that require review and approval by the FDA as a regulated product before commercial distribution.</w:t>
        </w:r>
        <w:r w:rsidR="00E63F53">
          <w:rPr>
            <w:webHidden/>
          </w:rPr>
          <w:tab/>
        </w:r>
        <w:r w:rsidR="00E63F53">
          <w:rPr>
            <w:webHidden/>
          </w:rPr>
          <w:fldChar w:fldCharType="begin"/>
        </w:r>
        <w:r w:rsidR="00E63F53">
          <w:rPr>
            <w:webHidden/>
          </w:rPr>
          <w:instrText xml:space="preserve"> PAGEREF _Toc452740026 \h </w:instrText>
        </w:r>
        <w:r w:rsidR="00E63F53">
          <w:rPr>
            <w:webHidden/>
          </w:rPr>
        </w:r>
        <w:r w:rsidR="00E63F53">
          <w:rPr>
            <w:webHidden/>
          </w:rPr>
          <w:fldChar w:fldCharType="separate"/>
        </w:r>
        <w:r w:rsidR="00D55106">
          <w:rPr>
            <w:webHidden/>
          </w:rPr>
          <w:t>191</w:t>
        </w:r>
        <w:r w:rsidR="00E63F53">
          <w:rPr>
            <w:webHidden/>
          </w:rPr>
          <w:fldChar w:fldCharType="end"/>
        </w:r>
      </w:hyperlink>
    </w:p>
    <w:p w14:paraId="0E45026D" w14:textId="6D0201F5" w:rsidR="00E63F53" w:rsidRDefault="00B271CB">
      <w:pPr>
        <w:pStyle w:val="TOC3"/>
        <w:rPr>
          <w:rFonts w:asciiTheme="minorHAnsi" w:eastAsiaTheme="minorEastAsia" w:hAnsiTheme="minorHAnsi" w:cstheme="minorBidi"/>
          <w:iCs w:val="0"/>
          <w:sz w:val="22"/>
          <w:szCs w:val="22"/>
        </w:rPr>
      </w:pPr>
      <w:hyperlink w:anchor="_Toc452740027" w:history="1">
        <w:r w:rsidR="00E63F53" w:rsidRPr="00C61378">
          <w:rPr>
            <w:rStyle w:val="Hyperlink"/>
          </w:rPr>
          <w:t>Clinical Research</w:t>
        </w:r>
        <w:r w:rsidR="00E63F53">
          <w:rPr>
            <w:webHidden/>
          </w:rPr>
          <w:tab/>
        </w:r>
        <w:r w:rsidR="00E63F53">
          <w:rPr>
            <w:webHidden/>
          </w:rPr>
          <w:fldChar w:fldCharType="begin"/>
        </w:r>
        <w:r w:rsidR="00E63F53">
          <w:rPr>
            <w:webHidden/>
          </w:rPr>
          <w:instrText xml:space="preserve"> PAGEREF _Toc452740027 \h </w:instrText>
        </w:r>
        <w:r w:rsidR="00E63F53">
          <w:rPr>
            <w:webHidden/>
          </w:rPr>
        </w:r>
        <w:r w:rsidR="00E63F53">
          <w:rPr>
            <w:webHidden/>
          </w:rPr>
          <w:fldChar w:fldCharType="separate"/>
        </w:r>
        <w:r w:rsidR="00D55106">
          <w:rPr>
            <w:webHidden/>
          </w:rPr>
          <w:t>191</w:t>
        </w:r>
        <w:r w:rsidR="00E63F53">
          <w:rPr>
            <w:webHidden/>
          </w:rPr>
          <w:fldChar w:fldCharType="end"/>
        </w:r>
      </w:hyperlink>
    </w:p>
    <w:p w14:paraId="087AD450" w14:textId="2CB5318D" w:rsidR="00E63F53" w:rsidRDefault="00B271CB">
      <w:pPr>
        <w:pStyle w:val="TOC3"/>
        <w:rPr>
          <w:rFonts w:asciiTheme="minorHAnsi" w:eastAsiaTheme="minorEastAsia" w:hAnsiTheme="minorHAnsi" w:cstheme="minorBidi"/>
          <w:iCs w:val="0"/>
          <w:sz w:val="22"/>
          <w:szCs w:val="22"/>
        </w:rPr>
      </w:pPr>
      <w:hyperlink w:anchor="_Toc452740028" w:history="1">
        <w:r w:rsidR="00E63F53" w:rsidRPr="00C61378">
          <w:rPr>
            <w:rStyle w:val="Hyperlink"/>
          </w:rPr>
          <w:t>Saliva, Salivary Diagnostics, and Salivary Gland Diseases</w:t>
        </w:r>
        <w:r w:rsidR="00E63F53">
          <w:rPr>
            <w:webHidden/>
          </w:rPr>
          <w:tab/>
        </w:r>
        <w:r w:rsidR="00E63F53">
          <w:rPr>
            <w:webHidden/>
          </w:rPr>
          <w:fldChar w:fldCharType="begin"/>
        </w:r>
        <w:r w:rsidR="00E63F53">
          <w:rPr>
            <w:webHidden/>
          </w:rPr>
          <w:instrText xml:space="preserve"> PAGEREF _Toc452740028 \h </w:instrText>
        </w:r>
        <w:r w:rsidR="00E63F53">
          <w:rPr>
            <w:webHidden/>
          </w:rPr>
        </w:r>
        <w:r w:rsidR="00E63F53">
          <w:rPr>
            <w:webHidden/>
          </w:rPr>
          <w:fldChar w:fldCharType="separate"/>
        </w:r>
        <w:r w:rsidR="00D55106">
          <w:rPr>
            <w:webHidden/>
          </w:rPr>
          <w:t>191</w:t>
        </w:r>
        <w:r w:rsidR="00E63F53">
          <w:rPr>
            <w:webHidden/>
          </w:rPr>
          <w:fldChar w:fldCharType="end"/>
        </w:r>
      </w:hyperlink>
    </w:p>
    <w:p w14:paraId="6B2FA3D4" w14:textId="7067877E" w:rsidR="00E63F53" w:rsidRDefault="00B271CB">
      <w:pPr>
        <w:pStyle w:val="TOC3"/>
        <w:rPr>
          <w:rFonts w:asciiTheme="minorHAnsi" w:eastAsiaTheme="minorEastAsia" w:hAnsiTheme="minorHAnsi" w:cstheme="minorBidi"/>
          <w:iCs w:val="0"/>
          <w:sz w:val="22"/>
          <w:szCs w:val="22"/>
        </w:rPr>
      </w:pPr>
      <w:hyperlink w:anchor="_Toc452740029" w:history="1">
        <w:r w:rsidR="00E63F53" w:rsidRPr="00C61378">
          <w:rPr>
            <w:rStyle w:val="Hyperlink"/>
          </w:rPr>
          <w:t>Biotechnology, Biomaterials, and Applications for Regeneration and Restoration of Oral, Dental and Craniofacial Tissues</w:t>
        </w:r>
        <w:r w:rsidR="00E63F53">
          <w:rPr>
            <w:webHidden/>
          </w:rPr>
          <w:tab/>
        </w:r>
        <w:r w:rsidR="00E63F53">
          <w:rPr>
            <w:webHidden/>
          </w:rPr>
          <w:fldChar w:fldCharType="begin"/>
        </w:r>
        <w:r w:rsidR="00E63F53">
          <w:rPr>
            <w:webHidden/>
          </w:rPr>
          <w:instrText xml:space="preserve"> PAGEREF _Toc452740029 \h </w:instrText>
        </w:r>
        <w:r w:rsidR="00E63F53">
          <w:rPr>
            <w:webHidden/>
          </w:rPr>
        </w:r>
        <w:r w:rsidR="00E63F53">
          <w:rPr>
            <w:webHidden/>
          </w:rPr>
          <w:fldChar w:fldCharType="separate"/>
        </w:r>
        <w:r w:rsidR="00D55106">
          <w:rPr>
            <w:webHidden/>
          </w:rPr>
          <w:t>192</w:t>
        </w:r>
        <w:r w:rsidR="00E63F53">
          <w:rPr>
            <w:webHidden/>
          </w:rPr>
          <w:fldChar w:fldCharType="end"/>
        </w:r>
      </w:hyperlink>
    </w:p>
    <w:p w14:paraId="1DACE0A6" w14:textId="1716078B" w:rsidR="00E63F53" w:rsidRDefault="00B271CB">
      <w:pPr>
        <w:pStyle w:val="TOC3"/>
        <w:rPr>
          <w:rFonts w:asciiTheme="minorHAnsi" w:eastAsiaTheme="minorEastAsia" w:hAnsiTheme="minorHAnsi" w:cstheme="minorBidi"/>
          <w:iCs w:val="0"/>
          <w:sz w:val="22"/>
          <w:szCs w:val="22"/>
        </w:rPr>
      </w:pPr>
      <w:hyperlink w:anchor="_Toc452740030" w:history="1">
        <w:r w:rsidR="00E63F53" w:rsidRPr="00C61378">
          <w:rPr>
            <w:rStyle w:val="Hyperlink"/>
          </w:rPr>
          <w:t>Clinical and Behavioral Research</w:t>
        </w:r>
        <w:r w:rsidR="00E63F53">
          <w:rPr>
            <w:webHidden/>
          </w:rPr>
          <w:tab/>
        </w:r>
        <w:r w:rsidR="00E63F53">
          <w:rPr>
            <w:webHidden/>
          </w:rPr>
          <w:fldChar w:fldCharType="begin"/>
        </w:r>
        <w:r w:rsidR="00E63F53">
          <w:rPr>
            <w:webHidden/>
          </w:rPr>
          <w:instrText xml:space="preserve"> PAGEREF _Toc452740030 \h </w:instrText>
        </w:r>
        <w:r w:rsidR="00E63F53">
          <w:rPr>
            <w:webHidden/>
          </w:rPr>
        </w:r>
        <w:r w:rsidR="00E63F53">
          <w:rPr>
            <w:webHidden/>
          </w:rPr>
          <w:fldChar w:fldCharType="separate"/>
        </w:r>
        <w:r w:rsidR="00D55106">
          <w:rPr>
            <w:webHidden/>
          </w:rPr>
          <w:t>192</w:t>
        </w:r>
        <w:r w:rsidR="00E63F53">
          <w:rPr>
            <w:webHidden/>
          </w:rPr>
          <w:fldChar w:fldCharType="end"/>
        </w:r>
      </w:hyperlink>
    </w:p>
    <w:p w14:paraId="0C32F1B0" w14:textId="0D734589" w:rsidR="00E63F53" w:rsidRDefault="00B271CB">
      <w:pPr>
        <w:pStyle w:val="TOC2"/>
        <w:rPr>
          <w:rFonts w:asciiTheme="minorHAnsi" w:eastAsiaTheme="minorEastAsia" w:hAnsiTheme="minorHAnsi" w:cstheme="minorBidi"/>
          <w:smallCaps w:val="0"/>
          <w:szCs w:val="22"/>
        </w:rPr>
      </w:pPr>
      <w:hyperlink w:anchor="_Toc452740031" w:history="1">
        <w:r w:rsidR="00E63F53" w:rsidRPr="00C61378">
          <w:rPr>
            <w:rStyle w:val="Hyperlink"/>
          </w:rPr>
          <w:t>National Institute of Diabetes and Digestive and Kidney Diseases (NIDDK)</w:t>
        </w:r>
        <w:r w:rsidR="00E63F53">
          <w:rPr>
            <w:webHidden/>
          </w:rPr>
          <w:tab/>
        </w:r>
        <w:r w:rsidR="00E63F53">
          <w:rPr>
            <w:webHidden/>
          </w:rPr>
          <w:fldChar w:fldCharType="begin"/>
        </w:r>
        <w:r w:rsidR="00E63F53">
          <w:rPr>
            <w:webHidden/>
          </w:rPr>
          <w:instrText xml:space="preserve"> PAGEREF _Toc452740031 \h </w:instrText>
        </w:r>
        <w:r w:rsidR="00E63F53">
          <w:rPr>
            <w:webHidden/>
          </w:rPr>
        </w:r>
        <w:r w:rsidR="00E63F53">
          <w:rPr>
            <w:webHidden/>
          </w:rPr>
          <w:fldChar w:fldCharType="separate"/>
        </w:r>
        <w:r w:rsidR="00D55106">
          <w:rPr>
            <w:webHidden/>
          </w:rPr>
          <w:t>193</w:t>
        </w:r>
        <w:r w:rsidR="00E63F53">
          <w:rPr>
            <w:webHidden/>
          </w:rPr>
          <w:fldChar w:fldCharType="end"/>
        </w:r>
      </w:hyperlink>
    </w:p>
    <w:p w14:paraId="196E94F4" w14:textId="0C4B1CCF" w:rsidR="00E63F53" w:rsidRDefault="00B271CB">
      <w:pPr>
        <w:pStyle w:val="TOC2"/>
        <w:rPr>
          <w:rFonts w:asciiTheme="minorHAnsi" w:eastAsiaTheme="minorEastAsia" w:hAnsiTheme="minorHAnsi" w:cstheme="minorBidi"/>
          <w:smallCaps w:val="0"/>
          <w:szCs w:val="22"/>
        </w:rPr>
      </w:pPr>
      <w:hyperlink w:anchor="_Toc452740032" w:history="1">
        <w:r w:rsidR="00E63F53" w:rsidRPr="00C61378">
          <w:rPr>
            <w:rStyle w:val="Hyperlink"/>
          </w:rPr>
          <w:t>National Institute on Drug Abuse (NIDA)</w:t>
        </w:r>
        <w:r w:rsidR="00E63F53">
          <w:rPr>
            <w:webHidden/>
          </w:rPr>
          <w:tab/>
        </w:r>
        <w:r w:rsidR="00E63F53">
          <w:rPr>
            <w:webHidden/>
          </w:rPr>
          <w:fldChar w:fldCharType="begin"/>
        </w:r>
        <w:r w:rsidR="00E63F53">
          <w:rPr>
            <w:webHidden/>
          </w:rPr>
          <w:instrText xml:space="preserve"> PAGEREF _Toc452740032 \h </w:instrText>
        </w:r>
        <w:r w:rsidR="00E63F53">
          <w:rPr>
            <w:webHidden/>
          </w:rPr>
        </w:r>
        <w:r w:rsidR="00E63F53">
          <w:rPr>
            <w:webHidden/>
          </w:rPr>
          <w:fldChar w:fldCharType="separate"/>
        </w:r>
        <w:r w:rsidR="00D55106">
          <w:rPr>
            <w:webHidden/>
          </w:rPr>
          <w:t>194</w:t>
        </w:r>
        <w:r w:rsidR="00E63F53">
          <w:rPr>
            <w:webHidden/>
          </w:rPr>
          <w:fldChar w:fldCharType="end"/>
        </w:r>
      </w:hyperlink>
    </w:p>
    <w:p w14:paraId="425507F7" w14:textId="75B5B5C0" w:rsidR="00E63F53" w:rsidRDefault="00B271CB">
      <w:pPr>
        <w:pStyle w:val="TOC2"/>
        <w:rPr>
          <w:rFonts w:asciiTheme="minorHAnsi" w:eastAsiaTheme="minorEastAsia" w:hAnsiTheme="minorHAnsi" w:cstheme="minorBidi"/>
          <w:smallCaps w:val="0"/>
          <w:szCs w:val="22"/>
        </w:rPr>
      </w:pPr>
      <w:hyperlink w:anchor="_Toc452740033" w:history="1">
        <w:r w:rsidR="00E63F53" w:rsidRPr="00C61378">
          <w:rPr>
            <w:rStyle w:val="Hyperlink"/>
          </w:rPr>
          <w:t>National Institute of Environmental health Sciences (NIEHS)</w:t>
        </w:r>
        <w:r w:rsidR="00E63F53">
          <w:rPr>
            <w:webHidden/>
          </w:rPr>
          <w:tab/>
        </w:r>
        <w:r w:rsidR="00E63F53">
          <w:rPr>
            <w:webHidden/>
          </w:rPr>
          <w:fldChar w:fldCharType="begin"/>
        </w:r>
        <w:r w:rsidR="00E63F53">
          <w:rPr>
            <w:webHidden/>
          </w:rPr>
          <w:instrText xml:space="preserve"> PAGEREF _Toc452740033 \h </w:instrText>
        </w:r>
        <w:r w:rsidR="00E63F53">
          <w:rPr>
            <w:webHidden/>
          </w:rPr>
        </w:r>
        <w:r w:rsidR="00E63F53">
          <w:rPr>
            <w:webHidden/>
          </w:rPr>
          <w:fldChar w:fldCharType="separate"/>
        </w:r>
        <w:r w:rsidR="00D55106">
          <w:rPr>
            <w:webHidden/>
          </w:rPr>
          <w:t>195</w:t>
        </w:r>
        <w:r w:rsidR="00E63F53">
          <w:rPr>
            <w:webHidden/>
          </w:rPr>
          <w:fldChar w:fldCharType="end"/>
        </w:r>
      </w:hyperlink>
    </w:p>
    <w:p w14:paraId="531F78D4" w14:textId="480805E9" w:rsidR="00E63F53" w:rsidRDefault="00B271CB">
      <w:pPr>
        <w:pStyle w:val="TOC2"/>
        <w:rPr>
          <w:rFonts w:asciiTheme="minorHAnsi" w:eastAsiaTheme="minorEastAsia" w:hAnsiTheme="minorHAnsi" w:cstheme="minorBidi"/>
          <w:smallCaps w:val="0"/>
          <w:szCs w:val="22"/>
        </w:rPr>
      </w:pPr>
      <w:hyperlink w:anchor="_Toc452740034" w:history="1">
        <w:r w:rsidR="00E63F53" w:rsidRPr="00C61378">
          <w:rPr>
            <w:rStyle w:val="Hyperlink"/>
          </w:rPr>
          <w:t>National Institute of General Medical Sciences (NIGMS)</w:t>
        </w:r>
        <w:r w:rsidR="00E63F53">
          <w:rPr>
            <w:webHidden/>
          </w:rPr>
          <w:tab/>
        </w:r>
        <w:r w:rsidR="00E63F53">
          <w:rPr>
            <w:webHidden/>
          </w:rPr>
          <w:fldChar w:fldCharType="begin"/>
        </w:r>
        <w:r w:rsidR="00E63F53">
          <w:rPr>
            <w:webHidden/>
          </w:rPr>
          <w:instrText xml:space="preserve"> PAGEREF _Toc452740034 \h </w:instrText>
        </w:r>
        <w:r w:rsidR="00E63F53">
          <w:rPr>
            <w:webHidden/>
          </w:rPr>
        </w:r>
        <w:r w:rsidR="00E63F53">
          <w:rPr>
            <w:webHidden/>
          </w:rPr>
          <w:fldChar w:fldCharType="separate"/>
        </w:r>
        <w:r w:rsidR="00D55106">
          <w:rPr>
            <w:webHidden/>
          </w:rPr>
          <w:t>196</w:t>
        </w:r>
        <w:r w:rsidR="00E63F53">
          <w:rPr>
            <w:webHidden/>
          </w:rPr>
          <w:fldChar w:fldCharType="end"/>
        </w:r>
      </w:hyperlink>
    </w:p>
    <w:p w14:paraId="796B3EA5" w14:textId="47242C81" w:rsidR="00E63F53" w:rsidRDefault="00B271CB">
      <w:pPr>
        <w:pStyle w:val="TOC3"/>
        <w:rPr>
          <w:rFonts w:asciiTheme="minorHAnsi" w:eastAsiaTheme="minorEastAsia" w:hAnsiTheme="minorHAnsi" w:cstheme="minorBidi"/>
          <w:iCs w:val="0"/>
          <w:sz w:val="22"/>
          <w:szCs w:val="22"/>
        </w:rPr>
      </w:pPr>
      <w:hyperlink w:anchor="_Toc452740035" w:history="1">
        <w:r w:rsidR="00E63F53" w:rsidRPr="00C61378">
          <w:rPr>
            <w:rStyle w:val="Hyperlink"/>
            <w:rFonts w:cs="Arial"/>
          </w:rPr>
          <w:t>Division of Cell Biology and Biophysics</w:t>
        </w:r>
        <w:r w:rsidR="00E63F53">
          <w:rPr>
            <w:webHidden/>
          </w:rPr>
          <w:tab/>
        </w:r>
        <w:r w:rsidR="00E63F53">
          <w:rPr>
            <w:webHidden/>
          </w:rPr>
          <w:fldChar w:fldCharType="begin"/>
        </w:r>
        <w:r w:rsidR="00E63F53">
          <w:rPr>
            <w:webHidden/>
          </w:rPr>
          <w:instrText xml:space="preserve"> PAGEREF _Toc452740035 \h </w:instrText>
        </w:r>
        <w:r w:rsidR="00E63F53">
          <w:rPr>
            <w:webHidden/>
          </w:rPr>
        </w:r>
        <w:r w:rsidR="00E63F53">
          <w:rPr>
            <w:webHidden/>
          </w:rPr>
          <w:fldChar w:fldCharType="separate"/>
        </w:r>
        <w:r w:rsidR="00D55106">
          <w:rPr>
            <w:webHidden/>
          </w:rPr>
          <w:t>196</w:t>
        </w:r>
        <w:r w:rsidR="00E63F53">
          <w:rPr>
            <w:webHidden/>
          </w:rPr>
          <w:fldChar w:fldCharType="end"/>
        </w:r>
      </w:hyperlink>
    </w:p>
    <w:p w14:paraId="224F33C8" w14:textId="205B4F65" w:rsidR="00E63F53" w:rsidRDefault="00B271CB">
      <w:pPr>
        <w:pStyle w:val="TOC3"/>
        <w:rPr>
          <w:rFonts w:asciiTheme="minorHAnsi" w:eastAsiaTheme="minorEastAsia" w:hAnsiTheme="minorHAnsi" w:cstheme="minorBidi"/>
          <w:iCs w:val="0"/>
          <w:sz w:val="22"/>
          <w:szCs w:val="22"/>
        </w:rPr>
      </w:pPr>
      <w:hyperlink w:anchor="_Toc452740036" w:history="1">
        <w:r w:rsidR="00E63F53" w:rsidRPr="00C61378">
          <w:rPr>
            <w:rStyle w:val="Hyperlink"/>
            <w:rFonts w:cs="Arial"/>
          </w:rPr>
          <w:t>Division of Genetics and Developmental Biology</w:t>
        </w:r>
        <w:r w:rsidR="00E63F53">
          <w:rPr>
            <w:webHidden/>
          </w:rPr>
          <w:tab/>
        </w:r>
        <w:r w:rsidR="00E63F53">
          <w:rPr>
            <w:webHidden/>
          </w:rPr>
          <w:fldChar w:fldCharType="begin"/>
        </w:r>
        <w:r w:rsidR="00E63F53">
          <w:rPr>
            <w:webHidden/>
          </w:rPr>
          <w:instrText xml:space="preserve"> PAGEREF _Toc452740036 \h </w:instrText>
        </w:r>
        <w:r w:rsidR="00E63F53">
          <w:rPr>
            <w:webHidden/>
          </w:rPr>
        </w:r>
        <w:r w:rsidR="00E63F53">
          <w:rPr>
            <w:webHidden/>
          </w:rPr>
          <w:fldChar w:fldCharType="separate"/>
        </w:r>
        <w:r w:rsidR="00D55106">
          <w:rPr>
            <w:webHidden/>
          </w:rPr>
          <w:t>196</w:t>
        </w:r>
        <w:r w:rsidR="00E63F53">
          <w:rPr>
            <w:webHidden/>
          </w:rPr>
          <w:fldChar w:fldCharType="end"/>
        </w:r>
      </w:hyperlink>
    </w:p>
    <w:p w14:paraId="5382529A" w14:textId="57850D77" w:rsidR="00E63F53" w:rsidRDefault="00B271CB">
      <w:pPr>
        <w:pStyle w:val="TOC3"/>
        <w:rPr>
          <w:rFonts w:asciiTheme="minorHAnsi" w:eastAsiaTheme="minorEastAsia" w:hAnsiTheme="minorHAnsi" w:cstheme="minorBidi"/>
          <w:iCs w:val="0"/>
          <w:sz w:val="22"/>
          <w:szCs w:val="22"/>
        </w:rPr>
      </w:pPr>
      <w:hyperlink w:anchor="_Toc452740037" w:history="1">
        <w:r w:rsidR="00E63F53" w:rsidRPr="00C61378">
          <w:rPr>
            <w:rStyle w:val="Hyperlink"/>
            <w:rFonts w:cs="Arial"/>
          </w:rPr>
          <w:t>Division of Pharmacology, Physiology, and Biological Chemistry</w:t>
        </w:r>
        <w:r w:rsidR="00E63F53">
          <w:rPr>
            <w:webHidden/>
          </w:rPr>
          <w:tab/>
        </w:r>
        <w:r w:rsidR="00E63F53">
          <w:rPr>
            <w:webHidden/>
          </w:rPr>
          <w:fldChar w:fldCharType="begin"/>
        </w:r>
        <w:r w:rsidR="00E63F53">
          <w:rPr>
            <w:webHidden/>
          </w:rPr>
          <w:instrText xml:space="preserve"> PAGEREF _Toc452740037 \h </w:instrText>
        </w:r>
        <w:r w:rsidR="00E63F53">
          <w:rPr>
            <w:webHidden/>
          </w:rPr>
        </w:r>
        <w:r w:rsidR="00E63F53">
          <w:rPr>
            <w:webHidden/>
          </w:rPr>
          <w:fldChar w:fldCharType="separate"/>
        </w:r>
        <w:r w:rsidR="00D55106">
          <w:rPr>
            <w:webHidden/>
          </w:rPr>
          <w:t>196</w:t>
        </w:r>
        <w:r w:rsidR="00E63F53">
          <w:rPr>
            <w:webHidden/>
          </w:rPr>
          <w:fldChar w:fldCharType="end"/>
        </w:r>
      </w:hyperlink>
    </w:p>
    <w:p w14:paraId="49A7BAB5" w14:textId="29E2F955" w:rsidR="00E63F53" w:rsidRDefault="00B271CB">
      <w:pPr>
        <w:pStyle w:val="TOC3"/>
        <w:rPr>
          <w:rFonts w:asciiTheme="minorHAnsi" w:eastAsiaTheme="minorEastAsia" w:hAnsiTheme="minorHAnsi" w:cstheme="minorBidi"/>
          <w:iCs w:val="0"/>
          <w:sz w:val="22"/>
          <w:szCs w:val="22"/>
        </w:rPr>
      </w:pPr>
      <w:hyperlink w:anchor="_Toc452740038" w:history="1">
        <w:r w:rsidR="00E63F53" w:rsidRPr="00C61378">
          <w:rPr>
            <w:rStyle w:val="Hyperlink"/>
            <w:rFonts w:cs="Arial"/>
          </w:rPr>
          <w:t>Division of Biomedical Technology, Bioinformatics, and Computational Biology</w:t>
        </w:r>
        <w:r w:rsidR="00E63F53">
          <w:rPr>
            <w:webHidden/>
          </w:rPr>
          <w:tab/>
        </w:r>
        <w:r w:rsidR="00E63F53">
          <w:rPr>
            <w:webHidden/>
          </w:rPr>
          <w:fldChar w:fldCharType="begin"/>
        </w:r>
        <w:r w:rsidR="00E63F53">
          <w:rPr>
            <w:webHidden/>
          </w:rPr>
          <w:instrText xml:space="preserve"> PAGEREF _Toc452740038 \h </w:instrText>
        </w:r>
        <w:r w:rsidR="00E63F53">
          <w:rPr>
            <w:webHidden/>
          </w:rPr>
        </w:r>
        <w:r w:rsidR="00E63F53">
          <w:rPr>
            <w:webHidden/>
          </w:rPr>
          <w:fldChar w:fldCharType="separate"/>
        </w:r>
        <w:r w:rsidR="00D55106">
          <w:rPr>
            <w:webHidden/>
          </w:rPr>
          <w:t>197</w:t>
        </w:r>
        <w:r w:rsidR="00E63F53">
          <w:rPr>
            <w:webHidden/>
          </w:rPr>
          <w:fldChar w:fldCharType="end"/>
        </w:r>
      </w:hyperlink>
    </w:p>
    <w:p w14:paraId="42B286A6" w14:textId="77C3118D" w:rsidR="00E63F53" w:rsidRDefault="00B271CB">
      <w:pPr>
        <w:pStyle w:val="TOC2"/>
        <w:rPr>
          <w:rFonts w:asciiTheme="minorHAnsi" w:eastAsiaTheme="minorEastAsia" w:hAnsiTheme="minorHAnsi" w:cstheme="minorBidi"/>
          <w:smallCaps w:val="0"/>
          <w:szCs w:val="22"/>
        </w:rPr>
      </w:pPr>
      <w:hyperlink w:anchor="_Toc452740039" w:history="1">
        <w:r w:rsidR="00E63F53" w:rsidRPr="00C61378">
          <w:rPr>
            <w:rStyle w:val="Hyperlink"/>
          </w:rPr>
          <w:t>National Institute of Mental Health (NIMH)</w:t>
        </w:r>
        <w:r w:rsidR="00E63F53">
          <w:rPr>
            <w:webHidden/>
          </w:rPr>
          <w:tab/>
        </w:r>
        <w:r w:rsidR="00E63F53">
          <w:rPr>
            <w:webHidden/>
          </w:rPr>
          <w:fldChar w:fldCharType="begin"/>
        </w:r>
        <w:r w:rsidR="00E63F53">
          <w:rPr>
            <w:webHidden/>
          </w:rPr>
          <w:instrText xml:space="preserve"> PAGEREF _Toc452740039 \h </w:instrText>
        </w:r>
        <w:r w:rsidR="00E63F53">
          <w:rPr>
            <w:webHidden/>
          </w:rPr>
        </w:r>
        <w:r w:rsidR="00E63F53">
          <w:rPr>
            <w:webHidden/>
          </w:rPr>
          <w:fldChar w:fldCharType="separate"/>
        </w:r>
        <w:r w:rsidR="00D55106">
          <w:rPr>
            <w:webHidden/>
          </w:rPr>
          <w:t>198</w:t>
        </w:r>
        <w:r w:rsidR="00E63F53">
          <w:rPr>
            <w:webHidden/>
          </w:rPr>
          <w:fldChar w:fldCharType="end"/>
        </w:r>
      </w:hyperlink>
    </w:p>
    <w:p w14:paraId="55E4606D" w14:textId="4371AE16" w:rsidR="00E63F53" w:rsidRDefault="00B271CB">
      <w:pPr>
        <w:pStyle w:val="TOC3"/>
        <w:rPr>
          <w:rFonts w:asciiTheme="minorHAnsi" w:eastAsiaTheme="minorEastAsia" w:hAnsiTheme="minorHAnsi" w:cstheme="minorBidi"/>
          <w:iCs w:val="0"/>
          <w:sz w:val="22"/>
          <w:szCs w:val="22"/>
        </w:rPr>
      </w:pPr>
      <w:hyperlink w:anchor="_Toc452740040" w:history="1">
        <w:r w:rsidR="00E63F53" w:rsidRPr="00C61378">
          <w:rPr>
            <w:rStyle w:val="Hyperlink"/>
          </w:rPr>
          <w:t>Division of Neuroscience and Basic Behavioral Science (DNBBS)</w:t>
        </w:r>
        <w:r w:rsidR="00E63F53">
          <w:rPr>
            <w:webHidden/>
          </w:rPr>
          <w:tab/>
        </w:r>
        <w:r w:rsidR="00E63F53">
          <w:rPr>
            <w:webHidden/>
          </w:rPr>
          <w:fldChar w:fldCharType="begin"/>
        </w:r>
        <w:r w:rsidR="00E63F53">
          <w:rPr>
            <w:webHidden/>
          </w:rPr>
          <w:instrText xml:space="preserve"> PAGEREF _Toc452740040 \h </w:instrText>
        </w:r>
        <w:r w:rsidR="00E63F53">
          <w:rPr>
            <w:webHidden/>
          </w:rPr>
        </w:r>
        <w:r w:rsidR="00E63F53">
          <w:rPr>
            <w:webHidden/>
          </w:rPr>
          <w:fldChar w:fldCharType="separate"/>
        </w:r>
        <w:r w:rsidR="00D55106">
          <w:rPr>
            <w:webHidden/>
          </w:rPr>
          <w:t>198</w:t>
        </w:r>
        <w:r w:rsidR="00E63F53">
          <w:rPr>
            <w:webHidden/>
          </w:rPr>
          <w:fldChar w:fldCharType="end"/>
        </w:r>
      </w:hyperlink>
    </w:p>
    <w:p w14:paraId="3554126F" w14:textId="06574D8D" w:rsidR="00E63F53" w:rsidRDefault="00B271CB">
      <w:pPr>
        <w:pStyle w:val="TOC3"/>
        <w:rPr>
          <w:rFonts w:asciiTheme="minorHAnsi" w:eastAsiaTheme="minorEastAsia" w:hAnsiTheme="minorHAnsi" w:cstheme="minorBidi"/>
          <w:iCs w:val="0"/>
          <w:sz w:val="22"/>
          <w:szCs w:val="22"/>
        </w:rPr>
      </w:pPr>
      <w:hyperlink w:anchor="_Toc452740041" w:history="1">
        <w:r w:rsidR="00E63F53" w:rsidRPr="00C61378">
          <w:rPr>
            <w:rStyle w:val="Hyperlink"/>
          </w:rPr>
          <w:t>Division of Adult Translational Research and Treatment Development (DATR)</w:t>
        </w:r>
        <w:r w:rsidR="00E63F53">
          <w:rPr>
            <w:webHidden/>
          </w:rPr>
          <w:tab/>
        </w:r>
        <w:r w:rsidR="00E63F53">
          <w:rPr>
            <w:webHidden/>
          </w:rPr>
          <w:fldChar w:fldCharType="begin"/>
        </w:r>
        <w:r w:rsidR="00E63F53">
          <w:rPr>
            <w:webHidden/>
          </w:rPr>
          <w:instrText xml:space="preserve"> PAGEREF _Toc452740041 \h </w:instrText>
        </w:r>
        <w:r w:rsidR="00E63F53">
          <w:rPr>
            <w:webHidden/>
          </w:rPr>
        </w:r>
        <w:r w:rsidR="00E63F53">
          <w:rPr>
            <w:webHidden/>
          </w:rPr>
          <w:fldChar w:fldCharType="separate"/>
        </w:r>
        <w:r w:rsidR="00D55106">
          <w:rPr>
            <w:webHidden/>
          </w:rPr>
          <w:t>199</w:t>
        </w:r>
        <w:r w:rsidR="00E63F53">
          <w:rPr>
            <w:webHidden/>
          </w:rPr>
          <w:fldChar w:fldCharType="end"/>
        </w:r>
      </w:hyperlink>
    </w:p>
    <w:p w14:paraId="7554082F" w14:textId="5C3A2A1D" w:rsidR="00E63F53" w:rsidRDefault="00B271CB">
      <w:pPr>
        <w:pStyle w:val="TOC3"/>
        <w:rPr>
          <w:rFonts w:asciiTheme="minorHAnsi" w:eastAsiaTheme="minorEastAsia" w:hAnsiTheme="minorHAnsi" w:cstheme="minorBidi"/>
          <w:iCs w:val="0"/>
          <w:sz w:val="22"/>
          <w:szCs w:val="22"/>
        </w:rPr>
      </w:pPr>
      <w:hyperlink w:anchor="_Toc452740042" w:history="1">
        <w:r w:rsidR="00E63F53" w:rsidRPr="00C61378">
          <w:rPr>
            <w:rStyle w:val="Hyperlink"/>
          </w:rPr>
          <w:t>Division of AIDS Research (DAR)</w:t>
        </w:r>
        <w:r w:rsidR="00E63F53">
          <w:rPr>
            <w:webHidden/>
          </w:rPr>
          <w:tab/>
        </w:r>
        <w:r w:rsidR="00E63F53">
          <w:rPr>
            <w:webHidden/>
          </w:rPr>
          <w:fldChar w:fldCharType="begin"/>
        </w:r>
        <w:r w:rsidR="00E63F53">
          <w:rPr>
            <w:webHidden/>
          </w:rPr>
          <w:instrText xml:space="preserve"> PAGEREF _Toc452740042 \h </w:instrText>
        </w:r>
        <w:r w:rsidR="00E63F53">
          <w:rPr>
            <w:webHidden/>
          </w:rPr>
        </w:r>
        <w:r w:rsidR="00E63F53">
          <w:rPr>
            <w:webHidden/>
          </w:rPr>
          <w:fldChar w:fldCharType="separate"/>
        </w:r>
        <w:r w:rsidR="00D55106">
          <w:rPr>
            <w:webHidden/>
          </w:rPr>
          <w:t>200</w:t>
        </w:r>
        <w:r w:rsidR="00E63F53">
          <w:rPr>
            <w:webHidden/>
          </w:rPr>
          <w:fldChar w:fldCharType="end"/>
        </w:r>
      </w:hyperlink>
    </w:p>
    <w:p w14:paraId="33CAE770" w14:textId="302E04A2" w:rsidR="00E63F53" w:rsidRDefault="00B271CB">
      <w:pPr>
        <w:pStyle w:val="TOC3"/>
        <w:rPr>
          <w:rFonts w:asciiTheme="minorHAnsi" w:eastAsiaTheme="minorEastAsia" w:hAnsiTheme="minorHAnsi" w:cstheme="minorBidi"/>
          <w:iCs w:val="0"/>
          <w:sz w:val="22"/>
          <w:szCs w:val="22"/>
        </w:rPr>
      </w:pPr>
      <w:hyperlink w:anchor="_Toc452740043" w:history="1">
        <w:r w:rsidR="00E63F53" w:rsidRPr="00C61378">
          <w:rPr>
            <w:rStyle w:val="Hyperlink"/>
          </w:rPr>
          <w:t>Division of Services and Intervention Research (DSIR)</w:t>
        </w:r>
        <w:r w:rsidR="00E63F53">
          <w:rPr>
            <w:webHidden/>
          </w:rPr>
          <w:tab/>
        </w:r>
        <w:r w:rsidR="00E63F53">
          <w:rPr>
            <w:webHidden/>
          </w:rPr>
          <w:fldChar w:fldCharType="begin"/>
        </w:r>
        <w:r w:rsidR="00E63F53">
          <w:rPr>
            <w:webHidden/>
          </w:rPr>
          <w:instrText xml:space="preserve"> PAGEREF _Toc452740043 \h </w:instrText>
        </w:r>
        <w:r w:rsidR="00E63F53">
          <w:rPr>
            <w:webHidden/>
          </w:rPr>
        </w:r>
        <w:r w:rsidR="00E63F53">
          <w:rPr>
            <w:webHidden/>
          </w:rPr>
          <w:fldChar w:fldCharType="separate"/>
        </w:r>
        <w:r w:rsidR="00D55106">
          <w:rPr>
            <w:webHidden/>
          </w:rPr>
          <w:t>201</w:t>
        </w:r>
        <w:r w:rsidR="00E63F53">
          <w:rPr>
            <w:webHidden/>
          </w:rPr>
          <w:fldChar w:fldCharType="end"/>
        </w:r>
      </w:hyperlink>
    </w:p>
    <w:p w14:paraId="0A1D90FA" w14:textId="4048C0B4" w:rsidR="00E63F53" w:rsidRDefault="00B271CB">
      <w:pPr>
        <w:pStyle w:val="TOC2"/>
        <w:rPr>
          <w:rFonts w:asciiTheme="minorHAnsi" w:eastAsiaTheme="minorEastAsia" w:hAnsiTheme="minorHAnsi" w:cstheme="minorBidi"/>
          <w:smallCaps w:val="0"/>
          <w:szCs w:val="22"/>
        </w:rPr>
      </w:pPr>
      <w:hyperlink w:anchor="_Toc452740044" w:history="1">
        <w:r w:rsidR="00E63F53" w:rsidRPr="00C61378">
          <w:rPr>
            <w:rStyle w:val="Hyperlink"/>
          </w:rPr>
          <w:t>National Institute on Minority Health and Health Disparities (NIMHD)</w:t>
        </w:r>
        <w:r w:rsidR="00E63F53">
          <w:rPr>
            <w:webHidden/>
          </w:rPr>
          <w:tab/>
        </w:r>
        <w:r w:rsidR="00E63F53">
          <w:rPr>
            <w:webHidden/>
          </w:rPr>
          <w:fldChar w:fldCharType="begin"/>
        </w:r>
        <w:r w:rsidR="00E63F53">
          <w:rPr>
            <w:webHidden/>
          </w:rPr>
          <w:instrText xml:space="preserve"> PAGEREF _Toc452740044 \h </w:instrText>
        </w:r>
        <w:r w:rsidR="00E63F53">
          <w:rPr>
            <w:webHidden/>
          </w:rPr>
        </w:r>
        <w:r w:rsidR="00E63F53">
          <w:rPr>
            <w:webHidden/>
          </w:rPr>
          <w:fldChar w:fldCharType="separate"/>
        </w:r>
        <w:r w:rsidR="00D55106">
          <w:rPr>
            <w:webHidden/>
          </w:rPr>
          <w:t>203</w:t>
        </w:r>
        <w:r w:rsidR="00E63F53">
          <w:rPr>
            <w:webHidden/>
          </w:rPr>
          <w:fldChar w:fldCharType="end"/>
        </w:r>
      </w:hyperlink>
    </w:p>
    <w:p w14:paraId="2B4F7FC4" w14:textId="4DDE3136" w:rsidR="00E63F53" w:rsidRDefault="00B271CB">
      <w:pPr>
        <w:pStyle w:val="TOC2"/>
        <w:rPr>
          <w:rFonts w:asciiTheme="minorHAnsi" w:eastAsiaTheme="minorEastAsia" w:hAnsiTheme="minorHAnsi" w:cstheme="minorBidi"/>
          <w:smallCaps w:val="0"/>
          <w:szCs w:val="22"/>
        </w:rPr>
      </w:pPr>
      <w:hyperlink w:anchor="_Toc452740045" w:history="1">
        <w:r w:rsidR="00E63F53" w:rsidRPr="00C61378">
          <w:rPr>
            <w:rStyle w:val="Hyperlink"/>
          </w:rPr>
          <w:t>National Institute of Neurological Disorders and Stroke (NINDS)</w:t>
        </w:r>
        <w:r w:rsidR="00E63F53">
          <w:rPr>
            <w:webHidden/>
          </w:rPr>
          <w:tab/>
        </w:r>
        <w:r w:rsidR="00E63F53">
          <w:rPr>
            <w:webHidden/>
          </w:rPr>
          <w:fldChar w:fldCharType="begin"/>
        </w:r>
        <w:r w:rsidR="00E63F53">
          <w:rPr>
            <w:webHidden/>
          </w:rPr>
          <w:instrText xml:space="preserve"> PAGEREF _Toc452740045 \h </w:instrText>
        </w:r>
        <w:r w:rsidR="00E63F53">
          <w:rPr>
            <w:webHidden/>
          </w:rPr>
        </w:r>
        <w:r w:rsidR="00E63F53">
          <w:rPr>
            <w:webHidden/>
          </w:rPr>
          <w:fldChar w:fldCharType="separate"/>
        </w:r>
        <w:r w:rsidR="00D55106">
          <w:rPr>
            <w:webHidden/>
          </w:rPr>
          <w:t>204</w:t>
        </w:r>
        <w:r w:rsidR="00E63F53">
          <w:rPr>
            <w:webHidden/>
          </w:rPr>
          <w:fldChar w:fldCharType="end"/>
        </w:r>
      </w:hyperlink>
    </w:p>
    <w:p w14:paraId="23E55DD8" w14:textId="4CEFFFD8" w:rsidR="00E63F53" w:rsidRDefault="00B271CB">
      <w:pPr>
        <w:pStyle w:val="TOC2"/>
        <w:rPr>
          <w:rFonts w:asciiTheme="minorHAnsi" w:eastAsiaTheme="minorEastAsia" w:hAnsiTheme="minorHAnsi" w:cstheme="minorBidi"/>
          <w:smallCaps w:val="0"/>
          <w:szCs w:val="22"/>
        </w:rPr>
      </w:pPr>
      <w:hyperlink w:anchor="_Toc452740046" w:history="1">
        <w:r w:rsidR="00E63F53" w:rsidRPr="00C61378">
          <w:rPr>
            <w:rStyle w:val="Hyperlink"/>
          </w:rPr>
          <w:t>National Library of medicine (NLM)</w:t>
        </w:r>
        <w:r w:rsidR="00E63F53">
          <w:rPr>
            <w:webHidden/>
          </w:rPr>
          <w:tab/>
        </w:r>
        <w:r w:rsidR="00E63F53">
          <w:rPr>
            <w:webHidden/>
          </w:rPr>
          <w:fldChar w:fldCharType="begin"/>
        </w:r>
        <w:r w:rsidR="00E63F53">
          <w:rPr>
            <w:webHidden/>
          </w:rPr>
          <w:instrText xml:space="preserve"> PAGEREF _Toc452740046 \h </w:instrText>
        </w:r>
        <w:r w:rsidR="00E63F53">
          <w:rPr>
            <w:webHidden/>
          </w:rPr>
        </w:r>
        <w:r w:rsidR="00E63F53">
          <w:rPr>
            <w:webHidden/>
          </w:rPr>
          <w:fldChar w:fldCharType="separate"/>
        </w:r>
        <w:r w:rsidR="00D55106">
          <w:rPr>
            <w:webHidden/>
          </w:rPr>
          <w:t>208</w:t>
        </w:r>
        <w:r w:rsidR="00E63F53">
          <w:rPr>
            <w:webHidden/>
          </w:rPr>
          <w:fldChar w:fldCharType="end"/>
        </w:r>
      </w:hyperlink>
    </w:p>
    <w:p w14:paraId="314DE091" w14:textId="0A4BAE95" w:rsidR="00E63F53" w:rsidRDefault="00B271CB">
      <w:pPr>
        <w:pStyle w:val="TOC2"/>
        <w:rPr>
          <w:rFonts w:asciiTheme="minorHAnsi" w:eastAsiaTheme="minorEastAsia" w:hAnsiTheme="minorHAnsi" w:cstheme="minorBidi"/>
          <w:smallCaps w:val="0"/>
          <w:szCs w:val="22"/>
        </w:rPr>
      </w:pPr>
      <w:hyperlink w:anchor="_Toc452740047" w:history="1">
        <w:r w:rsidR="00E63F53" w:rsidRPr="00C61378">
          <w:rPr>
            <w:rStyle w:val="Hyperlink"/>
          </w:rPr>
          <w:t>Division of Program Coordination, Planning, and Strategic Initiatives (DPCPSI), Office of Research Infrastructure Programs (ORIP)</w:t>
        </w:r>
        <w:r w:rsidR="00E63F53">
          <w:rPr>
            <w:webHidden/>
          </w:rPr>
          <w:tab/>
        </w:r>
        <w:r w:rsidR="00E63F53">
          <w:rPr>
            <w:webHidden/>
          </w:rPr>
          <w:fldChar w:fldCharType="begin"/>
        </w:r>
        <w:r w:rsidR="00E63F53">
          <w:rPr>
            <w:webHidden/>
          </w:rPr>
          <w:instrText xml:space="preserve"> PAGEREF _Toc452740047 \h </w:instrText>
        </w:r>
        <w:r w:rsidR="00E63F53">
          <w:rPr>
            <w:webHidden/>
          </w:rPr>
        </w:r>
        <w:r w:rsidR="00E63F53">
          <w:rPr>
            <w:webHidden/>
          </w:rPr>
          <w:fldChar w:fldCharType="separate"/>
        </w:r>
        <w:r w:rsidR="00D55106">
          <w:rPr>
            <w:webHidden/>
          </w:rPr>
          <w:t>209</w:t>
        </w:r>
        <w:r w:rsidR="00E63F53">
          <w:rPr>
            <w:webHidden/>
          </w:rPr>
          <w:fldChar w:fldCharType="end"/>
        </w:r>
      </w:hyperlink>
    </w:p>
    <w:p w14:paraId="2065626C" w14:textId="628FF911" w:rsidR="00AC2AD2" w:rsidRPr="000F6361" w:rsidRDefault="00AC2AD2" w:rsidP="00DC5A46">
      <w:pPr>
        <w:pStyle w:val="BoxNotesWithBox"/>
        <w:spacing w:before="480"/>
      </w:pPr>
      <w:r>
        <w:rPr>
          <w:noProof/>
          <w:snapToGrid/>
          <w:szCs w:val="24"/>
        </w:rPr>
        <w:lastRenderedPageBreak/>
        <w:fldChar w:fldCharType="end"/>
      </w:r>
      <w:r w:rsidR="000C7DB7" w:rsidRPr="000F6361">
        <w:t xml:space="preserve">Funding Opportunity Announcements, Application Instructions, and </w:t>
      </w:r>
      <w:r w:rsidRPr="000F6361">
        <w:t>Appendices are contained in separate files. Follow the links below to view these documents.</w:t>
      </w:r>
    </w:p>
    <w:p w14:paraId="2065626D" w14:textId="77777777" w:rsidR="00AC2AD2" w:rsidRPr="006A3565" w:rsidRDefault="000C7DB7" w:rsidP="006A3565">
      <w:pPr>
        <w:pStyle w:val="PartHeading"/>
      </w:pPr>
      <w:bookmarkStart w:id="8" w:name="_Toc421022492"/>
      <w:bookmarkStart w:id="9" w:name="_Toc451515602"/>
      <w:r w:rsidRPr="006A3565">
        <w:t>Funding Opportunity Announcements</w:t>
      </w:r>
      <w:bookmarkEnd w:id="8"/>
      <w:bookmarkEnd w:id="9"/>
    </w:p>
    <w:p w14:paraId="2065626E" w14:textId="77777777" w:rsidR="00983850" w:rsidRDefault="00983850" w:rsidP="000831C8">
      <w:pPr>
        <w:pStyle w:val="TOC1"/>
      </w:pPr>
      <w:r>
        <w:t>REMINDER: ALL APPLICATIONS MUST BE SUBMITTED IN RESPONSE TO A FUNDING OPPORTUNITY ANNOUNCEMENT THROUGH GRANTS.GOV</w:t>
      </w:r>
    </w:p>
    <w:p w14:paraId="76FBC548" w14:textId="77777777" w:rsidR="00F91106" w:rsidRDefault="008B4400" w:rsidP="000831C8">
      <w:pPr>
        <w:pStyle w:val="TOC1"/>
        <w:rPr>
          <w:rStyle w:val="Hyperlink"/>
        </w:rPr>
      </w:pPr>
      <w:r w:rsidRPr="008B4400">
        <w:t>Small</w:t>
      </w:r>
      <w:r>
        <w:t xml:space="preserve"> Business Innovation Research Program Parent Announcement (SBIR [R43/R44])</w:t>
      </w:r>
      <w:r w:rsidR="00A06B1B">
        <w:t xml:space="preserve"> </w:t>
      </w:r>
      <w:hyperlink r:id="rId18" w:history="1">
        <w:r w:rsidR="00F91106">
          <w:rPr>
            <w:rStyle w:val="Hyperlink"/>
          </w:rPr>
          <w:t>http://grants.nih.gov/grants/guide/pa-files/PA-16-302.html</w:t>
        </w:r>
      </w:hyperlink>
    </w:p>
    <w:p w14:paraId="20656270" w14:textId="08E866DE" w:rsidR="008B4400" w:rsidRDefault="008B4400" w:rsidP="000831C8">
      <w:pPr>
        <w:pStyle w:val="TOC1"/>
      </w:pPr>
      <w:r>
        <w:t>Small Business Technolog</w:t>
      </w:r>
      <w:r w:rsidR="000A1C4D">
        <w:t>y Transfer</w:t>
      </w:r>
      <w:r>
        <w:t xml:space="preserve"> Program Parent Announcement</w:t>
      </w:r>
      <w:r w:rsidR="000A1C4D">
        <w:t xml:space="preserve"> (STTR [R41/R42]) </w:t>
      </w:r>
      <w:hyperlink r:id="rId19" w:history="1">
        <w:r w:rsidR="00F91106">
          <w:rPr>
            <w:rStyle w:val="Hyperlink"/>
          </w:rPr>
          <w:t>http://grants.nih.gov/grants/guide/pa-files/PA-16-303.html</w:t>
        </w:r>
      </w:hyperlink>
    </w:p>
    <w:p w14:paraId="20656271" w14:textId="3C8DBC7F" w:rsidR="00E97EAB" w:rsidRDefault="00E97EAB" w:rsidP="00E97EAB">
      <w:pPr>
        <w:pStyle w:val="TOC1"/>
      </w:pPr>
      <w:r>
        <w:t xml:space="preserve">Additional Special Announcements for Small Business Research Opportunities </w:t>
      </w:r>
      <w:r w:rsidR="009D2CC5" w:rsidRPr="009D2CC5">
        <w:t>https://sbir.nih.gov/funding/individual-announcements</w:t>
      </w:r>
    </w:p>
    <w:p w14:paraId="20656272" w14:textId="77777777" w:rsidR="003C7416" w:rsidRPr="006A3565" w:rsidRDefault="003C7416" w:rsidP="006A3565">
      <w:pPr>
        <w:pStyle w:val="PartHeading"/>
      </w:pPr>
      <w:bookmarkStart w:id="10" w:name="_Toc421022493"/>
      <w:bookmarkStart w:id="11" w:name="_Toc451515603"/>
      <w:r w:rsidRPr="006A3565">
        <w:t>Application Instructions</w:t>
      </w:r>
      <w:bookmarkEnd w:id="10"/>
      <w:bookmarkEnd w:id="11"/>
    </w:p>
    <w:p w14:paraId="20656273" w14:textId="4C0C819F" w:rsidR="003C7416" w:rsidRDefault="003C7416">
      <w:pPr>
        <w:pStyle w:val="TOC1"/>
      </w:pPr>
      <w:r w:rsidRPr="003C7416">
        <w:t xml:space="preserve">SF424 (R&amp;R) Application </w:t>
      </w:r>
      <w:r w:rsidR="00293F9E">
        <w:t xml:space="preserve">INSTRUCTIONS </w:t>
      </w:r>
      <w:r w:rsidRPr="003C7416">
        <w:t>and Electronic Submission Information</w:t>
      </w:r>
      <w:r>
        <w:t xml:space="preserve"> (</w:t>
      </w:r>
      <w:hyperlink r:id="rId20" w:history="1">
        <w:r w:rsidRPr="00EA47DE">
          <w:rPr>
            <w:rStyle w:val="Hyperlink"/>
          </w:rPr>
          <w:t>http://grants.nih.gov/grants/funding/424/index.htm</w:t>
        </w:r>
      </w:hyperlink>
      <w:r>
        <w:t>)</w:t>
      </w:r>
    </w:p>
    <w:p w14:paraId="20656274" w14:textId="77777777" w:rsidR="003C7416" w:rsidRPr="006A3565" w:rsidRDefault="003C7416" w:rsidP="006A3565">
      <w:pPr>
        <w:pStyle w:val="PartHeading"/>
      </w:pPr>
      <w:bookmarkStart w:id="12" w:name="_Toc421022494"/>
      <w:bookmarkStart w:id="13" w:name="_Toc451515604"/>
      <w:r w:rsidRPr="006A3565">
        <w:t>Appendices</w:t>
      </w:r>
      <w:bookmarkEnd w:id="12"/>
      <w:bookmarkEnd w:id="13"/>
    </w:p>
    <w:p w14:paraId="20656275" w14:textId="23B988DA" w:rsidR="00AC2AD2" w:rsidRDefault="00AC2AD2">
      <w:pPr>
        <w:pStyle w:val="TOC1"/>
      </w:pPr>
      <w:r>
        <w:t>STTR Model Agreement (</w:t>
      </w:r>
      <w:hyperlink r:id="rId21" w:history="1">
        <w:r>
          <w:rPr>
            <w:rStyle w:val="Hyperlink"/>
          </w:rPr>
          <w:t>MS Word</w:t>
        </w:r>
      </w:hyperlink>
      <w:r>
        <w:t>)</w:t>
      </w:r>
    </w:p>
    <w:p w14:paraId="20656276" w14:textId="4A4C36EB" w:rsidR="00AC2AD2" w:rsidRDefault="00AC2AD2">
      <w:pPr>
        <w:pStyle w:val="TOC1"/>
      </w:pPr>
      <w:r>
        <w:t xml:space="preserve">Extramural Invention Reporting Compliance Responsibilties </w:t>
      </w:r>
      <w:r w:rsidR="00F21128">
        <w:br/>
      </w:r>
      <w:r>
        <w:t>(</w:t>
      </w:r>
      <w:hyperlink r:id="rId22" w:tgtFrame="_blank" w:history="1">
        <w:r w:rsidR="00AD4BEE">
          <w:rPr>
            <w:rStyle w:val="Hyperlink"/>
          </w:rPr>
          <w:t>https://s-edison.info.nih.gov/iEdison/timeline.jsp</w:t>
        </w:r>
      </w:hyperlink>
      <w:r>
        <w:t>)</w:t>
      </w:r>
    </w:p>
    <w:p w14:paraId="20656277" w14:textId="77777777" w:rsidR="00A96298" w:rsidRPr="00C63C4F" w:rsidRDefault="00A96298" w:rsidP="00C63C4F">
      <w:pPr>
        <w:sectPr w:rsidR="00A96298" w:rsidRPr="00C63C4F" w:rsidSect="00A96298">
          <w:headerReference w:type="default" r:id="rId23"/>
          <w:footerReference w:type="even" r:id="rId24"/>
          <w:footerReference w:type="default" r:id="rId25"/>
          <w:endnotePr>
            <w:numFmt w:val="decimal"/>
          </w:endnotePr>
          <w:type w:val="continuous"/>
          <w:pgSz w:w="12240" w:h="15840" w:code="1"/>
          <w:pgMar w:top="1440" w:right="1440" w:bottom="1440" w:left="1440" w:header="720" w:footer="720" w:gutter="0"/>
          <w:pgNumType w:fmt="lowerRoman" w:start="1"/>
          <w:cols w:space="720"/>
          <w:noEndnote/>
          <w:titlePg/>
          <w:docGrid w:linePitch="272"/>
        </w:sectPr>
      </w:pPr>
      <w:bookmarkStart w:id="14" w:name="_Toc30235701"/>
      <w:bookmarkStart w:id="15" w:name="_Toc30407490"/>
    </w:p>
    <w:p w14:paraId="20656278" w14:textId="1B6511F4" w:rsidR="00AC2AD2" w:rsidRPr="00C63C4F" w:rsidRDefault="00EC785D" w:rsidP="00394B5D">
      <w:pPr>
        <w:pStyle w:val="Heading1"/>
      </w:pPr>
      <w:bookmarkStart w:id="16" w:name="_Toc421022495"/>
      <w:bookmarkStart w:id="17" w:name="_Toc451515605"/>
      <w:r>
        <w:lastRenderedPageBreak/>
        <w:t>PROGRAM DESCRIPTIONS AND RESEARCH GRANT TOPICS</w:t>
      </w:r>
      <w:bookmarkEnd w:id="14"/>
      <w:bookmarkEnd w:id="15"/>
      <w:bookmarkEnd w:id="16"/>
      <w:bookmarkEnd w:id="17"/>
    </w:p>
    <w:p w14:paraId="20656279" w14:textId="77777777" w:rsidR="00AC2AD2" w:rsidRDefault="00AC2AD2">
      <w:r>
        <w:t>The research topics shown in this solicitation represent program areas that may be of interest to applicant small business concerns in the development of projects that have potential for commercialization. Small business concerns are encouraged to submit SBIR/STTR grant applications in these areas.</w:t>
      </w:r>
    </w:p>
    <w:p w14:paraId="2065627A" w14:textId="77777777" w:rsidR="00AC2AD2" w:rsidRDefault="00E97EAB">
      <w:pPr>
        <w:pStyle w:val="BoxNotesWithBox"/>
      </w:pPr>
      <w:r>
        <w:t xml:space="preserve">APPLICABLE TO NIH ONLY: </w:t>
      </w:r>
      <w:r w:rsidR="0031239B">
        <w:t xml:space="preserve"> SBIR and STTR</w:t>
      </w:r>
      <w:r w:rsidR="00AC2AD2">
        <w:t xml:space="preserve"> grant applications will be accepted and considered in any area within the mission of the awarding components</w:t>
      </w:r>
      <w:r w:rsidR="00983850">
        <w:t xml:space="preserve"> (i.e., </w:t>
      </w:r>
      <w:r w:rsidR="00213208">
        <w:t>Institutes and Centers (ICs</w:t>
      </w:r>
      <w:r w:rsidR="00FA2C3C">
        <w:t>))</w:t>
      </w:r>
      <w:r w:rsidR="00AC2AD2">
        <w:t xml:space="preserve"> identified in this solicitation.</w:t>
      </w:r>
    </w:p>
    <w:p w14:paraId="2065627B" w14:textId="77777777" w:rsidR="00AC2AD2" w:rsidRDefault="00AC2AD2">
      <w:r>
        <w:t xml:space="preserve">Applicants are strongly encouraged to </w:t>
      </w:r>
      <w:r w:rsidR="00FA2C3C">
        <w:t>subscribe to the NIH Guide fo</w:t>
      </w:r>
      <w:r w:rsidR="001843A3">
        <w:t>r Grants and Contracts LISTSERV</w:t>
      </w:r>
      <w:r w:rsidR="00FA2C3C">
        <w:t xml:space="preserve"> (</w:t>
      </w:r>
      <w:hyperlink r:id="rId26" w:tgtFrame="_blank" w:history="1">
        <w:r w:rsidR="00FA2C3C" w:rsidRPr="00C52159">
          <w:rPr>
            <w:rStyle w:val="Hyperlink"/>
          </w:rPr>
          <w:t>http://grants.nih.gov/grants/guide/listserv.htm</w:t>
        </w:r>
      </w:hyperlink>
      <w:r w:rsidR="00FA2C3C">
        <w:t xml:space="preserve">) or </w:t>
      </w:r>
      <w:r>
        <w:t xml:space="preserve">query program administrators periodically via </w:t>
      </w:r>
      <w:r w:rsidR="00661BB6">
        <w:t>email</w:t>
      </w:r>
      <w:r>
        <w:t xml:space="preserve"> to learn of new or emerging scientific interests of the NIH, CDC, </w:t>
      </w:r>
      <w:r w:rsidR="003D3A63">
        <w:t xml:space="preserve">FDA, </w:t>
      </w:r>
      <w:r>
        <w:t xml:space="preserve">and </w:t>
      </w:r>
      <w:r w:rsidR="003D3A63">
        <w:t>ACF</w:t>
      </w:r>
      <w:r>
        <w:t xml:space="preserve"> awarding components.</w:t>
      </w:r>
    </w:p>
    <w:p w14:paraId="2065627C" w14:textId="253BB63E" w:rsidR="00FA2C3C" w:rsidRDefault="00FA2C3C">
      <w:r>
        <w:t>You may also subscribe to the SBIR-STTR L</w:t>
      </w:r>
      <w:r w:rsidR="001843A3">
        <w:t>ISTSERV</w:t>
      </w:r>
      <w:r>
        <w:t xml:space="preserve"> list to get timely information about the NIH SBIR/STTR Programs (</w:t>
      </w:r>
      <w:r w:rsidR="00CF2DF3" w:rsidRPr="00CF2DF3">
        <w:t>https://sbir.nih.gov/engage/listserv</w:t>
      </w:r>
      <w:r>
        <w:t>).</w:t>
      </w:r>
    </w:p>
    <w:p w14:paraId="2065627D" w14:textId="77777777" w:rsidR="00AC2AD2" w:rsidRDefault="00AC2AD2">
      <w:r>
        <w:t xml:space="preserve">Additional information on each of the awarding components </w:t>
      </w:r>
      <w:r w:rsidR="00FA2C3C">
        <w:t xml:space="preserve">(ICs) </w:t>
      </w:r>
      <w:r>
        <w:t>and their research interests is available electronically on the home pages shown throughout the “Research Topics” section of the solicitation.</w:t>
      </w:r>
    </w:p>
    <w:p w14:paraId="2065627E" w14:textId="77777777" w:rsidR="00AC2AD2" w:rsidRDefault="00AC2AD2">
      <w:r>
        <w:t>The Fogarty International Center, which provides support only for conferences, postdoctoral fellowships for research in the United States and abroad, and senior scientist exchanges between the United States and other countries, does not participate in the SBIR/STTR program.</w:t>
      </w:r>
    </w:p>
    <w:p w14:paraId="2065627F" w14:textId="5A7FFF71" w:rsidR="00AC2AD2" w:rsidRDefault="00DA64EF" w:rsidP="00F21128">
      <w:pPr>
        <w:pStyle w:val="TopicMainHeading"/>
      </w:pPr>
      <w:bookmarkStart w:id="18" w:name="_Toc469732304"/>
      <w:bookmarkStart w:id="19" w:name="_Toc469913339"/>
      <w:bookmarkStart w:id="20" w:name="_Toc373927638"/>
      <w:bookmarkStart w:id="21" w:name="_Toc377113451"/>
      <w:bookmarkStart w:id="22" w:name="_Toc421022496"/>
      <w:bookmarkStart w:id="23" w:name="_Toc451515606"/>
      <w:bookmarkStart w:id="24" w:name="_Toc452739836"/>
      <w:r>
        <w:t>NATIONAL INSTITUTES OF HEALTH</w:t>
      </w:r>
      <w:r w:rsidR="00AC2AD2">
        <w:t xml:space="preserve"> (NIH)</w:t>
      </w:r>
      <w:bookmarkEnd w:id="18"/>
      <w:bookmarkEnd w:id="19"/>
      <w:bookmarkEnd w:id="20"/>
      <w:bookmarkEnd w:id="21"/>
      <w:bookmarkEnd w:id="22"/>
      <w:bookmarkEnd w:id="23"/>
      <w:bookmarkEnd w:id="24"/>
    </w:p>
    <w:p w14:paraId="20656280" w14:textId="77777777" w:rsidR="00FA2C3C" w:rsidRDefault="00FA2C3C" w:rsidP="00FA2C3C">
      <w:r>
        <w:t xml:space="preserve">NIH is the steward of medical and behavioral research for the Nation. Its mission is science in pursuit of fundamental knowledge about the nature and behavior of living systems and the application of that knowledge to </w:t>
      </w:r>
      <w:r w:rsidR="00BA02F3">
        <w:t>enhance health, lengthen</w:t>
      </w:r>
      <w:r>
        <w:t xml:space="preserve"> life</w:t>
      </w:r>
      <w:r w:rsidR="00BA02F3">
        <w:t>,</w:t>
      </w:r>
      <w:r>
        <w:t xml:space="preserve"> and reduce the burdens of illness and disability. </w:t>
      </w:r>
    </w:p>
    <w:p w14:paraId="20656281" w14:textId="77777777" w:rsidR="00FA2C3C" w:rsidRDefault="00FA2C3C" w:rsidP="00FA2C3C">
      <w:r>
        <w:t xml:space="preserve">The goals of the agency are as follows: </w:t>
      </w:r>
    </w:p>
    <w:p w14:paraId="20656282" w14:textId="5656B9AB" w:rsidR="00FA2C3C" w:rsidRDefault="00FA2C3C" w:rsidP="00FA2C3C">
      <w:pPr>
        <w:pStyle w:val="List2ndlevel"/>
      </w:pPr>
      <w:r>
        <w:t>1.</w:t>
      </w:r>
      <w:r>
        <w:tab/>
      </w:r>
      <w:r w:rsidR="00BA02F3">
        <w:t xml:space="preserve">to </w:t>
      </w:r>
      <w:r w:rsidRPr="00BC69F5">
        <w:t>foster fundamental creative discoveries, innovative</w:t>
      </w:r>
      <w:r>
        <w:t xml:space="preserve"> research strategies, and their applications as a basis </w:t>
      </w:r>
      <w:r w:rsidR="00BA02F3">
        <w:t>for ultimately protecting and improving</w:t>
      </w:r>
      <w:r>
        <w:t xml:space="preserve"> health; </w:t>
      </w:r>
    </w:p>
    <w:p w14:paraId="20656283" w14:textId="77777777" w:rsidR="00FA2C3C" w:rsidRDefault="00FA2C3C" w:rsidP="00FA2C3C">
      <w:pPr>
        <w:pStyle w:val="List2ndlevel"/>
        <w:rPr>
          <w:rFonts w:cs="Arial"/>
        </w:rPr>
      </w:pPr>
      <w:r>
        <w:rPr>
          <w:rFonts w:cs="Arial"/>
        </w:rPr>
        <w:t>2.</w:t>
      </w:r>
      <w:r>
        <w:rPr>
          <w:rFonts w:cs="Arial"/>
        </w:rPr>
        <w:tab/>
      </w:r>
      <w:r w:rsidR="00BA02F3">
        <w:rPr>
          <w:rFonts w:cs="Arial"/>
        </w:rPr>
        <w:t xml:space="preserve">to </w:t>
      </w:r>
      <w:r>
        <w:rPr>
          <w:rFonts w:cs="Arial"/>
        </w:rPr>
        <w:t xml:space="preserve">develop, maintain, and renew scientific human and physical resources that will assure the Nation's capability to prevent disease; </w:t>
      </w:r>
    </w:p>
    <w:p w14:paraId="20656284" w14:textId="77777777" w:rsidR="00FA2C3C" w:rsidRDefault="00FA2C3C" w:rsidP="00FA2C3C">
      <w:pPr>
        <w:pStyle w:val="List2ndlevel"/>
        <w:rPr>
          <w:rFonts w:cs="Arial"/>
        </w:rPr>
      </w:pPr>
      <w:r>
        <w:rPr>
          <w:rFonts w:cs="Arial"/>
        </w:rPr>
        <w:t>3.</w:t>
      </w:r>
      <w:r>
        <w:rPr>
          <w:rFonts w:cs="Arial"/>
        </w:rPr>
        <w:tab/>
      </w:r>
      <w:r w:rsidR="00BA02F3">
        <w:rPr>
          <w:rFonts w:cs="Arial"/>
        </w:rPr>
        <w:t xml:space="preserve">to </w:t>
      </w:r>
      <w:r>
        <w:rPr>
          <w:rFonts w:cs="Arial"/>
        </w:rPr>
        <w:t xml:space="preserve">expand the knowledge base in medical and associated sciences in order to enhance the Nation's economic well-being </w:t>
      </w:r>
      <w:r w:rsidRPr="00FA2C3C">
        <w:t>and</w:t>
      </w:r>
      <w:r>
        <w:rPr>
          <w:rFonts w:cs="Arial"/>
        </w:rPr>
        <w:t xml:space="preserve"> ensure a continued high return on the public investment in research; and </w:t>
      </w:r>
    </w:p>
    <w:p w14:paraId="20656285" w14:textId="77777777" w:rsidR="00FA2C3C" w:rsidRDefault="00FA2C3C" w:rsidP="00FA2C3C">
      <w:pPr>
        <w:pStyle w:val="List2ndlevel"/>
        <w:rPr>
          <w:rFonts w:cs="Arial"/>
        </w:rPr>
      </w:pPr>
      <w:r>
        <w:t>4.</w:t>
      </w:r>
      <w:r>
        <w:tab/>
      </w:r>
      <w:r w:rsidR="00BA02F3">
        <w:t xml:space="preserve">to </w:t>
      </w:r>
      <w:r w:rsidRPr="00FA2C3C">
        <w:t>exemplify</w:t>
      </w:r>
      <w:r>
        <w:rPr>
          <w:rFonts w:cs="Arial"/>
        </w:rPr>
        <w:t xml:space="preserve"> and promote the highest level of scientific integrity, public accountability, and social responsibility in the conduct of science. </w:t>
      </w:r>
    </w:p>
    <w:p w14:paraId="20656286" w14:textId="77777777" w:rsidR="00FA2C3C" w:rsidRDefault="00FA2C3C" w:rsidP="00FA2C3C">
      <w:pPr>
        <w:rPr>
          <w:rFonts w:cs="Arial"/>
        </w:rPr>
      </w:pPr>
      <w:r>
        <w:t xml:space="preserve">In realizing these goals, the NIH provides leadership and direction to programs designed to improve the health of the Nation by conducting and supporting research: </w:t>
      </w:r>
    </w:p>
    <w:p w14:paraId="20656287" w14:textId="77777777" w:rsidR="00FA2C3C" w:rsidRPr="00AA1F45" w:rsidRDefault="00FA2C3C" w:rsidP="00EA464C">
      <w:pPr>
        <w:pStyle w:val="ListBullet2"/>
      </w:pPr>
      <w:r>
        <w:t xml:space="preserve">in </w:t>
      </w:r>
      <w:r w:rsidRPr="00AA1F45">
        <w:t xml:space="preserve">the causes, diagnosis, prevention, and cure of human diseases; </w:t>
      </w:r>
    </w:p>
    <w:p w14:paraId="20656288" w14:textId="77777777" w:rsidR="00FA2C3C" w:rsidRPr="00AA1F45" w:rsidRDefault="00FA2C3C" w:rsidP="00EA464C">
      <w:pPr>
        <w:pStyle w:val="ListBullet2"/>
      </w:pPr>
      <w:r w:rsidRPr="00AA1F45">
        <w:t xml:space="preserve">in the processes of human growth and development; </w:t>
      </w:r>
    </w:p>
    <w:p w14:paraId="20656289" w14:textId="77777777" w:rsidR="00FA2C3C" w:rsidRPr="00AA1F45" w:rsidRDefault="00FA2C3C" w:rsidP="00EA464C">
      <w:pPr>
        <w:pStyle w:val="ListBullet2"/>
      </w:pPr>
      <w:r w:rsidRPr="00AA1F45">
        <w:t xml:space="preserve">in the biological effects of environmental contaminants; </w:t>
      </w:r>
    </w:p>
    <w:p w14:paraId="2065628A" w14:textId="77777777" w:rsidR="00FA2C3C" w:rsidRPr="00AA1F45" w:rsidRDefault="00FA2C3C" w:rsidP="00EA464C">
      <w:pPr>
        <w:pStyle w:val="ListBullet2"/>
      </w:pPr>
      <w:r w:rsidRPr="00AA1F45">
        <w:t xml:space="preserve">in the understanding of mental, addictive and physical disorders; and </w:t>
      </w:r>
    </w:p>
    <w:p w14:paraId="2065628B" w14:textId="77777777" w:rsidR="00FA2C3C" w:rsidRDefault="00FA2C3C" w:rsidP="00EA464C">
      <w:pPr>
        <w:pStyle w:val="ListBullet2"/>
        <w:rPr>
          <w:rFonts w:cs="Arial"/>
        </w:rPr>
      </w:pPr>
      <w:r w:rsidRPr="00AA1F45">
        <w:t>in directing programs for the collection, dissemination, and exchange of information in medicine and health, including the development and support of medical libraries and the training of medical librarians</w:t>
      </w:r>
      <w:r>
        <w:rPr>
          <w:rFonts w:cs="Arial"/>
        </w:rPr>
        <w:t xml:space="preserve"> and other health information specialists. </w:t>
      </w:r>
    </w:p>
    <w:p w14:paraId="2065628C" w14:textId="77777777" w:rsidR="00AC2AD2" w:rsidRDefault="00AC2AD2">
      <w:r>
        <w:lastRenderedPageBreak/>
        <w:t>In addition, the NIH sponsors training of research personnel; career development of new and established scientists; construction and renovation of research facilities and provision of other research resources.</w:t>
      </w:r>
    </w:p>
    <w:p w14:paraId="2065628D" w14:textId="4C1A5C45" w:rsidR="00AC2AD2" w:rsidRDefault="00AC2AD2">
      <w:r>
        <w:t xml:space="preserve">To carry out these responsibilities, the NIH is organized into awarding components (Institutes/Centers). Those components that have an extramural element, that is, </w:t>
      </w:r>
      <w:r w:rsidR="003D72DA">
        <w:t xml:space="preserve">those that </w:t>
      </w:r>
      <w:r>
        <w:t xml:space="preserve">provide funds for research and research training activities in organizations external to the NIH, are shown below. The NIH makes every effort to finance worthy </w:t>
      </w:r>
      <w:r w:rsidR="00E96F9E">
        <w:t>applications</w:t>
      </w:r>
      <w:r>
        <w:t xml:space="preserve">, including the co-funding of such </w:t>
      </w:r>
      <w:r w:rsidR="00E96F9E">
        <w:t>application</w:t>
      </w:r>
      <w:r>
        <w:t>s by one or more awarding components having relevance in the projects.</w:t>
      </w:r>
    </w:p>
    <w:p w14:paraId="2065628E" w14:textId="77777777" w:rsidR="00FA2C3C" w:rsidRDefault="00FA2C3C">
      <w:r>
        <w:t>Funding levels for projects are determined through the combined interaction among peer review, grants management, program, budget, and other Institute and/or Centers (IC) staff. These levels are based on allow</w:t>
      </w:r>
      <w:r w:rsidR="00BC69F5">
        <w:t xml:space="preserve">able costs </w:t>
      </w:r>
      <w:r>
        <w:t>that are consistent with the principles of sound cost management and in consideration of IC priorities, constraints on the growth of average grant costs, and the availability of funds.</w:t>
      </w:r>
    </w:p>
    <w:p w14:paraId="2065628F" w14:textId="77777777" w:rsidR="00952E66" w:rsidRDefault="00952E66">
      <w:r w:rsidRPr="00952E66">
        <w:t xml:space="preserve">Before considering and/or preparing an application to </w:t>
      </w:r>
      <w:r>
        <w:t xml:space="preserve">the </w:t>
      </w:r>
      <w:r w:rsidRPr="00952E66">
        <w:t xml:space="preserve">SBIR &amp; STTR programs, all applicants are </w:t>
      </w:r>
      <w:r w:rsidRPr="00FE0C0D">
        <w:rPr>
          <w:rStyle w:val="Strong"/>
        </w:rPr>
        <w:t>strongly encouraged</w:t>
      </w:r>
      <w:r w:rsidRPr="00952E66">
        <w:t xml:space="preserve"> to </w:t>
      </w:r>
      <w:r>
        <w:t xml:space="preserve">review the agencies’ and NIH Institutes’ and Centers’ websites and to </w:t>
      </w:r>
      <w:r w:rsidRPr="00952E66">
        <w:t>contact the SBIR-STTR program coordinators listed in the Omnibus Solicitation</w:t>
      </w:r>
      <w:r>
        <w:t>.</w:t>
      </w:r>
    </w:p>
    <w:p w14:paraId="20656290" w14:textId="77777777" w:rsidR="00AC2AD2" w:rsidRDefault="00AC2AD2" w:rsidP="00394B5D">
      <w:pPr>
        <w:pStyle w:val="TopicInstituteHead"/>
      </w:pPr>
      <w:bookmarkStart w:id="25" w:name="_Toc507485997"/>
      <w:bookmarkStart w:id="26" w:name="_Toc373927639"/>
      <w:bookmarkStart w:id="27" w:name="_Toc377113452"/>
      <w:bookmarkStart w:id="28" w:name="_Toc421022497"/>
      <w:bookmarkStart w:id="29" w:name="_Toc451515607"/>
      <w:bookmarkStart w:id="30" w:name="_Toc452739837"/>
      <w:r>
        <w:t>Trans-NIH Research Programs</w:t>
      </w:r>
      <w:bookmarkEnd w:id="25"/>
      <w:bookmarkEnd w:id="26"/>
      <w:bookmarkEnd w:id="27"/>
      <w:bookmarkEnd w:id="28"/>
      <w:bookmarkEnd w:id="29"/>
      <w:bookmarkEnd w:id="30"/>
    </w:p>
    <w:p w14:paraId="20656291" w14:textId="77777777" w:rsidR="0064118A" w:rsidRDefault="00DD7A1A" w:rsidP="0064118A">
      <w:pPr>
        <w:pStyle w:val="TopicSubhead"/>
      </w:pPr>
      <w:bookmarkStart w:id="31" w:name="_Toc58822218"/>
      <w:bookmarkStart w:id="32" w:name="_Toc373927640"/>
      <w:bookmarkStart w:id="33" w:name="_Toc377113453"/>
      <w:bookmarkStart w:id="34" w:name="_Toc452739838"/>
      <w:r>
        <w:t>Phase II</w:t>
      </w:r>
      <w:r w:rsidR="009A2C5B">
        <w:t>B</w:t>
      </w:r>
      <w:r>
        <w:t xml:space="preserve"> Competing Renewal Awards</w:t>
      </w:r>
      <w:bookmarkEnd w:id="31"/>
      <w:bookmarkEnd w:id="32"/>
      <w:bookmarkEnd w:id="33"/>
      <w:bookmarkEnd w:id="34"/>
      <w:r w:rsidR="0064118A">
        <w:t xml:space="preserve"> </w:t>
      </w:r>
    </w:p>
    <w:p w14:paraId="20656292" w14:textId="7E9E7F82" w:rsidR="0064118A" w:rsidRPr="00A415DD" w:rsidRDefault="0064118A" w:rsidP="00F953DF">
      <w:pPr>
        <w:pStyle w:val="CommentText"/>
      </w:pPr>
      <w:r w:rsidRPr="006F1BC9">
        <w:t>Some N</w:t>
      </w:r>
      <w:r w:rsidR="00FA2C3C">
        <w:t xml:space="preserve">IH Institutes/Centers (ICs) </w:t>
      </w:r>
      <w:r w:rsidRPr="006F1BC9">
        <w:t xml:space="preserve">offer Phase II SBIR/STTR awardees the opportunity to apply for </w:t>
      </w:r>
      <w:r w:rsidR="00DD7A1A">
        <w:t>Phase II</w:t>
      </w:r>
      <w:r w:rsidR="009A2C5B">
        <w:t>B</w:t>
      </w:r>
      <w:r w:rsidRPr="006F1BC9">
        <w:t xml:space="preserve"> </w:t>
      </w:r>
      <w:r w:rsidR="00DD7A1A">
        <w:t>Competing Renewal</w:t>
      </w:r>
      <w:r w:rsidRPr="006F1BC9">
        <w:t xml:space="preserve"> award</w:t>
      </w:r>
      <w:r w:rsidR="00BC69F5">
        <w:t>s</w:t>
      </w:r>
      <w:r w:rsidRPr="006F1BC9">
        <w:t xml:space="preserve">. </w:t>
      </w:r>
      <w:r w:rsidR="00BC69F5">
        <w:t xml:space="preserve">These are available for those projects that require extraordinary time and effort in the R&amp;D phase and may or may not require FDA approval for the development of such projects, including drugs, devices, vaccines, therapeutics, and medical implants related to the mission of the IC. </w:t>
      </w:r>
      <w:r w:rsidRPr="006F1BC9">
        <w:t>Some ICs have announced this opportunity through the NIH Guide fo</w:t>
      </w:r>
      <w:r w:rsidR="00A22928">
        <w:t>r Grants and Contracts (see link</w:t>
      </w:r>
      <w:r w:rsidRPr="006F1BC9">
        <w:t xml:space="preserve"> below), and some are using this Omnibus SBIR/STTR Grant Solicitation</w:t>
      </w:r>
      <w:r>
        <w:t xml:space="preserve">. </w:t>
      </w:r>
      <w:r w:rsidRPr="006F1BC9">
        <w:t xml:space="preserve">Only those small business concerns who have been awarded a Phase II are eligible to apply for a </w:t>
      </w:r>
      <w:r w:rsidR="00993058">
        <w:t>Phase II</w:t>
      </w:r>
      <w:r w:rsidR="00CD7366">
        <w:t>B</w:t>
      </w:r>
      <w:r w:rsidR="00993058">
        <w:t xml:space="preserve"> </w:t>
      </w:r>
      <w:r w:rsidR="00DD7A1A">
        <w:t>Competing Renewal</w:t>
      </w:r>
      <w:r>
        <w:t xml:space="preserve"> award. </w:t>
      </w:r>
      <w:r w:rsidRPr="006F1BC9">
        <w:t xml:space="preserve">Prospective applicants are strongly encouraged to </w:t>
      </w:r>
      <w:r>
        <w:t>contact NIH staff prior to</w:t>
      </w:r>
      <w:r w:rsidR="00BC69F5">
        <w:t xml:space="preserve"> submission</w:t>
      </w:r>
      <w:r w:rsidRPr="006F1BC9">
        <w:t xml:space="preserve">. Additional requirements and instructions </w:t>
      </w:r>
      <w:r>
        <w:t>(e</w:t>
      </w:r>
      <w:r w:rsidR="00375164">
        <w:t>.g.,</w:t>
      </w:r>
      <w:r>
        <w:t xml:space="preserve"> submission of a letter of intent) </w:t>
      </w:r>
      <w:r w:rsidRPr="006F1BC9">
        <w:t xml:space="preserve">are available in </w:t>
      </w:r>
      <w:r>
        <w:t xml:space="preserve">the specific IC research topics section </w:t>
      </w:r>
      <w:r w:rsidRPr="006F1BC9">
        <w:t xml:space="preserve">and in the specific </w:t>
      </w:r>
      <w:hyperlink r:id="rId27" w:tgtFrame="_blank" w:history="1">
        <w:r w:rsidR="00216365">
          <w:rPr>
            <w:rStyle w:val="Hyperlink"/>
          </w:rPr>
          <w:t>IC Program Funding Opportunity Announcements</w:t>
        </w:r>
      </w:hyperlink>
      <w:r w:rsidRPr="006F1BC9">
        <w:t xml:space="preserve"> (</w:t>
      </w:r>
      <w:hyperlink r:id="rId28" w:history="1">
        <w:r w:rsidRPr="006F1BC9">
          <w:rPr>
            <w:rStyle w:val="Hyperlink"/>
          </w:rPr>
          <w:t>http://grants.nih.gov/grants/funding/sbir_announcements.htm</w:t>
        </w:r>
      </w:hyperlink>
      <w:r>
        <w:t xml:space="preserve">). </w:t>
      </w:r>
      <w:r w:rsidRPr="006F1BC9">
        <w:t xml:space="preserve">The following NIH ICs will accept applications for </w:t>
      </w:r>
      <w:r w:rsidR="00993058">
        <w:t>Phase II</w:t>
      </w:r>
      <w:r w:rsidR="00CD7366">
        <w:t>B</w:t>
      </w:r>
      <w:r w:rsidR="00993058">
        <w:t xml:space="preserve"> </w:t>
      </w:r>
      <w:r w:rsidR="00DD7A1A">
        <w:t>Competing Renewal</w:t>
      </w:r>
      <w:r w:rsidRPr="006F1BC9">
        <w:t xml:space="preserve"> awards: </w:t>
      </w:r>
      <w:r w:rsidR="00657388" w:rsidRPr="00C94E73">
        <w:rPr>
          <w:rStyle w:val="Strong"/>
        </w:rPr>
        <w:t xml:space="preserve">NIA, NIAAA, </w:t>
      </w:r>
      <w:r w:rsidRPr="00C94E73">
        <w:rPr>
          <w:rStyle w:val="Strong"/>
        </w:rPr>
        <w:t>NIAID</w:t>
      </w:r>
      <w:r w:rsidR="00137674">
        <w:rPr>
          <w:rStyle w:val="Strong"/>
        </w:rPr>
        <w:t xml:space="preserve"> </w:t>
      </w:r>
      <w:r w:rsidR="00137674" w:rsidRPr="00B71F87">
        <w:t>(SBIR only)</w:t>
      </w:r>
      <w:r w:rsidRPr="00C94E73">
        <w:rPr>
          <w:rStyle w:val="Strong"/>
        </w:rPr>
        <w:t>,</w:t>
      </w:r>
      <w:r w:rsidRPr="00560792">
        <w:t xml:space="preserve"> </w:t>
      </w:r>
      <w:r w:rsidRPr="00C94E73">
        <w:rPr>
          <w:rStyle w:val="Strong"/>
        </w:rPr>
        <w:t>NICHD</w:t>
      </w:r>
      <w:r w:rsidR="00675556">
        <w:rPr>
          <w:rStyle w:val="Strong"/>
        </w:rPr>
        <w:t xml:space="preserve"> </w:t>
      </w:r>
      <w:r w:rsidR="00675556" w:rsidRPr="00560792">
        <w:t>(</w:t>
      </w:r>
      <w:r w:rsidR="00675556" w:rsidRPr="00817EBB">
        <w:t>SBIR only</w:t>
      </w:r>
      <w:r w:rsidR="001F4BF2">
        <w:t xml:space="preserve"> </w:t>
      </w:r>
      <w:r w:rsidR="001F4BF2" w:rsidRPr="00B1492E">
        <w:t>a</w:t>
      </w:r>
      <w:r w:rsidR="001F4BF2">
        <w:t>nd only Competing Renewals of N</w:t>
      </w:r>
      <w:r w:rsidR="001F4BF2" w:rsidRPr="00B1492E">
        <w:t>I</w:t>
      </w:r>
      <w:r w:rsidR="001F4BF2">
        <w:t>CHD</w:t>
      </w:r>
      <w:r w:rsidR="001F4BF2" w:rsidRPr="00B1492E">
        <w:t>-supported Phase II awards</w:t>
      </w:r>
      <w:r w:rsidR="00675556" w:rsidRPr="00817EBB">
        <w:t>)</w:t>
      </w:r>
      <w:r w:rsidRPr="00C94E73">
        <w:rPr>
          <w:rStyle w:val="Strong"/>
        </w:rPr>
        <w:t xml:space="preserve">, NIDA, </w:t>
      </w:r>
      <w:r w:rsidR="00657388" w:rsidRPr="00C94E73">
        <w:rPr>
          <w:rStyle w:val="Strong"/>
        </w:rPr>
        <w:t>NIDCD, NIDDK</w:t>
      </w:r>
      <w:r w:rsidR="008D2211">
        <w:rPr>
          <w:rStyle w:val="Strong"/>
        </w:rPr>
        <w:t xml:space="preserve"> </w:t>
      </w:r>
      <w:r w:rsidR="008D2211" w:rsidRPr="00B1492E">
        <w:t>(only Competing</w:t>
      </w:r>
      <w:r w:rsidR="008D2211">
        <w:t xml:space="preserve"> Renewals of N</w:t>
      </w:r>
      <w:r w:rsidR="008D2211" w:rsidRPr="00B1492E">
        <w:t>I</w:t>
      </w:r>
      <w:r w:rsidR="008D2211">
        <w:t>DDK</w:t>
      </w:r>
      <w:r w:rsidR="008D2211" w:rsidRPr="00B1492E">
        <w:t>-supported Phase II awards</w:t>
      </w:r>
      <w:r w:rsidR="008D2211">
        <w:rPr>
          <w:rStyle w:val="Strong"/>
        </w:rPr>
        <w:t>)</w:t>
      </w:r>
      <w:r w:rsidR="00657388" w:rsidRPr="00C94E73">
        <w:rPr>
          <w:rStyle w:val="Strong"/>
        </w:rPr>
        <w:t xml:space="preserve">, </w:t>
      </w:r>
      <w:r w:rsidR="00B1492E">
        <w:rPr>
          <w:rStyle w:val="Strong"/>
        </w:rPr>
        <w:t>NEI</w:t>
      </w:r>
      <w:r w:rsidR="008051CC">
        <w:rPr>
          <w:rStyle w:val="Strong"/>
        </w:rPr>
        <w:t xml:space="preserve"> (SBIR only)</w:t>
      </w:r>
      <w:r w:rsidR="00B1492E">
        <w:rPr>
          <w:rStyle w:val="Strong"/>
        </w:rPr>
        <w:t xml:space="preserve">, </w:t>
      </w:r>
      <w:r w:rsidR="001F4BF2">
        <w:rPr>
          <w:rStyle w:val="Strong"/>
        </w:rPr>
        <w:t xml:space="preserve">NIGMS </w:t>
      </w:r>
      <w:r w:rsidR="001F4BF2" w:rsidRPr="00B71F87">
        <w:t>(SBIR only),</w:t>
      </w:r>
      <w:r w:rsidR="001F4BF2" w:rsidRPr="004579B9">
        <w:t xml:space="preserve"> </w:t>
      </w:r>
      <w:r w:rsidR="00657388" w:rsidRPr="00C94E73">
        <w:rPr>
          <w:rStyle w:val="Strong"/>
        </w:rPr>
        <w:t xml:space="preserve">NIMH </w:t>
      </w:r>
      <w:r w:rsidR="00657388" w:rsidRPr="00817EBB">
        <w:t>(SBIR only</w:t>
      </w:r>
      <w:r w:rsidR="00657388" w:rsidRPr="00F95264">
        <w:t>)</w:t>
      </w:r>
      <w:r w:rsidR="004579B9">
        <w:t xml:space="preserve">, </w:t>
      </w:r>
      <w:r w:rsidR="0005296B">
        <w:rPr>
          <w:rStyle w:val="Strong"/>
        </w:rPr>
        <w:t>NCATS</w:t>
      </w:r>
      <w:r w:rsidR="0005296B" w:rsidRPr="00B40313">
        <w:t xml:space="preserve"> </w:t>
      </w:r>
      <w:r w:rsidR="00B40313" w:rsidRPr="00B40313">
        <w:t>(SBIR only</w:t>
      </w:r>
      <w:r w:rsidR="007C4AC4">
        <w:t xml:space="preserve"> and only Competing Renewals of NCATS-supported Phase II awards</w:t>
      </w:r>
      <w:r w:rsidR="00B40313" w:rsidRPr="00B40313">
        <w:t>)</w:t>
      </w:r>
      <w:r w:rsidR="00A10552">
        <w:t xml:space="preserve">, </w:t>
      </w:r>
      <w:r w:rsidR="00A10552" w:rsidRPr="004579B9">
        <w:t xml:space="preserve">and </w:t>
      </w:r>
      <w:r w:rsidR="00A10552">
        <w:rPr>
          <w:rStyle w:val="Strong"/>
        </w:rPr>
        <w:t>ORIP</w:t>
      </w:r>
      <w:r w:rsidR="00A10552" w:rsidRPr="00B40313">
        <w:t xml:space="preserve"> (SBIR only)</w:t>
      </w:r>
      <w:r w:rsidRPr="00B40313">
        <w:t>.</w:t>
      </w:r>
      <w:r w:rsidR="00E96F9E">
        <w:t xml:space="preserve"> </w:t>
      </w:r>
      <w:r w:rsidR="00E96F9E" w:rsidRPr="004E2F89">
        <w:rPr>
          <w:rStyle w:val="Strong"/>
        </w:rPr>
        <w:t>NCI</w:t>
      </w:r>
      <w:r w:rsidR="00E96F9E">
        <w:t xml:space="preserve"> offers Phase IIB opportunities that focus on the commercialization of SBIR-developed technologies. Contact the NCI SBIR Development Center at </w:t>
      </w:r>
      <w:r w:rsidR="006B7195">
        <w:t>301-594-7709</w:t>
      </w:r>
      <w:r w:rsidR="00E96F9E">
        <w:t xml:space="preserve">, </w:t>
      </w:r>
      <w:hyperlink r:id="rId29" w:history="1">
        <w:r w:rsidR="004E2F89" w:rsidRPr="004E2F89">
          <w:rPr>
            <w:rStyle w:val="Hyperlink"/>
          </w:rPr>
          <w:t>NCISBIR</w:t>
        </w:r>
        <w:r w:rsidR="00E23A9A" w:rsidRPr="004E2F89">
          <w:rPr>
            <w:rStyle w:val="Hyperlink"/>
          </w:rPr>
          <w:t>@mail.nih.gov</w:t>
        </w:r>
      </w:hyperlink>
      <w:r w:rsidR="00E96F9E">
        <w:t xml:space="preserve"> for additional information</w:t>
      </w:r>
      <w:r w:rsidR="0044562A">
        <w:t xml:space="preserve">. </w:t>
      </w:r>
      <w:r w:rsidR="00DD2B18" w:rsidRPr="00DD2B18">
        <w:t xml:space="preserve">NHLBI offers Phase IIB Competing Renewals that focus on the commercialization of technologies requiring regulatory approval through the </w:t>
      </w:r>
      <w:r w:rsidR="00DD2B18" w:rsidRPr="004E2F89">
        <w:rPr>
          <w:rStyle w:val="Strong"/>
        </w:rPr>
        <w:t>NHLBI</w:t>
      </w:r>
      <w:r w:rsidR="00DD2B18" w:rsidRPr="00DD2B18">
        <w:t xml:space="preserve"> </w:t>
      </w:r>
      <w:r w:rsidR="00EA4FA2">
        <w:t xml:space="preserve">Phase IIB </w:t>
      </w:r>
      <w:r w:rsidR="00DD2B18" w:rsidRPr="00DD2B18">
        <w:t>Bridge Award</w:t>
      </w:r>
      <w:r w:rsidR="00B44056">
        <w:t>s</w:t>
      </w:r>
      <w:r w:rsidR="00DD2B18" w:rsidRPr="00DD2B18">
        <w:t xml:space="preserve"> (</w:t>
      </w:r>
      <w:hyperlink r:id="rId30" w:history="1">
        <w:r w:rsidR="00B44056">
          <w:rPr>
            <w:rStyle w:val="Hyperlink"/>
          </w:rPr>
          <w:t>RFA-HL-16-009</w:t>
        </w:r>
      </w:hyperlink>
      <w:r w:rsidR="00EA4FA2">
        <w:rPr>
          <w:rStyle w:val="Hyperlink"/>
        </w:rPr>
        <w:t xml:space="preserve">, </w:t>
      </w:r>
      <w:hyperlink r:id="rId31" w:history="1">
        <w:r w:rsidR="00EA4FA2" w:rsidRPr="00F950C9">
          <w:rPr>
            <w:rStyle w:val="Hyperlink"/>
          </w:rPr>
          <w:t>http://1.usa.gov/1q9yTyP</w:t>
        </w:r>
      </w:hyperlink>
      <w:r w:rsidR="00DD2B18" w:rsidRPr="00DD2B18">
        <w:t>)</w:t>
      </w:r>
      <w:r w:rsidR="00B44056">
        <w:t xml:space="preserve"> and the Phase IIB Small Market Awards (</w:t>
      </w:r>
      <w:hyperlink r:id="rId32" w:history="1">
        <w:r w:rsidR="00B44056" w:rsidRPr="00B44056">
          <w:rPr>
            <w:rStyle w:val="Hyperlink"/>
          </w:rPr>
          <w:t>RFA-HL-14-012</w:t>
        </w:r>
      </w:hyperlink>
      <w:r w:rsidR="00EA4FA2">
        <w:rPr>
          <w:rStyle w:val="Hyperlink"/>
        </w:rPr>
        <w:t xml:space="preserve">, </w:t>
      </w:r>
      <w:hyperlink r:id="rId33" w:history="1">
        <w:r w:rsidR="00EA4FA2" w:rsidRPr="00F950C9">
          <w:rPr>
            <w:rStyle w:val="Hyperlink"/>
          </w:rPr>
          <w:t>http://1.usa.gov/1v0Wxn1</w:t>
        </w:r>
      </w:hyperlink>
      <w:r w:rsidR="00B44056">
        <w:t>)</w:t>
      </w:r>
      <w:r w:rsidR="00DD2B18" w:rsidRPr="00DD2B18">
        <w:t xml:space="preserve">.  Contact </w:t>
      </w:r>
      <w:r w:rsidR="00B44056">
        <w:t>Jennifer C. Shieh</w:t>
      </w:r>
      <w:r w:rsidR="00DD2B18" w:rsidRPr="00DD2B18">
        <w:t xml:space="preserve">, Ph.D., at </w:t>
      </w:r>
      <w:hyperlink r:id="rId34" w:history="1">
        <w:r w:rsidR="00B44056">
          <w:rPr>
            <w:rStyle w:val="Hyperlink"/>
          </w:rPr>
          <w:t>jennifer.shieh@nih.gov</w:t>
        </w:r>
      </w:hyperlink>
      <w:r w:rsidR="00DD2B18" w:rsidRPr="00DD2B18">
        <w:t xml:space="preserve"> for additional information.</w:t>
      </w:r>
      <w:r w:rsidR="00B50ED7">
        <w:t xml:space="preserve"> </w:t>
      </w:r>
      <w:r w:rsidR="00B50ED7" w:rsidRPr="004E2F89">
        <w:rPr>
          <w:rStyle w:val="Strong"/>
        </w:rPr>
        <w:t>NINDS</w:t>
      </w:r>
      <w:r w:rsidR="00B50ED7" w:rsidRPr="00CE0ABA">
        <w:t xml:space="preserve"> accepts Phase IIB SBIR/STTR Competing Renewal applications through specific opportunities that focus on the commercialization of SBIR and STTR developed technologies.</w:t>
      </w:r>
      <w:r w:rsidR="00CE0ABA" w:rsidRPr="00CE0ABA">
        <w:t xml:space="preserve"> These oppor</w:t>
      </w:r>
      <w:r w:rsidR="001B093F">
        <w:t>tunities can be found on the NINDS</w:t>
      </w:r>
      <w:r w:rsidR="00CE0ABA" w:rsidRPr="00CE0ABA">
        <w:t xml:space="preserve"> SBIR webpage</w:t>
      </w:r>
      <w:r w:rsidR="006A6CD2">
        <w:t xml:space="preserve">: </w:t>
      </w:r>
      <w:hyperlink r:id="rId35" w:history="1">
        <w:r w:rsidR="00C02C3C" w:rsidRPr="00F66AAB">
          <w:rPr>
            <w:rStyle w:val="Hyperlink"/>
          </w:rPr>
          <w:t>http://www.ninds.nih.gov/funding/small-business/small_business_funding_opportunities.htm</w:t>
        </w:r>
      </w:hyperlink>
      <w:r w:rsidR="00CE0ABA" w:rsidRPr="00CE0ABA">
        <w:t>.</w:t>
      </w:r>
      <w:r w:rsidR="00840FA6">
        <w:t xml:space="preserve"> Contact Stephanie Fertig, M.B.A., at 301-496-1779 or </w:t>
      </w:r>
      <w:hyperlink r:id="rId36" w:history="1">
        <w:r w:rsidR="00840FA6" w:rsidRPr="00712242">
          <w:rPr>
            <w:rStyle w:val="Hyperlink"/>
          </w:rPr>
          <w:t>fertigs@ninds.nih.gov</w:t>
        </w:r>
      </w:hyperlink>
      <w:r w:rsidR="00840FA6">
        <w:t xml:space="preserve"> for additional information.</w:t>
      </w:r>
    </w:p>
    <w:p w14:paraId="20656293" w14:textId="77777777" w:rsidR="00763CB1" w:rsidRPr="00763CB1" w:rsidRDefault="00763CB1" w:rsidP="00763CB1">
      <w:pPr>
        <w:pStyle w:val="TopicSubhead"/>
      </w:pPr>
      <w:bookmarkStart w:id="35" w:name="_Toc373927641"/>
      <w:bookmarkStart w:id="36" w:name="_Toc377113454"/>
      <w:bookmarkStart w:id="37" w:name="_Toc452739839"/>
      <w:r w:rsidRPr="00763CB1">
        <w:t>Research Supplements to Promote Divers</w:t>
      </w:r>
      <w:r>
        <w:t>ity in Health-Related Research</w:t>
      </w:r>
      <w:bookmarkEnd w:id="35"/>
      <w:bookmarkEnd w:id="36"/>
      <w:bookmarkEnd w:id="37"/>
    </w:p>
    <w:p w14:paraId="20656294" w14:textId="1FB3B96E" w:rsidR="00B50ED7" w:rsidRDefault="00B50ED7" w:rsidP="00763CB1">
      <w:r w:rsidRPr="00216D39">
        <w:t xml:space="preserve">(See Funding Opportunity Announcement at </w:t>
      </w:r>
      <w:hyperlink r:id="rId37" w:history="1">
        <w:r w:rsidR="00F953DF" w:rsidRPr="003235D4">
          <w:rPr>
            <w:rStyle w:val="Hyperlink"/>
          </w:rPr>
          <w:t>http://grants.nih.gov/grants/guide/pa-files/PA-16-288.html</w:t>
        </w:r>
      </w:hyperlink>
      <w:r w:rsidR="00F953DF">
        <w:t xml:space="preserve">) </w:t>
      </w:r>
    </w:p>
    <w:p w14:paraId="261403B0" w14:textId="5752C755" w:rsidR="004D1950" w:rsidRDefault="004D1950" w:rsidP="004D1950">
      <w:r>
        <w:lastRenderedPageBreak/>
        <w:t>Every facet of the United States scientific research enterprise—from basic laboratory research to clinical and translational research to policy formation–requires superior intellect, creativity</w:t>
      </w:r>
      <w:r w:rsidR="003D72DA">
        <w:t>,</w:t>
      </w:r>
      <w:r>
        <w:t xml:space="preserve"> and a wide range of skill sets and viewpoints. NIH’s ability to help ensure that the nation remains a global leader in scientific discovery and innovation is dependent upon a pool of highly talented scientists from diverse backgrounds who will help to further NIH's mission.  Research shows that diverse teams working together and capitalizing on innovative ideas and distinct perspectives outperform homogenous teams. Scientists and trainees from diverse backgrounds and life experiences bring different perspectives, creativity, and individual enterprise to address complex scientific problems. There are many benefits that flow from a diverse NIH-supported scientific workforce, including: fostering scientific innovation, enhancing global competitiveness, contributing to robust learning environments, improving the quality of the researchers, advancing the likelihood that underserved or health dispar</w:t>
      </w:r>
      <w:r w:rsidR="003D72DA">
        <w:t>ate</w:t>
      </w:r>
      <w:r>
        <w:t xml:space="preserve"> populations participate in, and benefit from</w:t>
      </w:r>
      <w:r w:rsidR="003D72DA">
        <w:t>,</w:t>
      </w:r>
      <w:r>
        <w:t xml:space="preserve"> health research, and enhancing public trust. </w:t>
      </w:r>
    </w:p>
    <w:p w14:paraId="68DE4B61" w14:textId="510CA3A5" w:rsidR="004D1950" w:rsidRDefault="004D1950" w:rsidP="004D1950">
      <w:r>
        <w:t xml:space="preserve">The NIH notifies Principal Investigators holding specific types of NIH research grants (including SBIR and STTR awards) that funds are available for administrative supplements to improve diversity by supporting and recruiting students, postdoctorates, and eligible investigators from groups that have been shown to be underrepresented in the biomedical, behavioral, clinical, and social sciences research workforce. Although the administrative supplements supported under this program provide funding for less than one percent of all individuals involved in NIH supported research, the NIH has found these awards to be an effective means of encouraging institutions to recruit from currently underrepresented groups. Further information on the NIH diversity policy and the groups that have been identified as underrepresented in biomedical research can be found at </w:t>
      </w:r>
      <w:hyperlink r:id="rId38" w:history="1">
        <w:r w:rsidRPr="00E63070">
          <w:rPr>
            <w:rStyle w:val="Hyperlink"/>
          </w:rPr>
          <w:t>http://grants.nih.gov/grants/guide/notice-files/NOT-OD-15-053.html</w:t>
        </w:r>
      </w:hyperlink>
      <w:r>
        <w:t>. Administrative supplements must support work within the scope of the original project.</w:t>
      </w:r>
    </w:p>
    <w:p w14:paraId="32FEBD47" w14:textId="77777777" w:rsidR="004D1950" w:rsidRDefault="004D1950" w:rsidP="004D1950">
      <w:r>
        <w:t>All NIH awarding components and the National Institute for Occupational Safety and Health at the CDC participate in this program. Candidates eligible for support under this supplement program include individuals at various career levels who come from groups that have been shown to be underrepresented in science. Such candidates include individuals from underrepresented racial and ethnic groups, individuals with disabilities, and individuals from disadvantaged backgrounds. Detailed eligibility criteria are described in the full announcement.</w:t>
      </w:r>
    </w:p>
    <w:p w14:paraId="613175F7" w14:textId="77777777" w:rsidR="00F047C6" w:rsidRDefault="004D1950" w:rsidP="00BA6AC0">
      <w:r>
        <w:t>An application for a supplement may be submitted at any time. Administrative supplements normally end with the competitive cycle of the parent grant.</w:t>
      </w:r>
    </w:p>
    <w:p w14:paraId="20656299" w14:textId="0D110675" w:rsidR="00B50ED7" w:rsidRPr="005C12C7" w:rsidRDefault="00B50ED7" w:rsidP="00394B5D">
      <w:pPr>
        <w:pStyle w:val="TopicInstituteHead"/>
      </w:pPr>
      <w:bookmarkStart w:id="38" w:name="_Toc373927642"/>
      <w:bookmarkStart w:id="39" w:name="_Toc377113455"/>
      <w:bookmarkStart w:id="40" w:name="_Toc421022498"/>
      <w:bookmarkStart w:id="41" w:name="_Toc451515608"/>
      <w:bookmarkStart w:id="42" w:name="_Toc452739840"/>
      <w:r w:rsidRPr="005C12C7">
        <w:t>Technical Assistance Programs</w:t>
      </w:r>
      <w:r>
        <w:t xml:space="preserve"> (Subject to Change)</w:t>
      </w:r>
      <w:bookmarkEnd w:id="38"/>
      <w:bookmarkEnd w:id="39"/>
      <w:bookmarkEnd w:id="40"/>
      <w:bookmarkEnd w:id="41"/>
      <w:bookmarkEnd w:id="42"/>
      <w:r w:rsidRPr="005C12C7">
        <w:t xml:space="preserve"> </w:t>
      </w:r>
    </w:p>
    <w:p w14:paraId="2065629A" w14:textId="6BE7BC7D" w:rsidR="00B50ED7" w:rsidRDefault="00B50ED7" w:rsidP="005C12C7">
      <w:pPr>
        <w:rPr>
          <w:rFonts w:cs="Arial"/>
        </w:rPr>
      </w:pPr>
      <w:r w:rsidRPr="005C12C7">
        <w:rPr>
          <w:rStyle w:val="Strong"/>
        </w:rPr>
        <w:t xml:space="preserve">Available to </w:t>
      </w:r>
      <w:r w:rsidR="00D21254">
        <w:rPr>
          <w:rStyle w:val="Strong"/>
        </w:rPr>
        <w:t>HHS</w:t>
      </w:r>
      <w:r w:rsidR="00D21254" w:rsidRPr="005C12C7">
        <w:rPr>
          <w:rStyle w:val="Strong"/>
        </w:rPr>
        <w:t xml:space="preserve"> </w:t>
      </w:r>
      <w:r w:rsidRPr="005C12C7">
        <w:rPr>
          <w:rStyle w:val="Strong"/>
        </w:rPr>
        <w:t>SBIR</w:t>
      </w:r>
      <w:r>
        <w:rPr>
          <w:rStyle w:val="Strong"/>
        </w:rPr>
        <w:t>/STTR</w:t>
      </w:r>
      <w:r w:rsidRPr="005C12C7">
        <w:rPr>
          <w:rStyle w:val="Strong"/>
        </w:rPr>
        <w:t xml:space="preserve"> Awardees</w:t>
      </w:r>
    </w:p>
    <w:p w14:paraId="2065629B" w14:textId="18350128" w:rsidR="00B50ED7" w:rsidRPr="00755A16" w:rsidRDefault="00B50ED7" w:rsidP="00B50ED7">
      <w:pPr>
        <w:rPr>
          <w:rFonts w:cs="Arial"/>
        </w:rPr>
      </w:pPr>
      <w:r w:rsidRPr="00755A16">
        <w:rPr>
          <w:rFonts w:cs="Arial"/>
        </w:rPr>
        <w:t>One of the goals of the SBIR</w:t>
      </w:r>
      <w:r>
        <w:rPr>
          <w:rFonts w:cs="Arial"/>
        </w:rPr>
        <w:t xml:space="preserve"> and STTR</w:t>
      </w:r>
      <w:r w:rsidRPr="00755A16">
        <w:rPr>
          <w:rFonts w:cs="Arial"/>
        </w:rPr>
        <w:t xml:space="preserve"> program</w:t>
      </w:r>
      <w:r>
        <w:rPr>
          <w:rFonts w:cs="Arial"/>
        </w:rPr>
        <w:t>s</w:t>
      </w:r>
      <w:r w:rsidRPr="00755A16">
        <w:rPr>
          <w:rFonts w:cs="Arial"/>
        </w:rPr>
        <w:t xml:space="preserve"> is to “increase private sector commercialization of </w:t>
      </w:r>
      <w:r w:rsidRPr="005C12C7">
        <w:t>innovations</w:t>
      </w:r>
      <w:r w:rsidRPr="00755A16">
        <w:rPr>
          <w:rFonts w:cs="Arial"/>
        </w:rPr>
        <w:t xml:space="preserve"> developed through Federal</w:t>
      </w:r>
      <w:r w:rsidR="00AB7255">
        <w:rPr>
          <w:rFonts w:cs="Arial"/>
        </w:rPr>
        <w:t xml:space="preserve"> Research and Development</w:t>
      </w:r>
      <w:r>
        <w:rPr>
          <w:rFonts w:cs="Arial"/>
        </w:rPr>
        <w:t>.”</w:t>
      </w:r>
      <w:r w:rsidRPr="00755A16">
        <w:rPr>
          <w:rFonts w:cs="Arial"/>
        </w:rPr>
        <w:t xml:space="preserve"> To help </w:t>
      </w:r>
      <w:r w:rsidR="0004157E">
        <w:rPr>
          <w:rFonts w:cs="Arial"/>
        </w:rPr>
        <w:t>HHS</w:t>
      </w:r>
      <w:r w:rsidR="0004157E" w:rsidRPr="00755A16">
        <w:rPr>
          <w:rFonts w:cs="Arial"/>
        </w:rPr>
        <w:t xml:space="preserve"> </w:t>
      </w:r>
      <w:r w:rsidRPr="00755A16">
        <w:rPr>
          <w:rFonts w:cs="Arial"/>
        </w:rPr>
        <w:t>SBIR</w:t>
      </w:r>
      <w:r>
        <w:rPr>
          <w:rFonts w:cs="Arial"/>
        </w:rPr>
        <w:t>/STTR</w:t>
      </w:r>
      <w:r w:rsidRPr="00755A16">
        <w:rPr>
          <w:rFonts w:cs="Arial"/>
        </w:rPr>
        <w:t xml:space="preserve"> awardees move their products into the marketplace, NIH has developed assistance programs that provide technical and/or commercialization assistance specific to </w:t>
      </w:r>
      <w:r>
        <w:rPr>
          <w:rFonts w:cs="Arial"/>
        </w:rPr>
        <w:t xml:space="preserve">the </w:t>
      </w:r>
      <w:r w:rsidRPr="00755A16">
        <w:rPr>
          <w:rFonts w:cs="Arial"/>
        </w:rPr>
        <w:t>individual needs</w:t>
      </w:r>
      <w:r>
        <w:rPr>
          <w:rFonts w:cs="Arial"/>
        </w:rPr>
        <w:t xml:space="preserve"> of</w:t>
      </w:r>
      <w:r w:rsidRPr="00755A16">
        <w:rPr>
          <w:rFonts w:cs="Arial"/>
        </w:rPr>
        <w:t xml:space="preserve"> </w:t>
      </w:r>
      <w:r w:rsidR="0004157E">
        <w:rPr>
          <w:rFonts w:cs="Arial"/>
        </w:rPr>
        <w:t xml:space="preserve">HHS </w:t>
      </w:r>
      <w:r>
        <w:rPr>
          <w:rFonts w:cs="Arial"/>
        </w:rPr>
        <w:t>SBIR/STTR awardees. In accordance with the SBIR/STTR Reauthorization Act of 2011, applicants can also identify</w:t>
      </w:r>
      <w:r w:rsidR="00AB7255">
        <w:rPr>
          <w:rFonts w:cs="Arial"/>
        </w:rPr>
        <w:t xml:space="preserve"> and utilize</w:t>
      </w:r>
      <w:r>
        <w:rPr>
          <w:rFonts w:cs="Arial"/>
        </w:rPr>
        <w:t xml:space="preserve"> their own technical assistance </w:t>
      </w:r>
      <w:r w:rsidR="00AB7255">
        <w:rPr>
          <w:rFonts w:cs="Arial"/>
        </w:rPr>
        <w:t xml:space="preserve">vendor, however they </w:t>
      </w:r>
      <w:r>
        <w:t xml:space="preserve">are required to include this as a consultant in </w:t>
      </w:r>
      <w:r w:rsidR="00AB7255">
        <w:t xml:space="preserve">the </w:t>
      </w:r>
      <w:r>
        <w:t xml:space="preserve">budget </w:t>
      </w:r>
      <w:r w:rsidR="00AB7255">
        <w:t xml:space="preserve">section with </w:t>
      </w:r>
      <w:r>
        <w:t xml:space="preserve">a detailed budget justification.  See </w:t>
      </w:r>
      <w:r w:rsidR="00AB7255">
        <w:t>SF424 (R&amp;R) SBIR/STTR Application Guide for instructions</w:t>
      </w:r>
      <w:r>
        <w:t>.  Please note, if funds are requested to utilize your own technical assistance vendor and an award is made, the awardee cannot apply for the NIH-provided technical assistance program for the phase of their award.</w:t>
      </w:r>
    </w:p>
    <w:p w14:paraId="2065629C" w14:textId="26F01463" w:rsidR="005C12C7" w:rsidRPr="00755A16" w:rsidRDefault="00B50ED7" w:rsidP="00B50ED7">
      <w:pPr>
        <w:rPr>
          <w:rFonts w:cs="Arial"/>
        </w:rPr>
      </w:pPr>
      <w:r>
        <w:t>A</w:t>
      </w:r>
      <w:r w:rsidRPr="00755A16">
        <w:rPr>
          <w:rFonts w:cs="Arial"/>
        </w:rPr>
        <w:t xml:space="preserve">dditional information about these programs is available </w:t>
      </w:r>
      <w:r>
        <w:rPr>
          <w:rFonts w:cs="Arial"/>
        </w:rPr>
        <w:t xml:space="preserve">at </w:t>
      </w:r>
      <w:hyperlink r:id="rId39" w:history="1">
        <w:r w:rsidR="0004157E" w:rsidRPr="00E63070">
          <w:rPr>
            <w:rStyle w:val="Hyperlink"/>
          </w:rPr>
          <w:t>https://sbir.nih.gov/tap</w:t>
        </w:r>
      </w:hyperlink>
      <w:r>
        <w:rPr>
          <w:rFonts w:cs="Arial"/>
        </w:rPr>
        <w:t xml:space="preserve">. Questions may be addressed to the </w:t>
      </w:r>
      <w:r w:rsidRPr="00755A16">
        <w:rPr>
          <w:rFonts w:cs="Arial"/>
        </w:rPr>
        <w:t>NIH SBIR</w:t>
      </w:r>
      <w:r>
        <w:rPr>
          <w:rFonts w:cs="Arial"/>
        </w:rPr>
        <w:t>/STTR</w:t>
      </w:r>
      <w:r w:rsidRPr="00755A16">
        <w:rPr>
          <w:rFonts w:cs="Arial"/>
        </w:rPr>
        <w:t xml:space="preserve"> Office at </w:t>
      </w:r>
      <w:hyperlink r:id="rId40" w:history="1">
        <w:r w:rsidRPr="000C5F96">
          <w:rPr>
            <w:rStyle w:val="Hyperlink"/>
            <w:rFonts w:cs="Arial"/>
          </w:rPr>
          <w:t>sbir@od.nih.gov</w:t>
        </w:r>
      </w:hyperlink>
      <w:r w:rsidRPr="00755A16">
        <w:rPr>
          <w:rFonts w:cs="Arial"/>
        </w:rPr>
        <w:t>.</w:t>
      </w:r>
    </w:p>
    <w:p w14:paraId="2065629D" w14:textId="77777777" w:rsidR="005C12C7" w:rsidRPr="00394B5D" w:rsidRDefault="005C12C7" w:rsidP="00394B5D">
      <w:pPr>
        <w:pStyle w:val="TopicSubhead"/>
      </w:pPr>
      <w:bookmarkStart w:id="43" w:name="_Toc373927643"/>
      <w:bookmarkStart w:id="44" w:name="_Toc377113456"/>
      <w:bookmarkStart w:id="45" w:name="_Toc452739841"/>
      <w:r w:rsidRPr="00394B5D">
        <w:lastRenderedPageBreak/>
        <w:t>Niche Assessment Program</w:t>
      </w:r>
      <w:bookmarkEnd w:id="43"/>
      <w:bookmarkEnd w:id="44"/>
      <w:bookmarkEnd w:id="45"/>
    </w:p>
    <w:p w14:paraId="2065629E" w14:textId="292672BF" w:rsidR="005C12C7" w:rsidRPr="005C12C7" w:rsidRDefault="005C12C7" w:rsidP="00394B5D">
      <w:pPr>
        <w:pStyle w:val="TopicSubhead2"/>
        <w:rPr>
          <w:rStyle w:val="Strong"/>
        </w:rPr>
      </w:pPr>
      <w:r w:rsidRPr="005C12C7">
        <w:rPr>
          <w:rStyle w:val="Strong"/>
        </w:rPr>
        <w:t xml:space="preserve">(For </w:t>
      </w:r>
      <w:r w:rsidR="0004157E">
        <w:rPr>
          <w:rStyle w:val="Strong"/>
        </w:rPr>
        <w:t>HHS</w:t>
      </w:r>
      <w:r w:rsidR="0004157E" w:rsidRPr="005C12C7">
        <w:rPr>
          <w:rStyle w:val="Strong"/>
        </w:rPr>
        <w:t xml:space="preserve"> </w:t>
      </w:r>
      <w:r w:rsidRPr="005C12C7">
        <w:rPr>
          <w:rStyle w:val="Strong"/>
        </w:rPr>
        <w:t>SBIR</w:t>
      </w:r>
      <w:r w:rsidR="00B50ED7">
        <w:rPr>
          <w:rStyle w:val="Strong"/>
        </w:rPr>
        <w:t>/STTR</w:t>
      </w:r>
      <w:r w:rsidRPr="005C12C7">
        <w:rPr>
          <w:rStyle w:val="Strong"/>
        </w:rPr>
        <w:t xml:space="preserve"> Phase I awardees)</w:t>
      </w:r>
    </w:p>
    <w:p w14:paraId="2065629F" w14:textId="6DD2FAA3" w:rsidR="0088300F" w:rsidRDefault="0088300F" w:rsidP="0088300F">
      <w:pPr>
        <w:rPr>
          <w:rFonts w:cs="Arial"/>
        </w:rPr>
      </w:pPr>
      <w:r w:rsidRPr="00755A16">
        <w:rPr>
          <w:rFonts w:cs="Arial"/>
        </w:rPr>
        <w:t xml:space="preserve">The Niche Assessment </w:t>
      </w:r>
      <w:r>
        <w:rPr>
          <w:rFonts w:cs="Arial"/>
        </w:rPr>
        <w:t>P</w:t>
      </w:r>
      <w:r w:rsidRPr="00755A16">
        <w:rPr>
          <w:rFonts w:cs="Arial"/>
        </w:rPr>
        <w:t xml:space="preserve">rogram focuses on </w:t>
      </w:r>
      <w:r w:rsidR="00AB7255">
        <w:rPr>
          <w:rFonts w:cs="Arial"/>
        </w:rPr>
        <w:t>providing strategic information about the technology’s market and customer opportunities</w:t>
      </w:r>
      <w:r>
        <w:rPr>
          <w:rFonts w:cs="Arial"/>
        </w:rPr>
        <w:t>.</w:t>
      </w:r>
      <w:r w:rsidRPr="00755A16">
        <w:rPr>
          <w:rFonts w:cs="Arial"/>
        </w:rPr>
        <w:t xml:space="preserve"> Often, a research</w:t>
      </w:r>
      <w:r>
        <w:rPr>
          <w:rFonts w:cs="Arial"/>
        </w:rPr>
        <w:t xml:space="preserve"> scientist</w:t>
      </w:r>
      <w:r w:rsidRPr="00755A16">
        <w:rPr>
          <w:rFonts w:cs="Arial"/>
        </w:rPr>
        <w:t xml:space="preserve"> does not </w:t>
      </w:r>
      <w:r w:rsidRPr="005C12C7">
        <w:t>have</w:t>
      </w:r>
      <w:r w:rsidRPr="00755A16">
        <w:rPr>
          <w:rFonts w:cs="Arial"/>
        </w:rPr>
        <w:t xml:space="preserve"> the entrepreneurial skills to assess </w:t>
      </w:r>
      <w:r>
        <w:rPr>
          <w:rFonts w:cs="Arial"/>
        </w:rPr>
        <w:t>whether</w:t>
      </w:r>
      <w:r w:rsidRPr="00755A16">
        <w:rPr>
          <w:rFonts w:cs="Arial"/>
        </w:rPr>
        <w:t xml:space="preserve"> there are other applications or</w:t>
      </w:r>
      <w:r>
        <w:rPr>
          <w:rFonts w:cs="Arial"/>
        </w:rPr>
        <w:t xml:space="preserve"> market</w:t>
      </w:r>
      <w:r w:rsidRPr="00755A16">
        <w:rPr>
          <w:rFonts w:cs="Arial"/>
        </w:rPr>
        <w:t xml:space="preserve"> niches for their SBIR</w:t>
      </w:r>
      <w:r>
        <w:rPr>
          <w:rFonts w:cs="Arial"/>
        </w:rPr>
        <w:t>/STTR</w:t>
      </w:r>
      <w:r w:rsidRPr="00755A16">
        <w:rPr>
          <w:rFonts w:cs="Arial"/>
        </w:rPr>
        <w:t>-developed technology</w:t>
      </w:r>
      <w:r>
        <w:rPr>
          <w:rFonts w:cs="Arial"/>
        </w:rPr>
        <w:t xml:space="preserve">. As a result, </w:t>
      </w:r>
      <w:r w:rsidRPr="00755A16">
        <w:rPr>
          <w:rFonts w:cs="Arial"/>
        </w:rPr>
        <w:t>they may undere</w:t>
      </w:r>
      <w:r>
        <w:rPr>
          <w:rFonts w:cs="Arial"/>
        </w:rPr>
        <w:t xml:space="preserve">stimate its true market value. </w:t>
      </w:r>
      <w:r w:rsidRPr="00755A16">
        <w:rPr>
          <w:rFonts w:cs="Arial"/>
        </w:rPr>
        <w:t>This program assesses the market opportunities</w:t>
      </w:r>
      <w:r>
        <w:rPr>
          <w:rFonts w:cs="Arial"/>
        </w:rPr>
        <w:t xml:space="preserve">, </w:t>
      </w:r>
      <w:r w:rsidRPr="00755A16">
        <w:rPr>
          <w:rFonts w:cs="Arial"/>
        </w:rPr>
        <w:t>needs and concerns of end-users and helps to discover new markets for possible entry</w:t>
      </w:r>
      <w:r>
        <w:rPr>
          <w:rFonts w:cs="Arial"/>
        </w:rPr>
        <w:t xml:space="preserve"> for the SBIR</w:t>
      </w:r>
      <w:r w:rsidR="00A145F8">
        <w:rPr>
          <w:rFonts w:cs="Arial"/>
        </w:rPr>
        <w:t>/</w:t>
      </w:r>
      <w:r>
        <w:rPr>
          <w:rFonts w:cs="Arial"/>
        </w:rPr>
        <w:t>STTR-developed technology</w:t>
      </w:r>
      <w:r w:rsidRPr="00755A16">
        <w:rPr>
          <w:rFonts w:cs="Arial"/>
        </w:rPr>
        <w:t xml:space="preserve">. With the assistance of the participant, </w:t>
      </w:r>
      <w:r>
        <w:rPr>
          <w:rFonts w:cs="Arial"/>
        </w:rPr>
        <w:t xml:space="preserve">a contractor </w:t>
      </w:r>
      <w:r w:rsidRPr="00755A16">
        <w:rPr>
          <w:rFonts w:cs="Arial"/>
        </w:rPr>
        <w:t>help</w:t>
      </w:r>
      <w:r>
        <w:rPr>
          <w:rFonts w:cs="Arial"/>
        </w:rPr>
        <w:t>s</w:t>
      </w:r>
      <w:r w:rsidRPr="00755A16">
        <w:rPr>
          <w:rFonts w:cs="Arial"/>
        </w:rPr>
        <w:t xml:space="preserve"> identify niches and </w:t>
      </w:r>
      <w:r>
        <w:rPr>
          <w:rFonts w:cs="Arial"/>
        </w:rPr>
        <w:t xml:space="preserve">potential </w:t>
      </w:r>
      <w:r w:rsidRPr="00755A16">
        <w:rPr>
          <w:rFonts w:cs="Arial"/>
        </w:rPr>
        <w:t xml:space="preserve">partners. The contractor </w:t>
      </w:r>
      <w:r>
        <w:rPr>
          <w:rFonts w:cs="Arial"/>
        </w:rPr>
        <w:t>performs</w:t>
      </w:r>
      <w:r w:rsidRPr="00755A16">
        <w:rPr>
          <w:rFonts w:cs="Arial"/>
        </w:rPr>
        <w:t xml:space="preserve"> the due diligence and provide</w:t>
      </w:r>
      <w:r>
        <w:rPr>
          <w:rFonts w:cs="Arial"/>
        </w:rPr>
        <w:t>s</w:t>
      </w:r>
      <w:r w:rsidRPr="00755A16">
        <w:rPr>
          <w:rFonts w:cs="Arial"/>
        </w:rPr>
        <w:t xml:space="preserve"> an in-depth report that assesses such items as the potential end-users needs, the competing technologies and products, the competitive advantage, the market size and share that the </w:t>
      </w:r>
      <w:r>
        <w:rPr>
          <w:rFonts w:cs="Arial"/>
        </w:rPr>
        <w:t xml:space="preserve">participant might expect, etc. </w:t>
      </w:r>
      <w:r w:rsidRPr="00755A16">
        <w:rPr>
          <w:rFonts w:cs="Arial"/>
        </w:rPr>
        <w:t xml:space="preserve">Targets (end users) are contacted to ensure they are viable leads and their contact information is included in the </w:t>
      </w:r>
      <w:r>
        <w:rPr>
          <w:rFonts w:cs="Arial"/>
        </w:rPr>
        <w:t xml:space="preserve">report for possible follow-up. Participants may find this </w:t>
      </w:r>
      <w:r w:rsidRPr="00755A16">
        <w:rPr>
          <w:rFonts w:cs="Arial"/>
        </w:rPr>
        <w:t xml:space="preserve">report helpful in preparing the </w:t>
      </w:r>
      <w:r>
        <w:rPr>
          <w:rFonts w:cs="Arial"/>
        </w:rPr>
        <w:t xml:space="preserve">requisite </w:t>
      </w:r>
      <w:r w:rsidRPr="00755A16">
        <w:rPr>
          <w:rFonts w:cs="Arial"/>
        </w:rPr>
        <w:t>Commercialization Plan</w:t>
      </w:r>
      <w:r>
        <w:rPr>
          <w:rFonts w:cs="Arial"/>
        </w:rPr>
        <w:t xml:space="preserve"> required</w:t>
      </w:r>
      <w:r w:rsidRPr="00755A16">
        <w:rPr>
          <w:rFonts w:cs="Arial"/>
        </w:rPr>
        <w:t xml:space="preserve"> for a Phase II application. For </w:t>
      </w:r>
      <w:r>
        <w:rPr>
          <w:rFonts w:cs="Arial"/>
        </w:rPr>
        <w:t xml:space="preserve">detailed </w:t>
      </w:r>
      <w:r w:rsidRPr="00755A16">
        <w:rPr>
          <w:rFonts w:cs="Arial"/>
        </w:rPr>
        <w:t xml:space="preserve">information about the Niche Assessment Program, see </w:t>
      </w:r>
      <w:hyperlink r:id="rId41" w:history="1">
        <w:r w:rsidR="0004157E" w:rsidRPr="00E63070">
          <w:rPr>
            <w:rStyle w:val="Hyperlink"/>
          </w:rPr>
          <w:t>https://sbir.nih.gov/nap</w:t>
        </w:r>
      </w:hyperlink>
      <w:r>
        <w:rPr>
          <w:rFonts w:cs="Arial"/>
        </w:rPr>
        <w:t>.</w:t>
      </w:r>
    </w:p>
    <w:p w14:paraId="206562A0" w14:textId="56AB1697" w:rsidR="00B50ED7" w:rsidRDefault="0088300F" w:rsidP="0088300F">
      <w:pPr>
        <w:rPr>
          <w:rFonts w:cs="Arial"/>
        </w:rPr>
      </w:pPr>
      <w:r w:rsidRPr="00755A16">
        <w:rPr>
          <w:rFonts w:cs="Arial"/>
        </w:rPr>
        <w:t xml:space="preserve">Participation in this program is </w:t>
      </w:r>
      <w:r>
        <w:rPr>
          <w:rFonts w:cs="Arial"/>
        </w:rPr>
        <w:t>open</w:t>
      </w:r>
      <w:r w:rsidRPr="00755A16">
        <w:rPr>
          <w:rFonts w:cs="Arial"/>
        </w:rPr>
        <w:t xml:space="preserve"> to </w:t>
      </w:r>
      <w:r w:rsidR="000D1666">
        <w:rPr>
          <w:rFonts w:cs="Arial"/>
        </w:rPr>
        <w:t xml:space="preserve">active </w:t>
      </w:r>
      <w:r w:rsidR="0004157E">
        <w:rPr>
          <w:rFonts w:cs="Arial"/>
        </w:rPr>
        <w:t>HHS</w:t>
      </w:r>
      <w:r w:rsidR="0004157E" w:rsidRPr="00755A16">
        <w:rPr>
          <w:rFonts w:cs="Arial"/>
        </w:rPr>
        <w:t xml:space="preserve"> </w:t>
      </w:r>
      <w:r w:rsidRPr="00755A16">
        <w:rPr>
          <w:rFonts w:cs="Arial"/>
        </w:rPr>
        <w:t xml:space="preserve">SBIR </w:t>
      </w:r>
      <w:r>
        <w:rPr>
          <w:rFonts w:cs="Arial"/>
        </w:rPr>
        <w:t xml:space="preserve">and STTR </w:t>
      </w:r>
      <w:r w:rsidRPr="00755A16">
        <w:rPr>
          <w:rFonts w:cs="Arial"/>
        </w:rPr>
        <w:t>Phase I awardees (grants</w:t>
      </w:r>
      <w:r>
        <w:rPr>
          <w:rFonts w:cs="Arial"/>
        </w:rPr>
        <w:t>, cooperative agreements, and</w:t>
      </w:r>
      <w:r w:rsidRPr="00755A16">
        <w:rPr>
          <w:rFonts w:cs="Arial"/>
        </w:rPr>
        <w:t xml:space="preserve"> contracts) and participants need only </w:t>
      </w:r>
      <w:r w:rsidRPr="005C12C7">
        <w:t>commit</w:t>
      </w:r>
      <w:r w:rsidRPr="00755A16">
        <w:rPr>
          <w:rFonts w:cs="Arial"/>
        </w:rPr>
        <w:t xml:space="preserve"> a few hours to </w:t>
      </w:r>
      <w:r>
        <w:rPr>
          <w:rFonts w:cs="Arial"/>
        </w:rPr>
        <w:t xml:space="preserve">inform and make the contractor fully conversant </w:t>
      </w:r>
      <w:r w:rsidRPr="00755A16">
        <w:rPr>
          <w:rFonts w:cs="Arial"/>
        </w:rPr>
        <w:t>on their technology and the niche they wo</w:t>
      </w:r>
      <w:r>
        <w:rPr>
          <w:rFonts w:cs="Arial"/>
        </w:rPr>
        <w:t xml:space="preserve">uld like to have investigated. </w:t>
      </w:r>
      <w:r w:rsidRPr="00755A16">
        <w:rPr>
          <w:rFonts w:cs="Arial"/>
        </w:rPr>
        <w:t xml:space="preserve">There is no cost </w:t>
      </w:r>
      <w:r>
        <w:rPr>
          <w:rFonts w:cs="Arial"/>
        </w:rPr>
        <w:t xml:space="preserve">to the </w:t>
      </w:r>
      <w:r w:rsidR="0004157E">
        <w:rPr>
          <w:rFonts w:cs="Arial"/>
        </w:rPr>
        <w:t xml:space="preserve">HHS </w:t>
      </w:r>
      <w:r>
        <w:rPr>
          <w:rFonts w:cs="Arial"/>
        </w:rPr>
        <w:t xml:space="preserve">awardee </w:t>
      </w:r>
      <w:r w:rsidRPr="00755A16">
        <w:rPr>
          <w:rFonts w:cs="Arial"/>
        </w:rPr>
        <w:t>to participate in this program.</w:t>
      </w:r>
    </w:p>
    <w:p w14:paraId="206562A1" w14:textId="29F562F1" w:rsidR="005C12C7" w:rsidRPr="005C12C7" w:rsidRDefault="005C12C7" w:rsidP="00394B5D">
      <w:pPr>
        <w:pStyle w:val="TopicSubhead"/>
      </w:pPr>
      <w:bookmarkStart w:id="46" w:name="_Toc373927644"/>
      <w:bookmarkStart w:id="47" w:name="_Toc377113457"/>
      <w:bookmarkStart w:id="48" w:name="_Toc452739842"/>
      <w:r w:rsidRPr="005C12C7">
        <w:t xml:space="preserve">Commercialization </w:t>
      </w:r>
      <w:r w:rsidR="008F5EC1" w:rsidRPr="005C12C7">
        <w:t>A</w:t>
      </w:r>
      <w:r w:rsidR="008F5EC1">
        <w:t>ccelerator</w:t>
      </w:r>
      <w:r w:rsidR="008F5EC1" w:rsidRPr="005C12C7">
        <w:t xml:space="preserve"> </w:t>
      </w:r>
      <w:r w:rsidRPr="00394B5D">
        <w:t>Program</w:t>
      </w:r>
      <w:r w:rsidRPr="005C12C7">
        <w:t xml:space="preserve"> (CAP)</w:t>
      </w:r>
      <w:bookmarkEnd w:id="46"/>
      <w:bookmarkEnd w:id="47"/>
      <w:bookmarkEnd w:id="48"/>
    </w:p>
    <w:p w14:paraId="206562A2" w14:textId="7C8E90BE" w:rsidR="005C12C7" w:rsidRPr="00C94E73" w:rsidRDefault="005C12C7" w:rsidP="00394B5D">
      <w:pPr>
        <w:pStyle w:val="TopicSubhead2"/>
      </w:pPr>
      <w:r w:rsidRPr="005C12C7">
        <w:rPr>
          <w:rStyle w:val="Strong"/>
        </w:rPr>
        <w:t xml:space="preserve">(For </w:t>
      </w:r>
      <w:r w:rsidR="0004157E">
        <w:rPr>
          <w:rStyle w:val="Strong"/>
        </w:rPr>
        <w:t>HHS</w:t>
      </w:r>
      <w:r w:rsidR="0004157E" w:rsidRPr="005C12C7">
        <w:rPr>
          <w:rStyle w:val="Strong"/>
        </w:rPr>
        <w:t xml:space="preserve"> </w:t>
      </w:r>
      <w:r w:rsidRPr="005C12C7">
        <w:rPr>
          <w:rStyle w:val="Strong"/>
        </w:rPr>
        <w:t>SBIR</w:t>
      </w:r>
      <w:r w:rsidR="00A145F8">
        <w:rPr>
          <w:rStyle w:val="Strong"/>
        </w:rPr>
        <w:t>/STTR</w:t>
      </w:r>
      <w:r w:rsidRPr="005C12C7">
        <w:rPr>
          <w:rStyle w:val="Strong"/>
        </w:rPr>
        <w:t xml:space="preserve"> Phase II awardees)</w:t>
      </w:r>
    </w:p>
    <w:p w14:paraId="206562A3" w14:textId="08B2BF3B" w:rsidR="00A145F8" w:rsidRPr="00CD3B5F" w:rsidRDefault="00A145F8" w:rsidP="00A145F8">
      <w:r w:rsidRPr="00CD3B5F">
        <w:t>The Commercialization A</w:t>
      </w:r>
      <w:r w:rsidR="008F5EC1">
        <w:t>ccelerator</w:t>
      </w:r>
      <w:r w:rsidRPr="00CD3B5F">
        <w:t xml:space="preserve"> Program (CAP) assists small companies with getting their SBIR</w:t>
      </w:r>
      <w:r>
        <w:t>/STTR</w:t>
      </w:r>
      <w:r w:rsidRPr="00CD3B5F">
        <w:t xml:space="preserve">-developed technologies more rapidly into the marketplace. It provides assistance with developing and implementing an appropriate business strategy aimed at commercializing the products or services that have resulted from </w:t>
      </w:r>
      <w:r w:rsidR="00B75EC6">
        <w:t>HHS</w:t>
      </w:r>
      <w:r w:rsidRPr="00CD3B5F">
        <w:t>-supported SBIR</w:t>
      </w:r>
      <w:r>
        <w:t>/STTR</w:t>
      </w:r>
      <w:r w:rsidRPr="00CD3B5F">
        <w:t xml:space="preserve"> awards. </w:t>
      </w:r>
    </w:p>
    <w:p w14:paraId="6AEA7E04" w14:textId="09956A19" w:rsidR="00F344D7" w:rsidRDefault="00A145F8" w:rsidP="00A145F8">
      <w:r w:rsidRPr="00CD3B5F">
        <w:t xml:space="preserve">CAP </w:t>
      </w:r>
      <w:r>
        <w:t>can include</w:t>
      </w:r>
      <w:r w:rsidRPr="00CD3B5F">
        <w:t xml:space="preserve"> distinctive tracks that offer customized assistance to meet the specific needs of both early stage and seasoned companies:</w:t>
      </w:r>
      <w:r>
        <w:t xml:space="preserve"> </w:t>
      </w:r>
      <w:r w:rsidR="00AB7255">
        <w:t xml:space="preserve">1) </w:t>
      </w:r>
      <w:r w:rsidR="008F5EC1">
        <w:t>Commercialization Transition Track (CTT)</w:t>
      </w:r>
      <w:r w:rsidR="00AB7255">
        <w:t xml:space="preserve">, 2) Advanced </w:t>
      </w:r>
      <w:r w:rsidR="00F344D7">
        <w:t>Commercialization</w:t>
      </w:r>
      <w:r w:rsidR="00AB7255">
        <w:t xml:space="preserve"> </w:t>
      </w:r>
      <w:r w:rsidR="00F344D7">
        <w:t>T</w:t>
      </w:r>
      <w:r w:rsidR="00AB7255">
        <w:t>rack</w:t>
      </w:r>
      <w:r w:rsidR="00F344D7">
        <w:t xml:space="preserve"> (ACT)</w:t>
      </w:r>
      <w:r w:rsidR="00AB7255">
        <w:t xml:space="preserve">, and 3) Regulatory </w:t>
      </w:r>
      <w:r w:rsidR="00F344D7">
        <w:t xml:space="preserve">Training </w:t>
      </w:r>
      <w:r w:rsidR="00AB7255">
        <w:t>track</w:t>
      </w:r>
      <w:r w:rsidR="00F344D7">
        <w:t xml:space="preserve"> (RTT)</w:t>
      </w:r>
      <w:r w:rsidR="00AB7255">
        <w:t>.</w:t>
      </w:r>
    </w:p>
    <w:p w14:paraId="206562A4" w14:textId="3E4E9E06" w:rsidR="00A145F8" w:rsidRPr="003F26C9" w:rsidRDefault="00F344D7" w:rsidP="00A145F8">
      <w:r w:rsidRPr="00F344D7">
        <w:t>The CTT is suitable and relevant for the majority of HHS SBIR/STTR Phase II companies. In this track, participants will receive the tools to understand and put into practice the commercialization plans and activities critical to your company’s stage, level, and background. It also provides you with the opportunity to receive direct industry feedback in a live (in-person) session.</w:t>
      </w:r>
    </w:p>
    <w:p w14:paraId="206562A5" w14:textId="3C0FB62B" w:rsidR="00A145F8" w:rsidRPr="00CD3B5F" w:rsidRDefault="00F344D7" w:rsidP="00A145F8">
      <w:r w:rsidRPr="00F344D7">
        <w:t>The ACT is suitable and relevant to companies that have some history of accomplishment in commercializing products and/or services, generating and maintaining revenue streams, or servicing a well-defined and steady customer base, and that have established partnerships. In this track, participants will focus on addressing a specific “gap” or applicable issue, which resolution is crucial for your continued progress and development. These issues may include (provided as examples only): Financial Issues and Valuation (financial modeling, budget analysis), Intellectual Property (license-focused IP strategy, refresh of patent portfolio), Market Strategy (related to a specific customer or opportunity), Marketing/Branding (marketing materials, branding/website), and Strategic Partnering (investor/go to market presentation, term sheet for investor/partnership).</w:t>
      </w:r>
    </w:p>
    <w:p w14:paraId="3E444416" w14:textId="77777777" w:rsidR="00F344D7" w:rsidRDefault="00F344D7" w:rsidP="000514D2">
      <w:r w:rsidRPr="00F344D7">
        <w:t xml:space="preserve">The RTT is suitable and relevant to companies that have some history of accomplishment in commercializing products and/or services, generating and maintaining revenue streams, or servicing a well-defined and steady customer base, and that have established partnerships. In this track, participants will focus on addressing a specific “gap” or applicable issue, which resolution is crucial for your continued </w:t>
      </w:r>
      <w:r w:rsidRPr="00F344D7">
        <w:lastRenderedPageBreak/>
        <w:t>progress and development. These issues may include (provided as examples only): developing a detailed regulatory plan in anticipation of near-term FDA submission, addressing feedback from the FDA on a current regulatory application, preparing for 510k approval, etc.</w:t>
      </w:r>
    </w:p>
    <w:p w14:paraId="206562A8" w14:textId="724A9085" w:rsidR="00A309CB" w:rsidRPr="000514D2" w:rsidRDefault="00A145F8" w:rsidP="000514D2">
      <w:pPr>
        <w:rPr>
          <w:rFonts w:cs="Arial"/>
        </w:rPr>
        <w:sectPr w:rsidR="00A309CB" w:rsidRPr="000514D2" w:rsidSect="00A96298">
          <w:endnotePr>
            <w:numFmt w:val="decimal"/>
          </w:endnotePr>
          <w:pgSz w:w="12240" w:h="15840" w:code="1"/>
          <w:pgMar w:top="1440" w:right="1440" w:bottom="1440" w:left="1440" w:header="720" w:footer="720" w:gutter="0"/>
          <w:pgNumType w:start="1"/>
          <w:cols w:space="720"/>
          <w:noEndnote/>
        </w:sectPr>
      </w:pPr>
      <w:r w:rsidRPr="00CD3B5F">
        <w:t xml:space="preserve">Participation in CAP is </w:t>
      </w:r>
      <w:r>
        <w:t>open</w:t>
      </w:r>
      <w:r w:rsidRPr="00CD3B5F">
        <w:t xml:space="preserve"> to </w:t>
      </w:r>
      <w:r w:rsidR="00B75EC6">
        <w:t>HHS</w:t>
      </w:r>
      <w:r w:rsidR="00B75EC6" w:rsidRPr="00CD3B5F">
        <w:t xml:space="preserve"> </w:t>
      </w:r>
      <w:r w:rsidRPr="00CD3B5F">
        <w:t>SBIR</w:t>
      </w:r>
      <w:r>
        <w:t xml:space="preserve"> and STTR</w:t>
      </w:r>
      <w:r w:rsidRPr="00CD3B5F">
        <w:t xml:space="preserve"> Phase II awardees (grants</w:t>
      </w:r>
      <w:r>
        <w:t>, cooperative agreements,</w:t>
      </w:r>
      <w:r w:rsidRPr="00CD3B5F">
        <w:t xml:space="preserve"> and </w:t>
      </w:r>
      <w:r>
        <w:t>contracts) from the previous five</w:t>
      </w:r>
      <w:r w:rsidRPr="00CD3B5F">
        <w:t xml:space="preserve"> years.</w:t>
      </w:r>
      <w:r>
        <w:t xml:space="preserve"> </w:t>
      </w:r>
      <w:r w:rsidRPr="00CD3B5F">
        <w:t>Participation is free</w:t>
      </w:r>
      <w:r>
        <w:t xml:space="preserve"> to the </w:t>
      </w:r>
      <w:r w:rsidR="00B75EC6">
        <w:t xml:space="preserve">HHS </w:t>
      </w:r>
      <w:r>
        <w:t>SBIR/STTR awardee</w:t>
      </w:r>
      <w:r w:rsidRPr="00CD3B5F">
        <w:t>; however, participants are responsible for travel and lodging expenses associated with attending workshops and partnering events. D</w:t>
      </w:r>
      <w:r>
        <w:rPr>
          <w:rFonts w:cs="Arial"/>
        </w:rPr>
        <w:t>etailed information</w:t>
      </w:r>
      <w:r w:rsidR="00FE0C0D">
        <w:rPr>
          <w:rFonts w:cs="Arial"/>
        </w:rPr>
        <w:t xml:space="preserve"> about the CAP</w:t>
      </w:r>
      <w:r>
        <w:rPr>
          <w:rFonts w:cs="Arial"/>
        </w:rPr>
        <w:t xml:space="preserve"> is available at </w:t>
      </w:r>
      <w:hyperlink r:id="rId42" w:history="1">
        <w:r w:rsidR="00B75EC6" w:rsidRPr="00E63070">
          <w:rPr>
            <w:rStyle w:val="Hyperlink"/>
          </w:rPr>
          <w:t>https://sbir.nih.gov/cap</w:t>
        </w:r>
      </w:hyperlink>
      <w:r>
        <w:rPr>
          <w:rFonts w:cs="Arial"/>
        </w:rPr>
        <w:t>.</w:t>
      </w:r>
    </w:p>
    <w:p w14:paraId="7F08042A" w14:textId="01762A20" w:rsidR="004900BA" w:rsidRDefault="004900BA">
      <w:pPr>
        <w:spacing w:after="0" w:line="240" w:lineRule="auto"/>
      </w:pPr>
    </w:p>
    <w:p w14:paraId="206562A9" w14:textId="74420A05" w:rsidR="00C2556B" w:rsidRDefault="00A309CB" w:rsidP="009C3B72">
      <w:pPr>
        <w:pStyle w:val="TableHeader"/>
      </w:pPr>
      <w:r>
        <w:t xml:space="preserve">NIH, CDC, </w:t>
      </w:r>
      <w:r w:rsidR="003D3A63">
        <w:t xml:space="preserve">FDA, </w:t>
      </w:r>
      <w:r>
        <w:t xml:space="preserve">and </w:t>
      </w:r>
      <w:r w:rsidR="003D3A63">
        <w:t>AC</w:t>
      </w:r>
      <w:r>
        <w:t>F Awarding Component Contact Information</w:t>
      </w:r>
    </w:p>
    <w:p w14:paraId="32A0D12F" w14:textId="77777777" w:rsidR="00CF2DF3" w:rsidRDefault="00CF2DF3" w:rsidP="00CF2DF3">
      <w:pPr>
        <w:widowControl w:val="0"/>
      </w:pPr>
      <w:r>
        <w:t>Questions of a general nature about the NIH SBIR/STTR program may be directed to:</w:t>
      </w:r>
    </w:p>
    <w:p w14:paraId="5E85C9F8" w14:textId="77777777" w:rsidR="00CF2DF3" w:rsidRDefault="00CF2DF3" w:rsidP="00CF2DF3">
      <w:pPr>
        <w:widowControl w:val="0"/>
      </w:pPr>
    </w:p>
    <w:p w14:paraId="4DA21D63" w14:textId="77777777" w:rsidR="00CF2DF3" w:rsidRDefault="00CF2DF3" w:rsidP="00CF2DF3">
      <w:pPr>
        <w:widowControl w:val="0"/>
      </w:pPr>
      <w:r>
        <w:t>NIH SBIR/STTR Program Office</w:t>
      </w:r>
    </w:p>
    <w:p w14:paraId="5F4E4730" w14:textId="77777777" w:rsidR="00CF2DF3" w:rsidRDefault="00CF2DF3" w:rsidP="00CF2DF3">
      <w:pPr>
        <w:widowControl w:val="0"/>
      </w:pPr>
      <w:r>
        <w:t>Telephone: 301-435-2688</w:t>
      </w:r>
    </w:p>
    <w:p w14:paraId="590DEFAD" w14:textId="77777777" w:rsidR="00CF2DF3" w:rsidRDefault="00CF2DF3" w:rsidP="00CF2DF3">
      <w:pPr>
        <w:widowControl w:val="0"/>
      </w:pPr>
      <w:r>
        <w:t>Fax: 301-480-0146</w:t>
      </w:r>
    </w:p>
    <w:p w14:paraId="06B0A7A1" w14:textId="77777777" w:rsidR="00CF2DF3" w:rsidRDefault="00CF2DF3" w:rsidP="00CF2DF3">
      <w:pPr>
        <w:widowControl w:val="0"/>
      </w:pPr>
      <w:r>
        <w:t xml:space="preserve">Email: </w:t>
      </w:r>
      <w:hyperlink r:id="rId43" w:history="1">
        <w:r w:rsidRPr="000337A0">
          <w:rPr>
            <w:rStyle w:val="Hyperlink"/>
          </w:rPr>
          <w:t>sbir@od.nih.gov</w:t>
        </w:r>
      </w:hyperlink>
    </w:p>
    <w:p w14:paraId="421B6E8E" w14:textId="77777777" w:rsidR="00CF2DF3" w:rsidRDefault="00CF2DF3" w:rsidP="00CF2DF3">
      <w:pPr>
        <w:widowControl w:val="0"/>
      </w:pPr>
    </w:p>
    <w:p w14:paraId="316D17BA" w14:textId="05128500" w:rsidR="00CF2DF3" w:rsidRDefault="00CF2DF3" w:rsidP="00CF2DF3">
      <w:pPr>
        <w:widowControl w:val="0"/>
      </w:pPr>
      <w:r>
        <w:t>For Agency, Institute and Center Scientific/Research (Program) and Financial/Grants Management contacts, please see here:</w:t>
      </w:r>
    </w:p>
    <w:p w14:paraId="5CB6D25C" w14:textId="413401C1" w:rsidR="00CF2DF3" w:rsidRPr="00CF2DF3" w:rsidRDefault="00B271CB" w:rsidP="00BA6AC0">
      <w:hyperlink r:id="rId44" w:history="1">
        <w:r w:rsidR="00CF2DF3" w:rsidRPr="00D67CE6">
          <w:rPr>
            <w:rStyle w:val="Hyperlink"/>
          </w:rPr>
          <w:t>https://sbir.nih.gov/engage/ic-contacts</w:t>
        </w:r>
      </w:hyperlink>
    </w:p>
    <w:p w14:paraId="38986CA4" w14:textId="77777777" w:rsidR="009C3B72" w:rsidRDefault="009C3B72">
      <w:pPr>
        <w:sectPr w:rsidR="009C3B72" w:rsidSect="00A309CB">
          <w:footerReference w:type="default" r:id="rId45"/>
          <w:endnotePr>
            <w:numFmt w:val="decimal"/>
          </w:endnotePr>
          <w:type w:val="continuous"/>
          <w:pgSz w:w="12240" w:h="15840" w:code="1"/>
          <w:pgMar w:top="1440" w:right="1440" w:bottom="1440" w:left="1440" w:header="720" w:footer="720" w:gutter="0"/>
          <w:cols w:space="720"/>
          <w:noEndnote/>
        </w:sectPr>
      </w:pPr>
    </w:p>
    <w:p w14:paraId="051087B9" w14:textId="77777777" w:rsidR="009C3B72" w:rsidRPr="00DA64EF" w:rsidRDefault="009C3B72" w:rsidP="00DA64EF"/>
    <w:p w14:paraId="5DEB189C" w14:textId="77777777" w:rsidR="009C3B72" w:rsidRPr="007A7082" w:rsidRDefault="009C3B72" w:rsidP="007A7082">
      <w:r w:rsidRPr="007A7082">
        <w:br w:type="page"/>
      </w:r>
    </w:p>
    <w:p w14:paraId="2065634C" w14:textId="66336D0A" w:rsidR="00AC2AD2" w:rsidRDefault="00AC2AD2" w:rsidP="00394B5D">
      <w:pPr>
        <w:pStyle w:val="TopicInstituteHead"/>
      </w:pPr>
      <w:bookmarkStart w:id="49" w:name="_Toc373927645"/>
      <w:bookmarkStart w:id="50" w:name="_Toc377113458"/>
      <w:bookmarkStart w:id="51" w:name="_Toc421022499"/>
      <w:bookmarkStart w:id="52" w:name="_Toc451515609"/>
      <w:bookmarkStart w:id="53" w:name="_Toc452739843"/>
      <w:r>
        <w:lastRenderedPageBreak/>
        <w:t>National Institute on Aging (NIA)</w:t>
      </w:r>
      <w:bookmarkEnd w:id="49"/>
      <w:bookmarkEnd w:id="50"/>
      <w:bookmarkEnd w:id="51"/>
      <w:bookmarkEnd w:id="52"/>
      <w:bookmarkEnd w:id="53"/>
    </w:p>
    <w:p w14:paraId="2065634D" w14:textId="5D86E748" w:rsidR="00AC2AD2" w:rsidRDefault="00AC2AD2">
      <w:r>
        <w:t xml:space="preserve">The NIA </w:t>
      </w:r>
      <w:r w:rsidR="004A2063">
        <w:t>SBIR-STTR Programs support</w:t>
      </w:r>
      <w:r>
        <w:t xml:space="preserve"> biomedical, behavioral, and social research on the aging as well as on the diseases and other special problems and needs of older people. </w:t>
      </w:r>
      <w:r w:rsidR="00EE4D86">
        <w:t xml:space="preserve">NIA </w:t>
      </w:r>
      <w:r>
        <w:t xml:space="preserve">supports </w:t>
      </w:r>
      <w:r w:rsidR="004A2063">
        <w:t xml:space="preserve">SBIR and STTR </w:t>
      </w:r>
      <w:r>
        <w:t xml:space="preserve">research under four </w:t>
      </w:r>
      <w:r w:rsidR="00A64D0B">
        <w:t>divisions</w:t>
      </w:r>
      <w:r>
        <w:t xml:space="preserve">: Behavioral and Social Research, </w:t>
      </w:r>
      <w:r w:rsidR="00A64D0B">
        <w:t xml:space="preserve">Aging </w:t>
      </w:r>
      <w:r w:rsidR="00763CB1">
        <w:t xml:space="preserve">Biology, Geriatrics and Clinical Gerontology, and </w:t>
      </w:r>
      <w:r>
        <w:t>Neuroscience.</w:t>
      </w:r>
    </w:p>
    <w:p w14:paraId="638A70A9" w14:textId="6A739AE8" w:rsidR="00A76354" w:rsidRDefault="00A76354">
      <w:r>
        <w:t>For additional information about areas of interest to the NIA and on NIA’s SBIR and STTR programs</w:t>
      </w:r>
      <w:r w:rsidR="00DA0FD7">
        <w:t xml:space="preserve"> </w:t>
      </w:r>
      <w:r>
        <w:t xml:space="preserve">please visit: </w:t>
      </w:r>
      <w:hyperlink r:id="rId46" w:history="1">
        <w:r w:rsidRPr="00E63070">
          <w:rPr>
            <w:rStyle w:val="Hyperlink"/>
          </w:rPr>
          <w:t>http://www.nia.nih.gov/research/dea/small-business-innovation-research-and-technology-transfer</w:t>
        </w:r>
      </w:hyperlink>
      <w:r>
        <w:t>.</w:t>
      </w:r>
    </w:p>
    <w:p w14:paraId="2065634F" w14:textId="1276B418" w:rsidR="00AC2AD2" w:rsidRDefault="00A76354">
      <w:r>
        <w:t>R</w:t>
      </w:r>
      <w:r w:rsidR="00AC2AD2">
        <w:t xml:space="preserve">esearch topics within the mission of the NIA </w:t>
      </w:r>
      <w:r>
        <w:t>and the scope of NIA’s SBIR and STTR programs</w:t>
      </w:r>
      <w:r w:rsidR="00AC2AD2">
        <w:t xml:space="preserve"> </w:t>
      </w:r>
      <w:r>
        <w:t xml:space="preserve">include but are not limited to the following: </w:t>
      </w:r>
    </w:p>
    <w:p w14:paraId="20656352" w14:textId="77777777" w:rsidR="00E96F9E" w:rsidRDefault="00E96F9E" w:rsidP="00E96F9E">
      <w:pPr>
        <w:pStyle w:val="TopicSubhead"/>
      </w:pPr>
      <w:bookmarkStart w:id="54" w:name="_Toc373927647"/>
      <w:bookmarkStart w:id="55" w:name="_Toc377113460"/>
      <w:bookmarkStart w:id="56" w:name="_Toc452739844"/>
      <w:r>
        <w:t>Phase IIB Competing Renewal Awards</w:t>
      </w:r>
      <w:bookmarkEnd w:id="54"/>
      <w:bookmarkEnd w:id="55"/>
      <w:bookmarkEnd w:id="56"/>
    </w:p>
    <w:p w14:paraId="20656353" w14:textId="60A1D13F" w:rsidR="00E96F9E" w:rsidRPr="00D31EB5" w:rsidRDefault="00E96F9E" w:rsidP="00E96F9E">
      <w:r>
        <w:t xml:space="preserve">NIA accepts Phase IIB Competing Renewal </w:t>
      </w:r>
      <w:r>
        <w:rPr>
          <w:snapToGrid/>
        </w:rPr>
        <w:t xml:space="preserve">grant applications from Phase II SBIR/STTR awardees </w:t>
      </w:r>
      <w:r>
        <w:t xml:space="preserve">to continue the process of developing </w:t>
      </w:r>
      <w:r w:rsidR="00375F49">
        <w:t>aging- and health-focused</w:t>
      </w:r>
      <w:r>
        <w:t xml:space="preserve"> products, </w:t>
      </w:r>
      <w:r w:rsidR="00375F49">
        <w:t>including</w:t>
      </w:r>
      <w:r>
        <w:t xml:space="preserve"> pharmaceutical compounds and medical devices</w:t>
      </w:r>
      <w:r w:rsidR="00DA0FD7">
        <w:t xml:space="preserve">. </w:t>
      </w:r>
      <w:r>
        <w:t>The Phase IIB Competing Renewal award is intended to allow small businesses the opportunity to advance research to a stage where interest in and investment by third parties would be more likely.</w:t>
      </w:r>
    </w:p>
    <w:p w14:paraId="20656354" w14:textId="0CDCBCEA" w:rsidR="00E96F9E" w:rsidRPr="00F831B0" w:rsidRDefault="00E96F9E" w:rsidP="00E96F9E">
      <w:r>
        <w:t xml:space="preserve">Prospective Phase IIB Competing Renewal applicants are strongly encouraged to submit </w:t>
      </w:r>
      <w:r w:rsidR="00C15805">
        <w:t>via email</w:t>
      </w:r>
      <w:r>
        <w:t xml:space="preserve"> a letter </w:t>
      </w:r>
      <w:r w:rsidRPr="00F831B0">
        <w:t xml:space="preserve">of intent </w:t>
      </w:r>
      <w:r>
        <w:t xml:space="preserve">to </w:t>
      </w:r>
      <w:r w:rsidR="00EE4D86">
        <w:t>NIA’s SBIR-STTR program coordinator</w:t>
      </w:r>
      <w:r>
        <w:t xml:space="preserve"> </w:t>
      </w:r>
      <w:r w:rsidR="00EE4D86">
        <w:t>(see contact information below)</w:t>
      </w:r>
      <w:r>
        <w:t xml:space="preserve"> </w:t>
      </w:r>
      <w:r w:rsidRPr="00F831B0">
        <w:t>that inclu</w:t>
      </w:r>
      <w:r>
        <w:t xml:space="preserve">des the following information: </w:t>
      </w:r>
    </w:p>
    <w:p w14:paraId="20656355" w14:textId="77777777" w:rsidR="00E96F9E" w:rsidRPr="00F831B0" w:rsidRDefault="00E96F9E" w:rsidP="00EA464C">
      <w:pPr>
        <w:pStyle w:val="ListBullet"/>
      </w:pPr>
      <w:r w:rsidRPr="00F831B0">
        <w:t xml:space="preserve">Descriptive title of the proposed research </w:t>
      </w:r>
    </w:p>
    <w:p w14:paraId="20656356" w14:textId="77777777" w:rsidR="00E96F9E" w:rsidRPr="00F831B0" w:rsidRDefault="00E96F9E" w:rsidP="00EA464C">
      <w:pPr>
        <w:pStyle w:val="ListBullet"/>
      </w:pPr>
      <w:r w:rsidRPr="00F831B0">
        <w:t xml:space="preserve">Name, address, and telephone number of the Principal Investigator </w:t>
      </w:r>
    </w:p>
    <w:p w14:paraId="20656357" w14:textId="77777777" w:rsidR="00E96F9E" w:rsidRDefault="00E96F9E" w:rsidP="00EA464C">
      <w:pPr>
        <w:pStyle w:val="ListBullet"/>
      </w:pPr>
      <w:r w:rsidRPr="00F831B0">
        <w:t xml:space="preserve">Names of other key personnel </w:t>
      </w:r>
    </w:p>
    <w:p w14:paraId="20656358" w14:textId="77777777" w:rsidR="00E96F9E" w:rsidRPr="00F831B0" w:rsidRDefault="00E96F9E" w:rsidP="00EA464C">
      <w:pPr>
        <w:pStyle w:val="ListBullet"/>
      </w:pPr>
      <w:r>
        <w:t>Anticipated Budget</w:t>
      </w:r>
    </w:p>
    <w:p w14:paraId="20656359" w14:textId="77777777" w:rsidR="00E96F9E" w:rsidRDefault="00E96F9E" w:rsidP="00EA464C">
      <w:pPr>
        <w:pStyle w:val="ListBullet"/>
      </w:pPr>
      <w:r w:rsidRPr="00F831B0">
        <w:t xml:space="preserve">Participating institutions </w:t>
      </w:r>
    </w:p>
    <w:p w14:paraId="2065635A" w14:textId="620A1ED6" w:rsidR="00E96F9E" w:rsidRPr="00F831B0" w:rsidRDefault="00E96F9E" w:rsidP="00EA464C">
      <w:pPr>
        <w:pStyle w:val="ListBullet"/>
      </w:pPr>
      <w:r>
        <w:t xml:space="preserve">Funding Opportunity Announcement </w:t>
      </w:r>
      <w:r w:rsidRPr="00F831B0">
        <w:t>Number (e.g.,</w:t>
      </w:r>
      <w:r w:rsidR="00A45DE5">
        <w:t xml:space="preserve"> </w:t>
      </w:r>
      <w:r w:rsidR="00AC49CC">
        <w:t>PA-1</w:t>
      </w:r>
      <w:r w:rsidR="001221D5">
        <w:t>2</w:t>
      </w:r>
      <w:r w:rsidR="00AC49CC">
        <w:t>-XXX</w:t>
      </w:r>
      <w:r>
        <w:t>, if relevant)</w:t>
      </w:r>
      <w:r w:rsidRPr="00F831B0">
        <w:t xml:space="preserve"> </w:t>
      </w:r>
    </w:p>
    <w:p w14:paraId="2065635B" w14:textId="77777777" w:rsidR="00E96F9E" w:rsidRDefault="00E96F9E" w:rsidP="00E96F9E">
      <w:r w:rsidRPr="00F831B0">
        <w:t xml:space="preserve">Although a letter of intent </w:t>
      </w:r>
      <w:r>
        <w:t>is not binding</w:t>
      </w:r>
      <w:r w:rsidRPr="00F831B0">
        <w:t xml:space="preserve"> and does not enter into the review of a subsequent application, it </w:t>
      </w:r>
      <w:r>
        <w:t>allows NIA</w:t>
      </w:r>
      <w:r w:rsidRPr="00F831B0">
        <w:t xml:space="preserve"> staff to estimate the potential review workload</w:t>
      </w:r>
      <w:r>
        <w:t xml:space="preserve">, </w:t>
      </w:r>
      <w:r w:rsidRPr="00F831B0">
        <w:t>plan the review</w:t>
      </w:r>
      <w:r>
        <w:t>, and consider budget implications</w:t>
      </w:r>
      <w:r w:rsidRPr="00F831B0">
        <w:t xml:space="preserve">. It is </w:t>
      </w:r>
      <w:r>
        <w:t>anticipated</w:t>
      </w:r>
      <w:r w:rsidRPr="00F831B0">
        <w:t xml:space="preserve"> that only a </w:t>
      </w:r>
      <w:r>
        <w:t>small number of NIA SBIR/STTR Phase II awards would</w:t>
      </w:r>
      <w:r w:rsidRPr="00F831B0">
        <w:t xml:space="preserve"> be eligible for a </w:t>
      </w:r>
      <w:r>
        <w:t>Phase IIB Competing Renewal award</w:t>
      </w:r>
      <w:r w:rsidRPr="00F831B0">
        <w:t>.</w:t>
      </w:r>
    </w:p>
    <w:p w14:paraId="20656360" w14:textId="77777777" w:rsidR="00E96F9E" w:rsidRDefault="00E96F9E" w:rsidP="00E96F9E">
      <w:r>
        <w:t xml:space="preserve">For questions relating to </w:t>
      </w:r>
      <w:r w:rsidR="00EE4D86">
        <w:t xml:space="preserve">NIA’s </w:t>
      </w:r>
      <w:r>
        <w:t xml:space="preserve">Phase IIB </w:t>
      </w:r>
      <w:r w:rsidR="00EE4D86">
        <w:t xml:space="preserve">SBIR-STTR </w:t>
      </w:r>
      <w:r>
        <w:t>Competing Renewal applications, please contact:</w:t>
      </w:r>
    </w:p>
    <w:p w14:paraId="20656362" w14:textId="2065649B" w:rsidR="00E96F9E" w:rsidRPr="003E6248" w:rsidRDefault="00E96F9E" w:rsidP="00E96F9E">
      <w:pPr>
        <w:pStyle w:val="Contacts"/>
        <w:rPr>
          <w:lang w:val="fr-FR"/>
        </w:rPr>
      </w:pPr>
      <w:r w:rsidRPr="00CB6E0D">
        <w:t>Michael-David (“M-D”) A.R.R. Kerns</w:t>
      </w:r>
      <w:r w:rsidR="00EE4D86">
        <w:t>, M.M., M.S., Ph.D.</w:t>
      </w:r>
    </w:p>
    <w:p w14:paraId="4DC13A78" w14:textId="5A95658B" w:rsidR="00EE4D86" w:rsidRPr="00BA6AC0" w:rsidRDefault="00EE4D86" w:rsidP="00EE4D86">
      <w:pPr>
        <w:pStyle w:val="Contacts"/>
        <w:rPr>
          <w:color w:val="0000FF"/>
          <w:u w:val="single"/>
          <w:lang w:val="fr-FR"/>
        </w:rPr>
      </w:pPr>
      <w:r>
        <w:rPr>
          <w:lang w:val="fr-FR"/>
        </w:rPr>
        <w:t>Telephone: 301-402-7713</w:t>
      </w:r>
      <w:r w:rsidR="00CC09AD">
        <w:rPr>
          <w:lang w:val="fr-FR"/>
        </w:rPr>
        <w:br/>
      </w:r>
      <w:r w:rsidR="00CC09AD" w:rsidRPr="003E6248">
        <w:rPr>
          <w:lang w:val="fr-FR"/>
        </w:rPr>
        <w:t xml:space="preserve">Email: </w:t>
      </w:r>
      <w:hyperlink r:id="rId47" w:history="1">
        <w:r w:rsidR="00CC09AD" w:rsidRPr="00EC04ED">
          <w:rPr>
            <w:rStyle w:val="Hyperlink"/>
            <w:lang w:val="fr-FR"/>
          </w:rPr>
          <w:t>kernsmd@mail.nih.gov</w:t>
        </w:r>
      </w:hyperlink>
    </w:p>
    <w:p w14:paraId="20656364" w14:textId="77777777" w:rsidR="001A645D" w:rsidRDefault="00A64D0B" w:rsidP="0080396C">
      <w:pPr>
        <w:pStyle w:val="TopicSubhead"/>
      </w:pPr>
      <w:bookmarkStart w:id="57" w:name="_Toc373927648"/>
      <w:bookmarkStart w:id="58" w:name="_Toc377113461"/>
      <w:bookmarkStart w:id="59" w:name="_Toc452739845"/>
      <w:r>
        <w:t xml:space="preserve">Division of </w:t>
      </w:r>
      <w:r w:rsidR="001A645D">
        <w:t>Behavioral and Social Research</w:t>
      </w:r>
      <w:r w:rsidR="004377BE">
        <w:t xml:space="preserve"> (DBSR)</w:t>
      </w:r>
      <w:bookmarkEnd w:id="57"/>
      <w:bookmarkEnd w:id="58"/>
      <w:bookmarkEnd w:id="59"/>
    </w:p>
    <w:p w14:paraId="07963DA8" w14:textId="77777777" w:rsidR="006E6C65" w:rsidRPr="00C45B52" w:rsidRDefault="006E6C65" w:rsidP="006E6C65">
      <w:pPr>
        <w:rPr>
          <w:rFonts w:cs="Arial"/>
        </w:rPr>
      </w:pPr>
      <w:r w:rsidRPr="00086154">
        <w:t xml:space="preserve">Basic and translational social and behavioral research on aging processes and </w:t>
      </w:r>
      <w:r w:rsidRPr="00C45B52">
        <w:rPr>
          <w:rFonts w:cs="Arial"/>
        </w:rPr>
        <w:t>societal position</w:t>
      </w:r>
      <w:r w:rsidRPr="00086154">
        <w:t xml:space="preserve"> of older people. The division focuses on how people change with age, on the interrelations between older people and social institutions (e.g., the family, health-care systems), and on the societal impact of the changing age-composition of the population. Special emphasis areas are (1) Health Disparities; (2) Aging Minds; (3) Increasing Health Expectancy; (4) Health, Work, and Retirement; (5) Interventions and Behavior Change; (6) Genetics, Behavior, and the Social Environment; and (7) the Burden of Illness and the Efficiency of Health Systems.</w:t>
      </w:r>
    </w:p>
    <w:p w14:paraId="29C81067" w14:textId="77777777" w:rsidR="006E6C65" w:rsidRPr="00C45B52" w:rsidRDefault="006E6C65" w:rsidP="006E6C65">
      <w:pPr>
        <w:pStyle w:val="List1stLevel"/>
        <w:numPr>
          <w:ilvl w:val="0"/>
          <w:numId w:val="13"/>
        </w:numPr>
        <w:tabs>
          <w:tab w:val="left" w:pos="1953"/>
        </w:tabs>
        <w:spacing w:before="120"/>
        <w:rPr>
          <w:rFonts w:cs="Arial"/>
        </w:rPr>
      </w:pPr>
      <w:r w:rsidRPr="00C45B52">
        <w:rPr>
          <w:rFonts w:cs="Arial"/>
        </w:rPr>
        <w:lastRenderedPageBreak/>
        <w:t xml:space="preserve">Development and translation of behavioral economics approaches (incentives or disincentives) to motivate sustainable behavior change to improve health and well-being.  </w:t>
      </w:r>
    </w:p>
    <w:p w14:paraId="7B2A05FF" w14:textId="77777777" w:rsidR="006E6C65" w:rsidRPr="00C45B52" w:rsidRDefault="006E6C65" w:rsidP="006E6C65">
      <w:pPr>
        <w:pStyle w:val="List1stLevel"/>
        <w:numPr>
          <w:ilvl w:val="0"/>
          <w:numId w:val="14"/>
        </w:numPr>
        <w:tabs>
          <w:tab w:val="left" w:pos="1953"/>
        </w:tabs>
        <w:rPr>
          <w:rFonts w:cs="Arial"/>
        </w:rPr>
      </w:pPr>
      <w:r w:rsidRPr="00C45B52">
        <w:rPr>
          <w:rFonts w:cs="Arial"/>
          <w:color w:val="000000"/>
          <w:shd w:val="clear" w:color="auto" w:fill="FFFFFF"/>
        </w:rPr>
        <w:t>Increasing levels of physical activity or promoting treatment adherence or social connected</w:t>
      </w:r>
      <w:r>
        <w:rPr>
          <w:rFonts w:cs="Arial"/>
          <w:color w:val="000000"/>
          <w:shd w:val="clear" w:color="auto" w:fill="FFFFFF"/>
        </w:rPr>
        <w:t>ness;</w:t>
      </w:r>
      <w:r w:rsidRPr="00C45B52">
        <w:rPr>
          <w:rFonts w:cs="Arial"/>
          <w:color w:val="000000"/>
          <w:shd w:val="clear" w:color="auto" w:fill="FFFFFF"/>
        </w:rPr>
        <w:t xml:space="preserve">  </w:t>
      </w:r>
    </w:p>
    <w:p w14:paraId="16350BE3" w14:textId="77777777" w:rsidR="006E6C65" w:rsidRPr="00C45B52" w:rsidRDefault="006E6C65" w:rsidP="006E6C65">
      <w:pPr>
        <w:pStyle w:val="List1stLevel"/>
        <w:numPr>
          <w:ilvl w:val="0"/>
          <w:numId w:val="14"/>
        </w:numPr>
        <w:tabs>
          <w:tab w:val="left" w:pos="1953"/>
        </w:tabs>
        <w:rPr>
          <w:rFonts w:cs="Arial"/>
        </w:rPr>
      </w:pPr>
      <w:r w:rsidRPr="00C45B52">
        <w:rPr>
          <w:rFonts w:cs="Arial"/>
          <w:color w:val="000000"/>
          <w:shd w:val="clear" w:color="auto" w:fill="FFFFFF"/>
        </w:rPr>
        <w:t>Addressing biases such as loss aversion, errors in affective forecasting, present bias, ambiguity effect, base-rate neglect, and susceptibility to framing effects in healt</w:t>
      </w:r>
      <w:r>
        <w:rPr>
          <w:rFonts w:cs="Arial"/>
          <w:color w:val="000000"/>
          <w:shd w:val="clear" w:color="auto" w:fill="FFFFFF"/>
        </w:rPr>
        <w:t>h and financial decision making;</w:t>
      </w:r>
      <w:r w:rsidRPr="00C45B52">
        <w:rPr>
          <w:rFonts w:cs="Arial"/>
          <w:color w:val="000000"/>
          <w:shd w:val="clear" w:color="auto" w:fill="FFFFFF"/>
        </w:rPr>
        <w:t xml:space="preserve"> </w:t>
      </w:r>
    </w:p>
    <w:p w14:paraId="0C15CDDF" w14:textId="77777777" w:rsidR="006E6C65" w:rsidRPr="00C45B52" w:rsidRDefault="006E6C65" w:rsidP="006E6C65">
      <w:pPr>
        <w:pStyle w:val="List1stLevel"/>
        <w:numPr>
          <w:ilvl w:val="0"/>
          <w:numId w:val="14"/>
        </w:numPr>
        <w:tabs>
          <w:tab w:val="left" w:pos="1953"/>
        </w:tabs>
        <w:rPr>
          <w:rFonts w:cs="Arial"/>
        </w:rPr>
      </w:pPr>
      <w:r w:rsidRPr="00C45B52">
        <w:rPr>
          <w:rFonts w:cs="Arial"/>
          <w:color w:val="000000"/>
          <w:shd w:val="clear" w:color="auto" w:fill="FFFFFF"/>
        </w:rPr>
        <w:t xml:space="preserve">Using information, or the mode of data presentation to systematically improve decision making (e.g., through “nudges”, policies, or practices that constrain choices). </w:t>
      </w:r>
    </w:p>
    <w:p w14:paraId="3B87A5A6" w14:textId="77777777" w:rsidR="006E6C65" w:rsidRPr="00C45B52" w:rsidRDefault="006E6C65" w:rsidP="006E6C65">
      <w:pPr>
        <w:pStyle w:val="List1stLevel"/>
        <w:numPr>
          <w:ilvl w:val="0"/>
          <w:numId w:val="13"/>
        </w:numPr>
        <w:tabs>
          <w:tab w:val="left" w:pos="1953"/>
        </w:tabs>
        <w:spacing w:before="240"/>
        <w:rPr>
          <w:rFonts w:cs="Arial"/>
        </w:rPr>
      </w:pPr>
      <w:r w:rsidRPr="00C45B52">
        <w:rPr>
          <w:rFonts w:cs="Arial"/>
        </w:rPr>
        <w:t xml:space="preserve">Development of robotics applications to aid elderly. </w:t>
      </w:r>
    </w:p>
    <w:p w14:paraId="5DEAAFA3" w14:textId="77777777" w:rsidR="006E6C65" w:rsidRPr="00C45B52" w:rsidRDefault="006E6C65" w:rsidP="006E6C65">
      <w:pPr>
        <w:pStyle w:val="List1stLevel"/>
        <w:numPr>
          <w:ilvl w:val="0"/>
          <w:numId w:val="15"/>
        </w:numPr>
        <w:tabs>
          <w:tab w:val="left" w:pos="1953"/>
        </w:tabs>
        <w:rPr>
          <w:rFonts w:cs="Arial"/>
        </w:rPr>
      </w:pPr>
      <w:r w:rsidRPr="00C45B52">
        <w:rPr>
          <w:rFonts w:cs="Arial"/>
        </w:rPr>
        <w:t>Socially assistive robots allowing elderly to remain independent in their homes.  Technology could support m</w:t>
      </w:r>
      <w:r w:rsidRPr="00C45B52">
        <w:rPr>
          <w:rFonts w:cs="Arial"/>
          <w:color w:val="000000"/>
          <w:shd w:val="clear" w:color="auto" w:fill="FFFFFF"/>
        </w:rPr>
        <w:t xml:space="preserve">achine cognition, language understanding and production, human-robot interaction (cognition, perception, action control, linguistics, psychological, and developmental science), and </w:t>
      </w:r>
      <w:r>
        <w:rPr>
          <w:rFonts w:cs="Arial"/>
          <w:color w:val="000000"/>
          <w:shd w:val="clear" w:color="auto" w:fill="FFFFFF"/>
        </w:rPr>
        <w:t>perception;</w:t>
      </w:r>
    </w:p>
    <w:p w14:paraId="0F60F45B" w14:textId="77777777" w:rsidR="006E6C65" w:rsidRPr="00C45B52" w:rsidRDefault="006E6C65" w:rsidP="006E6C65">
      <w:pPr>
        <w:pStyle w:val="List1stLevel"/>
        <w:numPr>
          <w:ilvl w:val="0"/>
          <w:numId w:val="15"/>
        </w:numPr>
        <w:tabs>
          <w:tab w:val="left" w:pos="1953"/>
        </w:tabs>
        <w:rPr>
          <w:rFonts w:cs="Arial"/>
        </w:rPr>
      </w:pPr>
      <w:r w:rsidRPr="00C45B52">
        <w:rPr>
          <w:rFonts w:cs="Arial"/>
        </w:rPr>
        <w:t>Use of robots to motivate elderly to exercise</w:t>
      </w:r>
      <w:r>
        <w:rPr>
          <w:rFonts w:cs="Arial"/>
        </w:rPr>
        <w:t>;</w:t>
      </w:r>
    </w:p>
    <w:p w14:paraId="158B0F5E" w14:textId="77777777" w:rsidR="006E6C65" w:rsidRPr="00C45B52" w:rsidRDefault="006E6C65" w:rsidP="006E6C65">
      <w:pPr>
        <w:pStyle w:val="List1stLevel"/>
        <w:numPr>
          <w:ilvl w:val="0"/>
          <w:numId w:val="15"/>
        </w:numPr>
        <w:tabs>
          <w:tab w:val="left" w:pos="1953"/>
        </w:tabs>
        <w:rPr>
          <w:rFonts w:cs="Arial"/>
        </w:rPr>
      </w:pPr>
      <w:r w:rsidRPr="00C45B52">
        <w:rPr>
          <w:rFonts w:cs="Arial"/>
        </w:rPr>
        <w:t>Socially assistive robots with psychological sensitivity could promote responsiveness, improve and facilitate communication, increase social interactions, elicit negative event self-disclosure, and serve in a caregiving role.</w:t>
      </w:r>
    </w:p>
    <w:p w14:paraId="12D9477E" w14:textId="77777777" w:rsidR="006E6C65" w:rsidRPr="00C45B52" w:rsidRDefault="006E6C65" w:rsidP="006E6C65">
      <w:pPr>
        <w:pStyle w:val="List1stLevel"/>
        <w:numPr>
          <w:ilvl w:val="0"/>
          <w:numId w:val="13"/>
        </w:numPr>
        <w:tabs>
          <w:tab w:val="left" w:pos="1953"/>
        </w:tabs>
        <w:spacing w:before="240"/>
        <w:rPr>
          <w:rFonts w:cs="Arial"/>
        </w:rPr>
      </w:pPr>
      <w:r w:rsidRPr="00C45B52">
        <w:rPr>
          <w:rFonts w:cs="Arial"/>
        </w:rPr>
        <w:t>Genetics and Genome Wide Association Approaches</w:t>
      </w:r>
    </w:p>
    <w:p w14:paraId="3498650C" w14:textId="77777777" w:rsidR="006E6C65" w:rsidRPr="00C45B52" w:rsidRDefault="006E6C65" w:rsidP="006E6C65">
      <w:pPr>
        <w:pStyle w:val="List2ndlevel"/>
        <w:numPr>
          <w:ilvl w:val="0"/>
          <w:numId w:val="219"/>
        </w:numPr>
        <w:tabs>
          <w:tab w:val="left" w:pos="1953"/>
        </w:tabs>
        <w:rPr>
          <w:rFonts w:cs="Arial"/>
        </w:rPr>
      </w:pPr>
      <w:r w:rsidRPr="00C45B52">
        <w:rPr>
          <w:rFonts w:cs="Arial"/>
        </w:rPr>
        <w:t>Develop online genetic counseling for users to interface with professionals regarding issues that may have arisen after learning about genetic risk for disease</w:t>
      </w:r>
      <w:r>
        <w:rPr>
          <w:rFonts w:cs="Arial"/>
        </w:rPr>
        <w:t>;</w:t>
      </w:r>
    </w:p>
    <w:p w14:paraId="556940A5" w14:textId="77777777" w:rsidR="006E6C65" w:rsidRPr="00C45B52" w:rsidRDefault="006E6C65" w:rsidP="006E6C65">
      <w:pPr>
        <w:pStyle w:val="List2ndlevel"/>
        <w:numPr>
          <w:ilvl w:val="0"/>
          <w:numId w:val="219"/>
        </w:numPr>
        <w:rPr>
          <w:rFonts w:cs="Arial"/>
          <w:color w:val="000000" w:themeColor="text1"/>
        </w:rPr>
      </w:pPr>
      <w:r w:rsidRPr="00C45B52">
        <w:rPr>
          <w:rFonts w:cs="Arial"/>
        </w:rPr>
        <w:t>Create smartphone applications which will crowd source new phenotype information from participants who have been genotyped</w:t>
      </w:r>
      <w:r>
        <w:rPr>
          <w:rFonts w:cs="Arial"/>
        </w:rPr>
        <w:t>.</w:t>
      </w:r>
    </w:p>
    <w:p w14:paraId="41E1D820" w14:textId="77777777" w:rsidR="006E6C65" w:rsidRPr="00C45B52" w:rsidRDefault="006E6C65" w:rsidP="006E6C65">
      <w:pPr>
        <w:pStyle w:val="List1stLevel"/>
        <w:numPr>
          <w:ilvl w:val="0"/>
          <w:numId w:val="13"/>
        </w:numPr>
        <w:tabs>
          <w:tab w:val="left" w:pos="1953"/>
        </w:tabs>
        <w:spacing w:before="240"/>
        <w:rPr>
          <w:rFonts w:cs="Arial"/>
        </w:rPr>
      </w:pPr>
      <w:r w:rsidRPr="00C45B52">
        <w:rPr>
          <w:rFonts w:cs="Arial"/>
        </w:rPr>
        <w:t>Development of applications for smartphones to track exercise, sleep, time use, and health status to identify, track, and monitor psychological and physical health measures that are HIPPA-sensitive for healthcare practitioners as well as for data collection in clinical trials and surveys.</w:t>
      </w:r>
    </w:p>
    <w:p w14:paraId="102D29D5" w14:textId="77777777" w:rsidR="006E6C65" w:rsidRPr="00C45B52" w:rsidRDefault="006E6C65" w:rsidP="006E6C65">
      <w:pPr>
        <w:pStyle w:val="List2ndlevel"/>
        <w:numPr>
          <w:ilvl w:val="0"/>
          <w:numId w:val="13"/>
        </w:numPr>
        <w:tabs>
          <w:tab w:val="left" w:pos="1953"/>
        </w:tabs>
        <w:spacing w:before="240"/>
        <w:rPr>
          <w:rFonts w:cs="Arial"/>
        </w:rPr>
      </w:pPr>
      <w:r w:rsidRPr="00C45B52">
        <w:rPr>
          <w:rFonts w:cs="Arial"/>
        </w:rPr>
        <w:t>Development of cognitive training applications/intervention to improve cognitive function in elderly.</w:t>
      </w:r>
    </w:p>
    <w:p w14:paraId="2FAA7A91" w14:textId="77777777" w:rsidR="006E6C65" w:rsidRPr="00C45B52" w:rsidRDefault="006E6C65" w:rsidP="006E6C65">
      <w:pPr>
        <w:pStyle w:val="ListParagraph"/>
        <w:numPr>
          <w:ilvl w:val="0"/>
          <w:numId w:val="20"/>
        </w:numPr>
        <w:tabs>
          <w:tab w:val="left" w:pos="1953"/>
        </w:tabs>
        <w:spacing w:after="0" w:line="240" w:lineRule="auto"/>
        <w:contextualSpacing/>
        <w:rPr>
          <w:rFonts w:cs="Arial"/>
          <w:snapToGrid/>
        </w:rPr>
      </w:pPr>
      <w:r w:rsidRPr="00C45B52">
        <w:rPr>
          <w:rFonts w:cs="Arial"/>
          <w:snapToGrid/>
        </w:rPr>
        <w:t>Rapidly develop novel, engaging computer-based cognitive training programs that are based on efficacious approaches and which use cognitive training to target a specific neural system/functional domain</w:t>
      </w:r>
      <w:r>
        <w:rPr>
          <w:rFonts w:cs="Arial"/>
          <w:snapToGrid/>
        </w:rPr>
        <w:t>;</w:t>
      </w:r>
    </w:p>
    <w:p w14:paraId="3A2CCA44" w14:textId="77777777" w:rsidR="006E6C65" w:rsidRPr="00C45B52" w:rsidRDefault="006E6C65" w:rsidP="006E6C65">
      <w:pPr>
        <w:pStyle w:val="List2ndlevel"/>
        <w:numPr>
          <w:ilvl w:val="0"/>
          <w:numId w:val="20"/>
        </w:numPr>
        <w:tabs>
          <w:tab w:val="left" w:pos="1953"/>
        </w:tabs>
        <w:rPr>
          <w:rFonts w:cs="Arial"/>
        </w:rPr>
      </w:pPr>
      <w:r w:rsidRPr="00C45B52">
        <w:rPr>
          <w:rFonts w:cs="Arial"/>
        </w:rPr>
        <w:t>Augment existing computerized cognitive interventions to be individually tailored, engaging, adaptive, sufficiently challenging, and optimized for sustaining functional abilities and maximizing real world improvements</w:t>
      </w:r>
      <w:r>
        <w:rPr>
          <w:rFonts w:cs="Arial"/>
        </w:rPr>
        <w:t>;</w:t>
      </w:r>
    </w:p>
    <w:p w14:paraId="63587861" w14:textId="77777777" w:rsidR="006E6C65" w:rsidRPr="00C45B52" w:rsidRDefault="006E6C65" w:rsidP="006E6C65">
      <w:pPr>
        <w:pStyle w:val="List2ndlevel"/>
        <w:numPr>
          <w:ilvl w:val="0"/>
          <w:numId w:val="20"/>
        </w:numPr>
        <w:tabs>
          <w:tab w:val="left" w:pos="1953"/>
        </w:tabs>
        <w:rPr>
          <w:rFonts w:cs="Arial"/>
        </w:rPr>
      </w:pPr>
      <w:r w:rsidRPr="00C45B52">
        <w:rPr>
          <w:rFonts w:cs="Arial"/>
        </w:rPr>
        <w:t>Interventions to remediate age-related cognitive decline, especially using technology platforms with wide acceptance among older adults.</w:t>
      </w:r>
    </w:p>
    <w:p w14:paraId="540F0DBC" w14:textId="77777777" w:rsidR="006E6C65" w:rsidRPr="00C45B52" w:rsidRDefault="006E6C65" w:rsidP="006E6C65">
      <w:pPr>
        <w:pStyle w:val="List1stLevel"/>
        <w:numPr>
          <w:ilvl w:val="0"/>
          <w:numId w:val="13"/>
        </w:numPr>
        <w:tabs>
          <w:tab w:val="left" w:pos="1953"/>
        </w:tabs>
        <w:spacing w:before="240"/>
        <w:rPr>
          <w:rFonts w:cs="Arial"/>
        </w:rPr>
      </w:pPr>
      <w:r w:rsidRPr="00C45B52">
        <w:rPr>
          <w:rFonts w:cs="Arial"/>
        </w:rPr>
        <w:t>Social, behavioral, environmental and or/technical interventions on the individual, institutional, family, community or national level intended to maintain older adult independence or functioning, increase well-being and prevent disease and/or disability.</w:t>
      </w:r>
    </w:p>
    <w:p w14:paraId="608EBFBC" w14:textId="77777777" w:rsidR="006E6C65" w:rsidRPr="00C45B52" w:rsidRDefault="006E6C65" w:rsidP="006E6C65">
      <w:pPr>
        <w:pStyle w:val="ListParagraph"/>
        <w:numPr>
          <w:ilvl w:val="0"/>
          <w:numId w:val="106"/>
        </w:numPr>
        <w:tabs>
          <w:tab w:val="left" w:pos="1953"/>
        </w:tabs>
        <w:spacing w:after="0" w:line="240" w:lineRule="auto"/>
        <w:rPr>
          <w:rFonts w:cs="Arial"/>
          <w:color w:val="000000"/>
        </w:rPr>
      </w:pPr>
      <w:r w:rsidRPr="00C45B52">
        <w:rPr>
          <w:rFonts w:cs="Arial"/>
          <w:color w:val="000000"/>
        </w:rPr>
        <w:t xml:space="preserve">Interventions that can promote a safe home environment, including those which make use of </w:t>
      </w:r>
      <w:r w:rsidRPr="00C45B52">
        <w:rPr>
          <w:rFonts w:cs="Arial"/>
        </w:rPr>
        <w:t>technological innovations for improved monitoring, surveillance, and communication</w:t>
      </w:r>
      <w:r>
        <w:rPr>
          <w:rFonts w:cs="Arial"/>
        </w:rPr>
        <w:t>;</w:t>
      </w:r>
    </w:p>
    <w:p w14:paraId="5F5E725A" w14:textId="77777777" w:rsidR="006E6C65" w:rsidRPr="00C45B52" w:rsidRDefault="006E6C65" w:rsidP="006E6C65">
      <w:pPr>
        <w:pStyle w:val="ListParagraph"/>
        <w:tabs>
          <w:tab w:val="left" w:pos="1953"/>
        </w:tabs>
        <w:spacing w:after="0" w:line="240" w:lineRule="auto"/>
        <w:rPr>
          <w:rFonts w:cs="Arial"/>
          <w:color w:val="000000"/>
        </w:rPr>
      </w:pPr>
    </w:p>
    <w:p w14:paraId="4555C57B" w14:textId="77777777" w:rsidR="006E6C65" w:rsidRPr="00C45B52" w:rsidRDefault="006E6C65" w:rsidP="006E6C65">
      <w:pPr>
        <w:pStyle w:val="List2ndlevel"/>
        <w:numPr>
          <w:ilvl w:val="0"/>
          <w:numId w:val="106"/>
        </w:numPr>
        <w:tabs>
          <w:tab w:val="left" w:pos="1953"/>
        </w:tabs>
        <w:rPr>
          <w:rFonts w:cs="Arial"/>
        </w:rPr>
      </w:pPr>
      <w:r w:rsidRPr="00C45B52">
        <w:rPr>
          <w:rFonts w:cs="Arial"/>
        </w:rPr>
        <w:t>Interventions directed at self-management of chronic diseases among the elderly, including behavioral change and applications to enhance compliance</w:t>
      </w:r>
      <w:r>
        <w:rPr>
          <w:rFonts w:cs="Arial"/>
        </w:rPr>
        <w:t>;</w:t>
      </w:r>
    </w:p>
    <w:p w14:paraId="0685D0E9" w14:textId="77777777" w:rsidR="006E6C65" w:rsidRPr="00C45B52" w:rsidRDefault="006E6C65" w:rsidP="006E6C65">
      <w:pPr>
        <w:pStyle w:val="List2ndlevel"/>
        <w:numPr>
          <w:ilvl w:val="0"/>
          <w:numId w:val="106"/>
        </w:numPr>
        <w:tabs>
          <w:tab w:val="left" w:pos="1953"/>
        </w:tabs>
        <w:rPr>
          <w:rFonts w:cs="Arial"/>
        </w:rPr>
      </w:pPr>
      <w:r w:rsidRPr="00C45B52">
        <w:rPr>
          <w:rFonts w:cs="Arial"/>
        </w:rPr>
        <w:lastRenderedPageBreak/>
        <w:t xml:space="preserve">Interventions designed for caregivers to promote self-awareness and attention to self-care health and well-being needs </w:t>
      </w:r>
      <w:r w:rsidRPr="00C45B52">
        <w:rPr>
          <w:rFonts w:cs="Arial"/>
          <w:color w:val="000000"/>
        </w:rPr>
        <w:t>in managing stress, maintaining a healthy diet, creating and maintaining contact with a supportive social network, and attending to one’s own physical health</w:t>
      </w:r>
      <w:r>
        <w:rPr>
          <w:rFonts w:cs="Arial"/>
          <w:color w:val="000000"/>
        </w:rPr>
        <w:t>;</w:t>
      </w:r>
    </w:p>
    <w:p w14:paraId="56AC2A39" w14:textId="77777777" w:rsidR="006E6C65" w:rsidRPr="00C45B52" w:rsidRDefault="006E6C65" w:rsidP="006E6C65">
      <w:pPr>
        <w:pStyle w:val="List2ndlevel"/>
        <w:numPr>
          <w:ilvl w:val="0"/>
          <w:numId w:val="106"/>
        </w:numPr>
        <w:tabs>
          <w:tab w:val="left" w:pos="1953"/>
        </w:tabs>
        <w:rPr>
          <w:rFonts w:cs="Arial"/>
        </w:rPr>
      </w:pPr>
      <w:r w:rsidRPr="00C45B52">
        <w:rPr>
          <w:rFonts w:cs="Arial"/>
        </w:rPr>
        <w:t>Innovations improving the quality of care by both paid and unpaid caregivers (such as Home Health Aides), with a goal of improving outcomes for the person living with dementia (reducing delirium and agitation; reducing the need for hospital visits)</w:t>
      </w:r>
      <w:r>
        <w:rPr>
          <w:rFonts w:cs="Arial"/>
        </w:rPr>
        <w:t>;</w:t>
      </w:r>
    </w:p>
    <w:p w14:paraId="25DCB3A9" w14:textId="77777777" w:rsidR="006E6C65" w:rsidRPr="00C45B52" w:rsidRDefault="006E6C65" w:rsidP="006E6C65">
      <w:pPr>
        <w:pStyle w:val="List2ndlevel"/>
        <w:numPr>
          <w:ilvl w:val="0"/>
          <w:numId w:val="106"/>
        </w:numPr>
        <w:tabs>
          <w:tab w:val="left" w:pos="1953"/>
        </w:tabs>
        <w:rPr>
          <w:rFonts w:cs="Arial"/>
        </w:rPr>
      </w:pPr>
      <w:r w:rsidRPr="00C45B52">
        <w:rPr>
          <w:rFonts w:cs="Arial"/>
          <w:color w:val="000000"/>
        </w:rPr>
        <w:t>Interventions that can promote productive and effective communication with health care providers, to increase understanding and communication of changes in symptomology , promote transparency of care needs, increase receipt of family-centered optimal care, and make informed health care decisions, and for informed advance care planning and directives</w:t>
      </w:r>
      <w:r>
        <w:rPr>
          <w:rFonts w:cs="Arial"/>
          <w:color w:val="000000"/>
        </w:rPr>
        <w:t>;</w:t>
      </w:r>
    </w:p>
    <w:p w14:paraId="1EE523E7" w14:textId="77777777" w:rsidR="006E6C65" w:rsidRPr="00DB1E98" w:rsidRDefault="006E6C65" w:rsidP="006E6C65">
      <w:pPr>
        <w:pStyle w:val="List1stLevel"/>
        <w:numPr>
          <w:ilvl w:val="0"/>
          <w:numId w:val="106"/>
        </w:numPr>
        <w:tabs>
          <w:tab w:val="left" w:pos="1953"/>
        </w:tabs>
        <w:spacing w:before="240"/>
        <w:rPr>
          <w:rFonts w:cs="Arial"/>
        </w:rPr>
      </w:pPr>
      <w:r w:rsidRPr="00C45B52">
        <w:rPr>
          <w:rFonts w:cs="Arial"/>
        </w:rPr>
        <w:t>Development of practical applications using innovative technologies (hand-held, internet, GPS, social networking and communications technologies) to support and improve quality of life, well-being, and the ability of older adults to live independently and safely at home.</w:t>
      </w:r>
    </w:p>
    <w:p w14:paraId="579F0FA9" w14:textId="77777777" w:rsidR="006E6C65" w:rsidRPr="00C45B52" w:rsidRDefault="006E6C65" w:rsidP="006E6C65">
      <w:pPr>
        <w:pStyle w:val="List1stLevel"/>
        <w:numPr>
          <w:ilvl w:val="0"/>
          <w:numId w:val="13"/>
        </w:numPr>
        <w:tabs>
          <w:tab w:val="left" w:pos="1953"/>
        </w:tabs>
        <w:spacing w:before="240"/>
        <w:rPr>
          <w:rFonts w:cs="Arial"/>
        </w:rPr>
      </w:pPr>
      <w:r w:rsidRPr="00C45B52">
        <w:rPr>
          <w:rFonts w:cs="Arial"/>
        </w:rPr>
        <w:t>New sampling and data collection methodologies for use in large population-based household surveys and behavioral interventions of relevance to aging. These include:</w:t>
      </w:r>
    </w:p>
    <w:p w14:paraId="0C28AFD2" w14:textId="77777777" w:rsidR="006E6C65" w:rsidRPr="00C45B52" w:rsidRDefault="006E6C65" w:rsidP="006E6C65">
      <w:pPr>
        <w:pStyle w:val="List2ndlevel"/>
        <w:tabs>
          <w:tab w:val="left" w:pos="1953"/>
        </w:tabs>
        <w:rPr>
          <w:rFonts w:eastAsia="MS Mincho" w:cs="Arial"/>
        </w:rPr>
      </w:pPr>
      <w:r w:rsidRPr="00C45B52">
        <w:rPr>
          <w:rFonts w:eastAsia="MS Mincho" w:cs="Arial"/>
        </w:rPr>
        <w:t>1.</w:t>
      </w:r>
      <w:r w:rsidRPr="00C45B52">
        <w:rPr>
          <w:rFonts w:eastAsia="MS Mincho" w:cs="Arial"/>
        </w:rPr>
        <w:tab/>
      </w:r>
      <w:r w:rsidRPr="00C45B52">
        <w:rPr>
          <w:rFonts w:cs="Arial"/>
        </w:rPr>
        <w:t>Experience</w:t>
      </w:r>
      <w:r w:rsidRPr="00C45B52">
        <w:rPr>
          <w:rFonts w:eastAsia="MS Mincho" w:cs="Arial"/>
        </w:rPr>
        <w:t xml:space="preserve"> sampling and new devices for real-time collection of data; particularly, for recording and analysis of social interactions</w:t>
      </w:r>
      <w:r>
        <w:rPr>
          <w:rFonts w:eastAsia="MS Mincho" w:cs="Arial"/>
        </w:rPr>
        <w:t>;</w:t>
      </w:r>
    </w:p>
    <w:p w14:paraId="0FEDD492" w14:textId="77777777" w:rsidR="006E6C65" w:rsidRPr="00C45B52" w:rsidRDefault="006E6C65" w:rsidP="006E6C65">
      <w:pPr>
        <w:pStyle w:val="List2ndlevel"/>
        <w:tabs>
          <w:tab w:val="left" w:pos="1953"/>
        </w:tabs>
        <w:rPr>
          <w:rFonts w:cs="Arial"/>
        </w:rPr>
      </w:pPr>
      <w:r w:rsidRPr="00C45B52">
        <w:rPr>
          <w:rFonts w:cs="Arial"/>
        </w:rPr>
        <w:t>2.</w:t>
      </w:r>
      <w:r w:rsidRPr="00C45B52">
        <w:rPr>
          <w:rFonts w:cs="Arial"/>
        </w:rPr>
        <w:tab/>
        <w:t>Develop, test and market assays useful for analysis of bio-specimens collected as part of large longitudinal studies of aging.</w:t>
      </w:r>
    </w:p>
    <w:p w14:paraId="3200B13E" w14:textId="77777777" w:rsidR="006E6C65" w:rsidRPr="00C45B52" w:rsidRDefault="006E6C65" w:rsidP="006E6C65">
      <w:pPr>
        <w:pStyle w:val="List1stLevel"/>
        <w:numPr>
          <w:ilvl w:val="0"/>
          <w:numId w:val="13"/>
        </w:numPr>
        <w:tabs>
          <w:tab w:val="left" w:pos="1953"/>
        </w:tabs>
        <w:spacing w:before="240"/>
        <w:rPr>
          <w:rFonts w:cs="Arial"/>
        </w:rPr>
      </w:pPr>
      <w:r w:rsidRPr="00C45B52">
        <w:rPr>
          <w:rFonts w:cs="Arial"/>
        </w:rPr>
        <w:t>Survey Development/Archiving/Database support</w:t>
      </w:r>
      <w:r>
        <w:rPr>
          <w:rFonts w:cs="Arial"/>
        </w:rPr>
        <w:t>:</w:t>
      </w:r>
    </w:p>
    <w:p w14:paraId="5F9C66F2" w14:textId="77777777" w:rsidR="006E6C65" w:rsidRPr="00C45B52" w:rsidRDefault="006E6C65" w:rsidP="006E6C65">
      <w:pPr>
        <w:pStyle w:val="List2ndlevel"/>
        <w:tabs>
          <w:tab w:val="left" w:pos="1953"/>
        </w:tabs>
        <w:rPr>
          <w:rFonts w:cs="Arial"/>
        </w:rPr>
      </w:pPr>
      <w:r w:rsidRPr="00C45B52">
        <w:rPr>
          <w:rFonts w:cs="Arial"/>
        </w:rPr>
        <w:t>1.</w:t>
      </w:r>
      <w:r w:rsidRPr="00C45B52">
        <w:rPr>
          <w:rFonts w:cs="Arial"/>
        </w:rPr>
        <w:tab/>
        <w:t>Development of new databases and database support infrastructure to satisfy data and research needs in aging as well as the development of innovative data archives to make current statistical and epidemiological data more accessible and policy relevant</w:t>
      </w:r>
      <w:r>
        <w:rPr>
          <w:rFonts w:cs="Arial"/>
        </w:rPr>
        <w:t>;</w:t>
      </w:r>
    </w:p>
    <w:p w14:paraId="0E264070" w14:textId="77777777" w:rsidR="006E6C65" w:rsidRPr="00C45B52" w:rsidRDefault="006E6C65" w:rsidP="006E6C65">
      <w:pPr>
        <w:pStyle w:val="List2ndlevel"/>
        <w:tabs>
          <w:tab w:val="left" w:pos="1953"/>
        </w:tabs>
        <w:rPr>
          <w:rFonts w:cs="Arial"/>
        </w:rPr>
      </w:pPr>
      <w:r w:rsidRPr="00C45B52">
        <w:rPr>
          <w:rFonts w:cs="Arial"/>
        </w:rPr>
        <w:t>2.</w:t>
      </w:r>
      <w:r w:rsidRPr="00C45B52">
        <w:rPr>
          <w:rFonts w:cs="Arial"/>
        </w:rPr>
        <w:tab/>
        <w:t>Development of data extraction web tools and archiving for public use databases</w:t>
      </w:r>
      <w:r>
        <w:rPr>
          <w:rFonts w:cs="Arial"/>
        </w:rPr>
        <w:t>;</w:t>
      </w:r>
    </w:p>
    <w:p w14:paraId="6C82B917" w14:textId="77777777" w:rsidR="006E6C65" w:rsidRPr="00C45B52" w:rsidRDefault="006E6C65" w:rsidP="006E6C65">
      <w:pPr>
        <w:pStyle w:val="List2ndlevel"/>
        <w:tabs>
          <w:tab w:val="left" w:pos="1953"/>
        </w:tabs>
        <w:rPr>
          <w:rFonts w:cs="Arial"/>
        </w:rPr>
      </w:pPr>
      <w:r w:rsidRPr="00C45B52">
        <w:rPr>
          <w:rFonts w:cs="Arial"/>
        </w:rPr>
        <w:t>3.</w:t>
      </w:r>
      <w:r w:rsidRPr="00C45B52">
        <w:rPr>
          <w:rFonts w:cs="Arial"/>
        </w:rPr>
        <w:tab/>
        <w:t>Development of innovative methods and software to provide improved access to complex longitudinal studi</w:t>
      </w:r>
      <w:r w:rsidRPr="00C45B52">
        <w:rPr>
          <w:rFonts w:cs="Arial"/>
          <w:snapToGrid w:val="0"/>
        </w:rPr>
        <w:t>e</w:t>
      </w:r>
      <w:r w:rsidRPr="00C45B52">
        <w:rPr>
          <w:rFonts w:cs="Arial"/>
        </w:rPr>
        <w:t>s or surveys that preserve confidentiality</w:t>
      </w:r>
      <w:r>
        <w:rPr>
          <w:rFonts w:cs="Arial"/>
        </w:rPr>
        <w:t>;</w:t>
      </w:r>
    </w:p>
    <w:p w14:paraId="6E038E3B" w14:textId="77777777" w:rsidR="006E6C65" w:rsidRPr="00C45B52" w:rsidRDefault="006E6C65" w:rsidP="006E6C65">
      <w:pPr>
        <w:pStyle w:val="List2ndlevel"/>
        <w:tabs>
          <w:tab w:val="left" w:pos="1953"/>
        </w:tabs>
        <w:rPr>
          <w:rFonts w:cs="Arial"/>
        </w:rPr>
      </w:pPr>
      <w:r w:rsidRPr="00C45B52">
        <w:rPr>
          <w:rFonts w:cs="Arial"/>
        </w:rPr>
        <w:t>4.</w:t>
      </w:r>
      <w:r w:rsidRPr="00C45B52">
        <w:rPr>
          <w:rFonts w:cs="Arial"/>
        </w:rPr>
        <w:tab/>
        <w:t>Development of innovative methods and software to facilitate analysis of personal data linked to geocoded data, biological, cognitive or genetic measures, with improved protection for confidentiality of respondents</w:t>
      </w:r>
      <w:r>
        <w:rPr>
          <w:rFonts w:cs="Arial"/>
        </w:rPr>
        <w:t>;</w:t>
      </w:r>
    </w:p>
    <w:p w14:paraId="19745669" w14:textId="77777777" w:rsidR="006E6C65" w:rsidRPr="00C45B52" w:rsidRDefault="006E6C65" w:rsidP="006E6C65">
      <w:pPr>
        <w:pStyle w:val="List2ndlevel"/>
        <w:tabs>
          <w:tab w:val="left" w:pos="1953"/>
        </w:tabs>
        <w:rPr>
          <w:rFonts w:cs="Arial"/>
        </w:rPr>
      </w:pPr>
      <w:r w:rsidRPr="00C45B52">
        <w:rPr>
          <w:rFonts w:cs="Arial"/>
        </w:rPr>
        <w:t>5.</w:t>
      </w:r>
      <w:r w:rsidRPr="00C45B52">
        <w:rPr>
          <w:rFonts w:cs="Arial"/>
        </w:rPr>
        <w:tab/>
        <w:t>Development of data infrastructure and tools for assessing the economic impact of federally-funded research.</w:t>
      </w:r>
    </w:p>
    <w:p w14:paraId="1F23C00E" w14:textId="77777777" w:rsidR="006E6C65" w:rsidRPr="00C45B52" w:rsidRDefault="006E6C65" w:rsidP="006E6C65">
      <w:pPr>
        <w:pStyle w:val="List1stLevel"/>
        <w:numPr>
          <w:ilvl w:val="0"/>
          <w:numId w:val="13"/>
        </w:numPr>
        <w:tabs>
          <w:tab w:val="left" w:pos="1953"/>
        </w:tabs>
        <w:spacing w:before="240"/>
        <w:rPr>
          <w:rFonts w:cs="Arial"/>
        </w:rPr>
      </w:pPr>
      <w:r w:rsidRPr="00C45B52">
        <w:rPr>
          <w:rFonts w:cs="Arial"/>
        </w:rPr>
        <w:t>Develop risk reduction programs (also referred to as health promotion, health management, demand management, and disease prevention programs) among those aged 45-64 within the private sector or health.  The goal of these interventions is to improve the health of older workers, reduce avoidable health care utilization, and be cost-effective for employee insurance plans.</w:t>
      </w:r>
    </w:p>
    <w:p w14:paraId="398B9E9F" w14:textId="77777777" w:rsidR="006E6C65" w:rsidRPr="00C45B52" w:rsidRDefault="006E6C65" w:rsidP="006E6C65">
      <w:pPr>
        <w:pStyle w:val="List1stLevel"/>
        <w:tabs>
          <w:tab w:val="left" w:pos="1953"/>
        </w:tabs>
        <w:ind w:left="360" w:firstLine="0"/>
        <w:rPr>
          <w:rFonts w:cs="Arial"/>
        </w:rPr>
      </w:pPr>
    </w:p>
    <w:p w14:paraId="3C5102D1" w14:textId="77777777" w:rsidR="006E6C65" w:rsidRPr="00C45B52" w:rsidRDefault="006E6C65" w:rsidP="006E6C65">
      <w:pPr>
        <w:pStyle w:val="Contacts"/>
        <w:tabs>
          <w:tab w:val="left" w:pos="1953"/>
        </w:tabs>
        <w:rPr>
          <w:rFonts w:cs="Arial"/>
        </w:rPr>
      </w:pPr>
      <w:r w:rsidRPr="00C45B52">
        <w:rPr>
          <w:rFonts w:cs="Arial"/>
        </w:rPr>
        <w:t xml:space="preserve">Contact Person: Prisca Fall  </w:t>
      </w:r>
      <w:r w:rsidRPr="00C45B52">
        <w:rPr>
          <w:rFonts w:cs="Arial"/>
        </w:rPr>
        <w:tab/>
      </w:r>
      <w:r w:rsidRPr="00C45B52">
        <w:rPr>
          <w:rFonts w:cs="Arial"/>
        </w:rPr>
        <w:tab/>
      </w:r>
      <w:r w:rsidRPr="00C45B52">
        <w:rPr>
          <w:rFonts w:cs="Arial"/>
        </w:rPr>
        <w:tab/>
      </w:r>
      <w:r w:rsidRPr="00C45B52">
        <w:rPr>
          <w:rFonts w:cs="Arial"/>
        </w:rPr>
        <w:tab/>
      </w:r>
      <w:r w:rsidRPr="00C45B52">
        <w:rPr>
          <w:rFonts w:cs="Arial"/>
        </w:rPr>
        <w:tab/>
        <w:t>Contact Person: Laura Major</w:t>
      </w:r>
    </w:p>
    <w:p w14:paraId="0AE5E997" w14:textId="77777777" w:rsidR="006E6C65" w:rsidRPr="00C45B52" w:rsidRDefault="006E6C65" w:rsidP="006E6C65">
      <w:pPr>
        <w:pStyle w:val="Contacts"/>
        <w:tabs>
          <w:tab w:val="left" w:pos="1953"/>
        </w:tabs>
        <w:rPr>
          <w:rFonts w:cs="Arial"/>
        </w:rPr>
      </w:pPr>
      <w:r w:rsidRPr="00C45B52">
        <w:rPr>
          <w:rFonts w:cs="Arial"/>
        </w:rPr>
        <w:t xml:space="preserve">Telephone: 301-402-3131 </w:t>
      </w:r>
      <w:r w:rsidRPr="00C45B52">
        <w:rPr>
          <w:rFonts w:cs="Arial"/>
        </w:rPr>
        <w:tab/>
      </w:r>
      <w:r w:rsidRPr="00C45B52">
        <w:rPr>
          <w:rFonts w:cs="Arial"/>
        </w:rPr>
        <w:tab/>
      </w:r>
      <w:r w:rsidRPr="00C45B52">
        <w:rPr>
          <w:rFonts w:cs="Arial"/>
        </w:rPr>
        <w:tab/>
      </w:r>
      <w:r w:rsidRPr="00C45B52">
        <w:rPr>
          <w:rFonts w:cs="Arial"/>
        </w:rPr>
        <w:tab/>
      </w:r>
      <w:r w:rsidRPr="00C45B52">
        <w:rPr>
          <w:rFonts w:cs="Arial"/>
        </w:rPr>
        <w:tab/>
        <w:t>Telephone: 301-402-3131</w:t>
      </w:r>
    </w:p>
    <w:p w14:paraId="313EFB48" w14:textId="77777777" w:rsidR="006E6C65" w:rsidRPr="00C45B52" w:rsidRDefault="006E6C65" w:rsidP="006E6C65">
      <w:pPr>
        <w:pStyle w:val="Contacts"/>
        <w:tabs>
          <w:tab w:val="left" w:pos="1953"/>
        </w:tabs>
        <w:rPr>
          <w:rFonts w:cs="Arial"/>
        </w:rPr>
      </w:pPr>
      <w:r w:rsidRPr="00C45B52">
        <w:rPr>
          <w:rFonts w:eastAsia="Calibri" w:cs="Arial"/>
        </w:rPr>
        <w:t>Email</w:t>
      </w:r>
      <w:r w:rsidRPr="00C45B52">
        <w:rPr>
          <w:rFonts w:cs="Arial"/>
        </w:rPr>
        <w:t xml:space="preserve">: </w:t>
      </w:r>
      <w:hyperlink r:id="rId48" w:history="1">
        <w:r w:rsidRPr="00C45B52">
          <w:rPr>
            <w:rStyle w:val="Hyperlink"/>
            <w:rFonts w:cs="Arial"/>
          </w:rPr>
          <w:t>BSRSBIRQUERY@mail.nih.gov</w:t>
        </w:r>
      </w:hyperlink>
      <w:r w:rsidRPr="00C45B52">
        <w:rPr>
          <w:rFonts w:eastAsia="Calibri" w:cs="Arial"/>
        </w:rPr>
        <w:t xml:space="preserve"> </w:t>
      </w:r>
      <w:r w:rsidRPr="00C45B52">
        <w:rPr>
          <w:rFonts w:eastAsia="Calibri" w:cs="Arial"/>
        </w:rPr>
        <w:tab/>
      </w:r>
      <w:r w:rsidRPr="00C45B52">
        <w:rPr>
          <w:rFonts w:eastAsia="Calibri" w:cs="Arial"/>
        </w:rPr>
        <w:tab/>
      </w:r>
      <w:r w:rsidRPr="00C45B52">
        <w:rPr>
          <w:rFonts w:eastAsia="Calibri" w:cs="Arial"/>
        </w:rPr>
        <w:tab/>
      </w:r>
      <w:r w:rsidRPr="00C45B52">
        <w:rPr>
          <w:rFonts w:eastAsia="Calibri" w:cs="Arial"/>
        </w:rPr>
        <w:tab/>
        <w:t>Email</w:t>
      </w:r>
      <w:r w:rsidRPr="00C45B52">
        <w:rPr>
          <w:rFonts w:cs="Arial"/>
        </w:rPr>
        <w:t xml:space="preserve">: </w:t>
      </w:r>
      <w:hyperlink r:id="rId49" w:history="1">
        <w:r w:rsidRPr="00C45B52">
          <w:rPr>
            <w:rStyle w:val="Hyperlink"/>
            <w:rFonts w:cs="Arial"/>
          </w:rPr>
          <w:t>BSRSBIRQUERY@mail.nih.gov</w:t>
        </w:r>
      </w:hyperlink>
      <w:r w:rsidRPr="00C45B52">
        <w:rPr>
          <w:rFonts w:cs="Arial"/>
        </w:rPr>
        <w:t xml:space="preserve"> </w:t>
      </w:r>
    </w:p>
    <w:p w14:paraId="2065639F" w14:textId="77777777" w:rsidR="00AC2AD2" w:rsidRDefault="00A64D0B">
      <w:pPr>
        <w:pStyle w:val="TopicSubhead"/>
      </w:pPr>
      <w:bookmarkStart w:id="60" w:name="_Toc469732306"/>
      <w:bookmarkStart w:id="61" w:name="_Toc469913341"/>
      <w:bookmarkStart w:id="62" w:name="_Toc373927649"/>
      <w:bookmarkStart w:id="63" w:name="_Toc377113462"/>
      <w:bookmarkStart w:id="64" w:name="_Toc452739846"/>
      <w:r>
        <w:t>Division of Aging Biology</w:t>
      </w:r>
      <w:bookmarkEnd w:id="60"/>
      <w:bookmarkEnd w:id="61"/>
      <w:r w:rsidR="00093EB8">
        <w:t xml:space="preserve"> (DAB)</w:t>
      </w:r>
      <w:bookmarkEnd w:id="62"/>
      <w:bookmarkEnd w:id="63"/>
      <w:bookmarkEnd w:id="64"/>
    </w:p>
    <w:p w14:paraId="28B2B713" w14:textId="77777777" w:rsidR="00FD1CB9" w:rsidRPr="005A7D0B" w:rsidRDefault="004174B0" w:rsidP="00FD1CB9">
      <w:bookmarkStart w:id="65" w:name="_Toc469732308"/>
      <w:bookmarkStart w:id="66" w:name="_Toc469913343"/>
      <w:r w:rsidRPr="005A7D0B">
        <w:t>DAB sponsors research on the</w:t>
      </w:r>
      <w:r>
        <w:t xml:space="preserve"> </w:t>
      </w:r>
      <w:r w:rsidRPr="005A7D0B">
        <w:t xml:space="preserve">molecular, cellular, genetic, and physiological causes and consequences of aging processes. The ultimate goal is to develop interventions to reduce and/or delay age-related </w:t>
      </w:r>
      <w:r w:rsidRPr="005A7D0B">
        <w:lastRenderedPageBreak/>
        <w:t>degenerative processes in humans.</w:t>
      </w:r>
      <w:r>
        <w:t xml:space="preserve"> </w:t>
      </w:r>
      <w:r w:rsidRPr="005A7D0B">
        <w:t>DAB also has responsibility for maintaining existing resources and developing new resources for aging research, such as populations of well-characterized animals and specific cell lines including, for example, human fetal lung fibroblasts.</w:t>
      </w:r>
    </w:p>
    <w:p w14:paraId="6B262C77" w14:textId="77777777" w:rsidR="00FD1CB9" w:rsidRDefault="00FD1CB9" w:rsidP="00FD1CB9">
      <w:r>
        <w:t>DAB areas of research that may be of interest to small businesses include, but are not limited to:</w:t>
      </w:r>
    </w:p>
    <w:p w14:paraId="2F4FFB78" w14:textId="7E629A1A" w:rsidR="00F97724" w:rsidRDefault="00FD1CB9" w:rsidP="00F97724">
      <w:pPr>
        <w:pStyle w:val="List1stLevel"/>
        <w:numPr>
          <w:ilvl w:val="0"/>
          <w:numId w:val="16"/>
        </w:numPr>
      </w:pPr>
      <w:r>
        <w:t>Effects of metabolism on the aging process, e.g., how metabolic regulation influences longevity, and the development of anti-oxidants or other interventions to reduce oxidative or other stresses and aging-related diseases.</w:t>
      </w:r>
    </w:p>
    <w:p w14:paraId="48EAD4A1" w14:textId="483FB446" w:rsidR="00613B91" w:rsidRDefault="00D66229" w:rsidP="00BA6AC0">
      <w:pPr>
        <w:pStyle w:val="List1stLevel"/>
        <w:tabs>
          <w:tab w:val="clear" w:pos="450"/>
          <w:tab w:val="left" w:pos="360"/>
        </w:tabs>
        <w:ind w:left="0" w:firstLine="0"/>
      </w:pPr>
      <w:r>
        <w:t>Max Guo, Ph.D.</w:t>
      </w:r>
      <w:r>
        <w:br/>
        <w:t>Telephone: 301-402-7747</w:t>
      </w:r>
      <w:r>
        <w:br/>
        <w:t xml:space="preserve">Email: </w:t>
      </w:r>
      <w:hyperlink r:id="rId50" w:history="1">
        <w:r w:rsidR="00613B91" w:rsidRPr="00371360">
          <w:rPr>
            <w:rStyle w:val="Hyperlink"/>
          </w:rPr>
          <w:t>max.guo@nih.gov</w:t>
        </w:r>
      </w:hyperlink>
    </w:p>
    <w:p w14:paraId="22F1B4B3" w14:textId="77777777" w:rsidR="00FD1CB9" w:rsidRDefault="00FD1CB9" w:rsidP="00FD1CB9">
      <w:pPr>
        <w:pStyle w:val="List1stLevel"/>
        <w:numPr>
          <w:ilvl w:val="0"/>
          <w:numId w:val="16"/>
        </w:numPr>
        <w:tabs>
          <w:tab w:val="clear" w:pos="450"/>
          <w:tab w:val="left" w:pos="360"/>
        </w:tabs>
      </w:pPr>
      <w:r>
        <w:t>Development of minimally-perturbing techniques for collecting blood from mice, rats, and other animals several times a day in sufficient quantities for measurement of hormone levels and other circulating factors in young and old animals, or development of non-invasive research and test methods for use in animals.</w:t>
      </w:r>
    </w:p>
    <w:p w14:paraId="2DADF48B" w14:textId="2A0BFC09" w:rsidR="00FD1CB9" w:rsidRDefault="00FD1CB9" w:rsidP="00FD1CB9">
      <w:pPr>
        <w:pStyle w:val="Contacts"/>
      </w:pPr>
      <w:r>
        <w:t>Nancy Nadon</w:t>
      </w:r>
      <w:r w:rsidR="00613B91">
        <w:t>, Ph.D.</w:t>
      </w:r>
    </w:p>
    <w:p w14:paraId="058B5736" w14:textId="28D0B79E" w:rsidR="00FD1CB9" w:rsidRDefault="00613B91" w:rsidP="00FD1CB9">
      <w:pPr>
        <w:pStyle w:val="Contacts"/>
      </w:pPr>
      <w:r>
        <w:t>Telephone</w:t>
      </w:r>
      <w:r w:rsidR="00FD1CB9">
        <w:t>: 301-496-6402</w:t>
      </w:r>
    </w:p>
    <w:p w14:paraId="4D9D5682" w14:textId="05350F5B" w:rsidR="00FD1CB9" w:rsidRDefault="00FD1CB9" w:rsidP="00FD1CB9">
      <w:pPr>
        <w:pStyle w:val="Contacts"/>
      </w:pPr>
      <w:r>
        <w:t xml:space="preserve">Email: </w:t>
      </w:r>
      <w:hyperlink r:id="rId51" w:history="1">
        <w:r>
          <w:rPr>
            <w:rStyle w:val="Hyperlink"/>
          </w:rPr>
          <w:t>nadonn@nia.nih.gov</w:t>
        </w:r>
      </w:hyperlink>
    </w:p>
    <w:p w14:paraId="280C934B" w14:textId="77777777" w:rsidR="00FD1CB9" w:rsidRDefault="00FD1CB9" w:rsidP="00FD1CB9">
      <w:pPr>
        <w:pStyle w:val="List1stLevel"/>
        <w:numPr>
          <w:ilvl w:val="0"/>
          <w:numId w:val="16"/>
        </w:numPr>
        <w:tabs>
          <w:tab w:val="clear" w:pos="450"/>
          <w:tab w:val="left" w:pos="360"/>
        </w:tabs>
        <w:ind w:left="630" w:hanging="630"/>
      </w:pPr>
      <w:r>
        <w:t>1.</w:t>
      </w:r>
      <w:r>
        <w:tab/>
        <w:t xml:space="preserve">Development of molecular probes such as antibodies, DNA sequences and expression vectors useful in studying aging, senescence, and longevity both </w:t>
      </w:r>
      <w:r w:rsidRPr="00D43C0F">
        <w:rPr>
          <w:i/>
          <w:iCs/>
        </w:rPr>
        <w:t>in vivo</w:t>
      </w:r>
      <w:r>
        <w:t xml:space="preserve"> and </w:t>
      </w:r>
      <w:r w:rsidRPr="00D43C0F">
        <w:rPr>
          <w:i/>
          <w:iCs/>
        </w:rPr>
        <w:t>in vitro</w:t>
      </w:r>
      <w:r>
        <w:t>.</w:t>
      </w:r>
    </w:p>
    <w:p w14:paraId="057B6477" w14:textId="77777777" w:rsidR="00FD1CB9" w:rsidRPr="001E2E91" w:rsidRDefault="00FD1CB9" w:rsidP="00FD1CB9">
      <w:pPr>
        <w:pStyle w:val="List1stLevel"/>
        <w:tabs>
          <w:tab w:val="left" w:pos="630"/>
        </w:tabs>
        <w:ind w:left="630" w:hanging="270"/>
      </w:pPr>
      <w:r w:rsidRPr="001E2E91">
        <w:t>2.</w:t>
      </w:r>
      <w:r w:rsidRPr="001E2E91">
        <w:tab/>
        <w:t>Validation and further development of candidate interventions which have been found to enhance longevity or slow aging, either in cultured cells, animal models, and humans, and which may affect other age-related conditions or diseases such as cancer and cardiovascular diseases.</w:t>
      </w:r>
    </w:p>
    <w:p w14:paraId="69C9CFE4" w14:textId="77777777" w:rsidR="00FD1CB9" w:rsidRPr="00D43C0F" w:rsidRDefault="00FD1CB9" w:rsidP="00FD1CB9">
      <w:pPr>
        <w:pStyle w:val="List1stLevel"/>
        <w:tabs>
          <w:tab w:val="left" w:pos="630"/>
        </w:tabs>
        <w:ind w:left="630" w:hanging="270"/>
        <w:rPr>
          <w:highlight w:val="yellow"/>
        </w:rPr>
      </w:pPr>
      <w:r w:rsidRPr="001E2E91">
        <w:t>3.</w:t>
      </w:r>
      <w:r>
        <w:tab/>
      </w:r>
      <w:r w:rsidRPr="001E2E91">
        <w:t xml:space="preserve">Development of interventions that improve the immune response to foreign molecules or reduce the response to self or suppress age-induced inflammation. </w:t>
      </w:r>
    </w:p>
    <w:p w14:paraId="7E395389" w14:textId="0D34E8CC" w:rsidR="00FD1CB9" w:rsidRDefault="00FD1CB9" w:rsidP="00FD1CB9">
      <w:pPr>
        <w:pStyle w:val="Contacts"/>
      </w:pPr>
      <w:r>
        <w:t>Rebecca Fuldner</w:t>
      </w:r>
      <w:r w:rsidR="00613B91">
        <w:t>, Ph.D.</w:t>
      </w:r>
    </w:p>
    <w:p w14:paraId="7846BCAE" w14:textId="41D382DF" w:rsidR="00FD1CB9" w:rsidRDefault="00613B91" w:rsidP="00FD1CB9">
      <w:pPr>
        <w:pStyle w:val="Contacts"/>
      </w:pPr>
      <w:r>
        <w:t>Telephone</w:t>
      </w:r>
      <w:r w:rsidR="00FD1CB9">
        <w:t>: 301-496-6402</w:t>
      </w:r>
    </w:p>
    <w:p w14:paraId="4CC16076" w14:textId="49DA6756" w:rsidR="00FD1CB9" w:rsidRDefault="00FD1CB9" w:rsidP="00FD1CB9">
      <w:pPr>
        <w:pStyle w:val="Contacts"/>
      </w:pPr>
      <w:r>
        <w:t xml:space="preserve">Email: </w:t>
      </w:r>
      <w:hyperlink r:id="rId52" w:history="1">
        <w:r>
          <w:rPr>
            <w:rStyle w:val="Hyperlink"/>
          </w:rPr>
          <w:t>Fuldnerr@mail.nih.gov</w:t>
        </w:r>
      </w:hyperlink>
    </w:p>
    <w:p w14:paraId="319E7572" w14:textId="77777777" w:rsidR="00FD1CB9" w:rsidRPr="006F330E" w:rsidRDefault="00FD1CB9" w:rsidP="00FD1CB9">
      <w:pPr>
        <w:pStyle w:val="List1stLevel"/>
        <w:tabs>
          <w:tab w:val="left" w:pos="360"/>
        </w:tabs>
        <w:ind w:left="360" w:hanging="360"/>
      </w:pPr>
      <w:r>
        <w:t>D.</w:t>
      </w:r>
      <w:r>
        <w:tab/>
      </w:r>
      <w:r w:rsidRPr="001E2E91">
        <w:t xml:space="preserve">Development of novel strategies for treating age-related renal, pulmonary, urology, reproductive disorders, and age-related changes in hormone production and function. The topics could include devices, pharmacological targets and their validation, small molecules and other approaches to treat these disorders in the elderly.  Early-stage pharmacological validation of novel targets and accompanying pre-therapeutic leads for these age-related diseases are encouraged. </w:t>
      </w:r>
    </w:p>
    <w:p w14:paraId="270C6371" w14:textId="6A5077A8" w:rsidR="00FD1CB9" w:rsidRPr="00C41E27" w:rsidRDefault="00FD1CB9" w:rsidP="00FD1CB9">
      <w:pPr>
        <w:pStyle w:val="Contacts"/>
      </w:pPr>
      <w:r w:rsidRPr="000E7863">
        <w:t>Mahadev Murthy</w:t>
      </w:r>
      <w:r w:rsidR="002C503A">
        <w:t>, Ph.D., M.B.A.</w:t>
      </w:r>
    </w:p>
    <w:p w14:paraId="214FB567" w14:textId="2C0B4F49" w:rsidR="00FD1CB9" w:rsidRPr="00ED6A6F" w:rsidRDefault="002C503A" w:rsidP="00FD1CB9">
      <w:pPr>
        <w:pStyle w:val="Contacts"/>
      </w:pPr>
      <w:r>
        <w:t>Telephone</w:t>
      </w:r>
      <w:r w:rsidR="00FD1CB9">
        <w:t xml:space="preserve">: </w:t>
      </w:r>
      <w:r w:rsidR="00FD1CB9" w:rsidRPr="006F330E">
        <w:t>301-496-</w:t>
      </w:r>
      <w:r w:rsidR="00FD1CB9" w:rsidRPr="00ED6A6F">
        <w:t>6402</w:t>
      </w:r>
    </w:p>
    <w:p w14:paraId="09EEF19C" w14:textId="34996F9B" w:rsidR="00FD1CB9" w:rsidRPr="00ED6A6F" w:rsidRDefault="00FD1CB9" w:rsidP="00FD1CB9">
      <w:pPr>
        <w:pStyle w:val="Contacts"/>
      </w:pPr>
      <w:r w:rsidRPr="00ED6A6F">
        <w:t xml:space="preserve">Email: </w:t>
      </w:r>
      <w:hyperlink r:id="rId53" w:history="1">
        <w:r w:rsidRPr="00ED6A6F">
          <w:rPr>
            <w:rStyle w:val="Hyperlink"/>
          </w:rPr>
          <w:t>murthy@mail.nih.gov</w:t>
        </w:r>
      </w:hyperlink>
    </w:p>
    <w:p w14:paraId="2EB7A233" w14:textId="55E9F264" w:rsidR="00FD1CB9" w:rsidRPr="000A3D4F" w:rsidRDefault="00FD1CB9" w:rsidP="00FD1CB9">
      <w:pPr>
        <w:pStyle w:val="List1stLevel"/>
        <w:ind w:left="720" w:hanging="720"/>
        <w:rPr>
          <w:rFonts w:cs="Arial"/>
        </w:rPr>
      </w:pPr>
      <w:r>
        <w:t>E.</w:t>
      </w:r>
      <w:r>
        <w:tab/>
        <w:t>1.</w:t>
      </w:r>
      <w:r>
        <w:tab/>
      </w:r>
      <w:r w:rsidRPr="000A3D4F">
        <w:t xml:space="preserve">Development of treatments for wound healing in the aged. </w:t>
      </w:r>
      <w:r w:rsidRPr="000A3D4F">
        <w:rPr>
          <w:rFonts w:cs="Arial"/>
        </w:rPr>
        <w:t>These would include devices, processes, and pharmacological agents with the potential to (1) promote wou</w:t>
      </w:r>
      <w:r w:rsidR="00373044">
        <w:rPr>
          <w:rFonts w:cs="Arial"/>
        </w:rPr>
        <w:t>n</w:t>
      </w:r>
      <w:r w:rsidRPr="000A3D4F">
        <w:rPr>
          <w:rFonts w:cs="Arial"/>
        </w:rPr>
        <w:t>d healing in aged tissues, or (2) reduce scar formation without compromising effective healing. Wounds produced by accidental damage or resulting from surgery would be appropriate for consideration.</w:t>
      </w:r>
    </w:p>
    <w:p w14:paraId="55D63EAA" w14:textId="13C46962" w:rsidR="00FD1CB9" w:rsidRDefault="00FD1CB9" w:rsidP="00FD1CB9">
      <w:pPr>
        <w:pStyle w:val="List1stLevel"/>
        <w:ind w:left="720" w:hanging="720"/>
      </w:pPr>
      <w:r>
        <w:tab/>
        <w:t>2.</w:t>
      </w:r>
      <w:r>
        <w:tab/>
      </w:r>
      <w:r w:rsidRPr="000A3D4F">
        <w:t>Development of novel methodology for treating osteo</w:t>
      </w:r>
      <w:r>
        <w:t>arthritis</w:t>
      </w:r>
      <w:r w:rsidRPr="000A3D4F">
        <w:t>. These could include devices, processes and pharmacological agents with the potential to (1) Slow the rate of joint deterioration, (2) promote the remodeling of damaged joints, (3) reduce the likelihood of progression to osteoarthritis, and/or (4) improve outcomes for patients with active osteoarthritis.</w:t>
      </w:r>
    </w:p>
    <w:p w14:paraId="172EEC2F" w14:textId="77777777" w:rsidR="00FD1CB9" w:rsidRDefault="00FD1CB9" w:rsidP="00FD1CB9">
      <w:pPr>
        <w:pStyle w:val="List1stLevel"/>
        <w:ind w:left="720" w:hanging="720"/>
      </w:pPr>
      <w:r>
        <w:tab/>
        <w:t>3. Development of anabolic treatments to delay bone loss and or promote new bone deposition for the treatment of metabolic bone disorders.</w:t>
      </w:r>
    </w:p>
    <w:p w14:paraId="4AA0EFE3" w14:textId="0B04D141" w:rsidR="00FD1CB9" w:rsidRPr="00ED6A6F" w:rsidRDefault="00FD1CB9" w:rsidP="00FD1CB9">
      <w:pPr>
        <w:pStyle w:val="Contacts"/>
      </w:pPr>
      <w:r w:rsidRPr="00D53421">
        <w:lastRenderedPageBreak/>
        <w:t>John</w:t>
      </w:r>
      <w:r w:rsidRPr="00ED6A6F">
        <w:t xml:space="preserve"> Williams</w:t>
      </w:r>
      <w:r w:rsidR="00455599">
        <w:t>, Ph.D.</w:t>
      </w:r>
    </w:p>
    <w:p w14:paraId="1B1FB5F4" w14:textId="52DC65CE" w:rsidR="00FD1CB9" w:rsidRPr="00ED6A6F" w:rsidRDefault="00455599" w:rsidP="00FD1CB9">
      <w:pPr>
        <w:pStyle w:val="Contacts"/>
      </w:pPr>
      <w:r>
        <w:t>Telep</w:t>
      </w:r>
      <w:r w:rsidR="00FD1CB9" w:rsidRPr="00ED6A6F">
        <w:t>hone: 301-496-6402</w:t>
      </w:r>
    </w:p>
    <w:p w14:paraId="2A9406FE" w14:textId="577B5BFB" w:rsidR="00FD1CB9" w:rsidRPr="00ED6A6F" w:rsidRDefault="00FD1CB9" w:rsidP="00FD1CB9">
      <w:pPr>
        <w:pStyle w:val="Contacts"/>
      </w:pPr>
      <w:r w:rsidRPr="00ED6A6F">
        <w:t xml:space="preserve">Email: </w:t>
      </w:r>
      <w:hyperlink r:id="rId54" w:history="1">
        <w:r w:rsidRPr="00ED6A6F">
          <w:rPr>
            <w:rStyle w:val="Hyperlink"/>
          </w:rPr>
          <w:t>williamsj6@mail.nih.gov</w:t>
        </w:r>
      </w:hyperlink>
    </w:p>
    <w:p w14:paraId="0BDCFE57" w14:textId="77777777" w:rsidR="00FD1CB9" w:rsidRDefault="00FD1CB9" w:rsidP="00FD1CB9">
      <w:pPr>
        <w:pStyle w:val="List1stLevel"/>
        <w:tabs>
          <w:tab w:val="clear" w:pos="450"/>
          <w:tab w:val="left" w:pos="360"/>
          <w:tab w:val="left" w:pos="630"/>
        </w:tabs>
        <w:ind w:left="630" w:hanging="630"/>
      </w:pPr>
      <w:r>
        <w:t>F.</w:t>
      </w:r>
      <w:r>
        <w:tab/>
        <w:t>1.</w:t>
      </w:r>
      <w:r>
        <w:tab/>
      </w:r>
      <w:r w:rsidRPr="006F330E">
        <w:t>Development of cell-based therapies or other treatments to repair myocardial or vascular tissues</w:t>
      </w:r>
      <w:r>
        <w:t xml:space="preserve"> </w:t>
      </w:r>
      <w:r w:rsidRPr="006F330E">
        <w:t>after ischemia. The work should include consideration of age-related effects on the therapy or treatment.</w:t>
      </w:r>
    </w:p>
    <w:p w14:paraId="250C4DCC" w14:textId="0B173867" w:rsidR="00455599" w:rsidRDefault="00FD1CB9" w:rsidP="00B044E3">
      <w:pPr>
        <w:pStyle w:val="List1stLevel"/>
        <w:tabs>
          <w:tab w:val="clear" w:pos="450"/>
          <w:tab w:val="left" w:pos="360"/>
          <w:tab w:val="left" w:pos="630"/>
          <w:tab w:val="left" w:pos="720"/>
        </w:tabs>
        <w:ind w:left="630" w:hanging="630"/>
      </w:pPr>
      <w:r>
        <w:tab/>
        <w:t>2.</w:t>
      </w:r>
      <w:r>
        <w:tab/>
      </w:r>
      <w:r w:rsidRPr="001E2E91">
        <w:t>Early development to re-purpose FDA-approved drugs or interventions for common diseases (cancer, cardiovascular, etc.) on aging-related diseases or conditions using senescence cell culture or animal models.</w:t>
      </w:r>
    </w:p>
    <w:p w14:paraId="2D4719BD" w14:textId="2AF7516A" w:rsidR="00F5311A" w:rsidRDefault="00F5311A" w:rsidP="00C95BE8">
      <w:pPr>
        <w:pStyle w:val="List1stLevel"/>
        <w:numPr>
          <w:ilvl w:val="0"/>
          <w:numId w:val="258"/>
        </w:numPr>
        <w:tabs>
          <w:tab w:val="clear" w:pos="450"/>
          <w:tab w:val="left" w:pos="360"/>
          <w:tab w:val="left" w:pos="630"/>
          <w:tab w:val="left" w:pos="720"/>
        </w:tabs>
      </w:pPr>
      <w:r w:rsidRPr="00F5311A">
        <w:t>Development of biologics or mimetics to slow the rate of aging.</w:t>
      </w:r>
    </w:p>
    <w:p w14:paraId="413E9A41" w14:textId="4664CE11" w:rsidR="00FD1CB9" w:rsidRPr="005D4BB4" w:rsidRDefault="00FD1CB9" w:rsidP="00FD1CB9">
      <w:pPr>
        <w:pStyle w:val="Contacts"/>
      </w:pPr>
      <w:r w:rsidRPr="005D4BB4">
        <w:t>Ronald Kohanski</w:t>
      </w:r>
      <w:r w:rsidR="00455599">
        <w:t>, Ph.D.</w:t>
      </w:r>
    </w:p>
    <w:p w14:paraId="19B0966B" w14:textId="244232E0" w:rsidR="00FD1CB9" w:rsidRPr="005D4BB4" w:rsidRDefault="00455599" w:rsidP="00FD1CB9">
      <w:pPr>
        <w:pStyle w:val="Contacts"/>
      </w:pPr>
      <w:r>
        <w:t>Telephone</w:t>
      </w:r>
      <w:r w:rsidR="00FD1CB9" w:rsidRPr="005D4BB4">
        <w:t>: 301-496-6402</w:t>
      </w:r>
    </w:p>
    <w:p w14:paraId="26874271" w14:textId="3482365E" w:rsidR="00FD1CB9" w:rsidRPr="0086698E" w:rsidRDefault="00FD1CB9" w:rsidP="00FD1CB9">
      <w:pPr>
        <w:pStyle w:val="Contacts"/>
        <w:rPr>
          <w:lang w:val="fr-FR"/>
        </w:rPr>
      </w:pPr>
      <w:r w:rsidRPr="005D4BB4">
        <w:t>Email</w:t>
      </w:r>
      <w:r w:rsidRPr="0086698E">
        <w:rPr>
          <w:lang w:val="fr-FR"/>
        </w:rPr>
        <w:t xml:space="preserve">: </w:t>
      </w:r>
      <w:hyperlink r:id="rId55" w:history="1">
        <w:r>
          <w:rPr>
            <w:rStyle w:val="Hyperlink"/>
            <w:lang w:val="fr-FR"/>
          </w:rPr>
          <w:t>kohanskir@mail.nih.gov</w:t>
        </w:r>
      </w:hyperlink>
    </w:p>
    <w:p w14:paraId="2E0CAC0A" w14:textId="77777777" w:rsidR="00FD1CB9" w:rsidRPr="006F330E" w:rsidRDefault="00FD1CB9" w:rsidP="00FD1CB9">
      <w:pPr>
        <w:pStyle w:val="List1stLevel"/>
        <w:tabs>
          <w:tab w:val="clear" w:pos="450"/>
          <w:tab w:val="left" w:pos="720"/>
          <w:tab w:val="left" w:pos="810"/>
        </w:tabs>
        <w:ind w:left="360" w:hanging="360"/>
      </w:pPr>
      <w:r>
        <w:t>G</w:t>
      </w:r>
      <w:r w:rsidRPr="006F330E">
        <w:t>.</w:t>
      </w:r>
      <w:r w:rsidRPr="006F330E">
        <w:tab/>
      </w:r>
      <w:r>
        <w:t>1.</w:t>
      </w:r>
      <w:r>
        <w:tab/>
      </w:r>
      <w:r w:rsidRPr="006F330E">
        <w:t xml:space="preserve">Development of tools and technologies to characterize cellular heterogeneity in aging tissues </w:t>
      </w:r>
      <w:r>
        <w:t xml:space="preserve">at </w:t>
      </w:r>
      <w:r>
        <w:tab/>
        <w:t>t</w:t>
      </w:r>
      <w:r w:rsidRPr="006F330E">
        <w:t>he single cell level.</w:t>
      </w:r>
    </w:p>
    <w:p w14:paraId="3730BDF2" w14:textId="5F494EF0" w:rsidR="00FD1CB9" w:rsidRPr="006F330E" w:rsidRDefault="00FD1CB9" w:rsidP="00FD1CB9">
      <w:pPr>
        <w:pStyle w:val="List2ndlevel"/>
        <w:ind w:left="720"/>
      </w:pPr>
      <w:r>
        <w:t xml:space="preserve">2. </w:t>
      </w:r>
      <w:r>
        <w:tab/>
      </w:r>
      <w:r w:rsidRPr="006F330E">
        <w:t>Development of intervention</w:t>
      </w:r>
      <w:r w:rsidR="003D156F">
        <w:t>s</w:t>
      </w:r>
      <w:r w:rsidRPr="006F330E">
        <w:t xml:space="preserve"> to alter the senescence</w:t>
      </w:r>
      <w:r>
        <w:t xml:space="preserve"> status of cells in tissues and </w:t>
      </w:r>
      <w:r w:rsidRPr="006F330E">
        <w:t>organs of old animals.</w:t>
      </w:r>
    </w:p>
    <w:p w14:paraId="63F3BD3C" w14:textId="77777777" w:rsidR="00FD1CB9" w:rsidRDefault="00FD1CB9" w:rsidP="00FD1CB9">
      <w:pPr>
        <w:pStyle w:val="List2ndlevel"/>
        <w:ind w:left="720"/>
      </w:pPr>
      <w:r>
        <w:t>3.</w:t>
      </w:r>
      <w:r>
        <w:tab/>
      </w:r>
      <w:r w:rsidRPr="006F330E">
        <w:t>Development of computational and bio statistical methods for systems biology approaches.</w:t>
      </w:r>
    </w:p>
    <w:p w14:paraId="18AF9C36" w14:textId="77777777" w:rsidR="00FD1CB9" w:rsidRDefault="00FD1CB9" w:rsidP="00FD1CB9">
      <w:pPr>
        <w:pStyle w:val="List2ndlevel"/>
        <w:ind w:left="720"/>
      </w:pPr>
      <w:r w:rsidRPr="000A3D4F">
        <w:t>4.</w:t>
      </w:r>
      <w:r w:rsidRPr="000A3D4F">
        <w:tab/>
        <w:t>Development of new interventions using screens for senescence in cell culture or animal models.</w:t>
      </w:r>
    </w:p>
    <w:p w14:paraId="24088F4C" w14:textId="77777777" w:rsidR="00FD1CB9" w:rsidRPr="006830C0" w:rsidRDefault="00FD1CB9" w:rsidP="00FD1CB9">
      <w:pPr>
        <w:pStyle w:val="List2ndlevel"/>
        <w:ind w:left="720"/>
      </w:pPr>
      <w:r>
        <w:t>5.</w:t>
      </w:r>
      <w:r>
        <w:tab/>
      </w:r>
      <w:r w:rsidRPr="00702D17">
        <w:t>Development of interventions that reduce the level of damage to nucleic acids, proteins and lipids and the macromolecular complexes formed from these molecules, and improve the damage surveillance and repair potential of cells.</w:t>
      </w:r>
    </w:p>
    <w:p w14:paraId="776E1B9E" w14:textId="1A6646F3" w:rsidR="00FD1CB9" w:rsidRPr="005D4BB4" w:rsidRDefault="00FD1CB9" w:rsidP="00FD1CB9">
      <w:pPr>
        <w:pStyle w:val="Contacts"/>
      </w:pPr>
      <w:r w:rsidRPr="005D4BB4">
        <w:t>Jose Velazquez</w:t>
      </w:r>
      <w:r w:rsidR="00DB63C7">
        <w:t>, Ph.D.</w:t>
      </w:r>
    </w:p>
    <w:p w14:paraId="56266167" w14:textId="60BC9D96" w:rsidR="00FD1CB9" w:rsidRPr="005D4BB4" w:rsidRDefault="00DB63C7" w:rsidP="00FD1CB9">
      <w:pPr>
        <w:pStyle w:val="Contacts"/>
      </w:pPr>
      <w:r>
        <w:t>Telephone</w:t>
      </w:r>
      <w:r w:rsidR="00FD1CB9" w:rsidRPr="005D4BB4">
        <w:t>: 301-496-6402</w:t>
      </w:r>
    </w:p>
    <w:p w14:paraId="19738091" w14:textId="00AF8D7E" w:rsidR="00FD1CB9" w:rsidRPr="006F330E" w:rsidRDefault="00FD1CB9" w:rsidP="00FD1CB9">
      <w:pPr>
        <w:pStyle w:val="Contacts"/>
      </w:pPr>
      <w:r w:rsidRPr="005D4BB4">
        <w:t>Email</w:t>
      </w:r>
      <w:r w:rsidRPr="006F330E">
        <w:t xml:space="preserve">: </w:t>
      </w:r>
      <w:hyperlink r:id="rId56" w:history="1">
        <w:r w:rsidRPr="006F330E">
          <w:rPr>
            <w:rStyle w:val="Hyperlink"/>
          </w:rPr>
          <w:t>Jose.Velazquez@nih.gov</w:t>
        </w:r>
      </w:hyperlink>
    </w:p>
    <w:p w14:paraId="7F17ED79" w14:textId="77777777" w:rsidR="00FD1CB9" w:rsidRDefault="00FD1CB9" w:rsidP="00FD1CB9">
      <w:pPr>
        <w:pStyle w:val="List1stLevel"/>
        <w:tabs>
          <w:tab w:val="clear" w:pos="450"/>
          <w:tab w:val="left" w:pos="360"/>
        </w:tabs>
        <w:ind w:left="720" w:hanging="720"/>
      </w:pPr>
      <w:r>
        <w:t>H</w:t>
      </w:r>
      <w:r w:rsidRPr="006F330E">
        <w:t xml:space="preserve">. </w:t>
      </w:r>
      <w:r w:rsidRPr="006F330E">
        <w:tab/>
      </w:r>
      <w:r>
        <w:t>1.</w:t>
      </w:r>
      <w:r>
        <w:tab/>
      </w:r>
      <w:r w:rsidRPr="006F330E">
        <w:t>Development of tools and resources in genetics and genomics to study molecular mechanisms of normal aging or aging-related diseases.</w:t>
      </w:r>
      <w:r>
        <w:t xml:space="preserve"> </w:t>
      </w:r>
    </w:p>
    <w:p w14:paraId="53FE4101" w14:textId="77777777" w:rsidR="00FD1CB9" w:rsidRDefault="00FD1CB9" w:rsidP="00FD1CB9">
      <w:pPr>
        <w:pStyle w:val="List1stLevel"/>
        <w:tabs>
          <w:tab w:val="clear" w:pos="450"/>
          <w:tab w:val="left" w:pos="360"/>
        </w:tabs>
        <w:ind w:left="720" w:hanging="720"/>
      </w:pPr>
      <w:r>
        <w:tab/>
        <w:t>2.</w:t>
      </w:r>
      <w:r>
        <w:tab/>
      </w:r>
      <w:r w:rsidRPr="006F330E">
        <w:t>Development of biomarkers for prognosis, diagnosis, or treatment monitoring of aging or aging-related diseases.</w:t>
      </w:r>
      <w:r>
        <w:t xml:space="preserve"> Analysis and integration of large data sets are </w:t>
      </w:r>
      <w:r w:rsidRPr="006F330E">
        <w:t xml:space="preserve">encouraged </w:t>
      </w:r>
      <w:r>
        <w:t>for</w:t>
      </w:r>
      <w:r w:rsidRPr="006F330E">
        <w:t xml:space="preserve"> develop</w:t>
      </w:r>
      <w:r>
        <w:t>ing</w:t>
      </w:r>
      <w:r w:rsidRPr="006F330E">
        <w:t xml:space="preserve"> such biomarkers or biomarker signatures.</w:t>
      </w:r>
    </w:p>
    <w:p w14:paraId="5C109B8D" w14:textId="77777777" w:rsidR="00FD1CB9" w:rsidRDefault="00FD1CB9" w:rsidP="00FD1CB9">
      <w:pPr>
        <w:pStyle w:val="List1stLevel"/>
        <w:tabs>
          <w:tab w:val="clear" w:pos="450"/>
          <w:tab w:val="left" w:pos="360"/>
        </w:tabs>
        <w:ind w:left="720" w:hanging="720"/>
      </w:pPr>
      <w:r>
        <w:tab/>
        <w:t>3.</w:t>
      </w:r>
      <w:r>
        <w:tab/>
      </w:r>
      <w:r w:rsidRPr="006F330E">
        <w:t xml:space="preserve">Development of computational, statistical, or bioinformatics tools and resources to manage, integrate, and mine </w:t>
      </w:r>
      <w:r>
        <w:t xml:space="preserve">large aging-related data sets; </w:t>
      </w:r>
      <w:r w:rsidRPr="006F330E">
        <w:t>Development of databases, methods, or data analysis systems for aging research</w:t>
      </w:r>
      <w:r>
        <w:t xml:space="preserve">; </w:t>
      </w:r>
      <w:r w:rsidRPr="006F330E">
        <w:t xml:space="preserve">Development of technologies, tools, methods, and resources useful for </w:t>
      </w:r>
      <w:r>
        <w:t xml:space="preserve">the </w:t>
      </w:r>
      <w:r w:rsidRPr="006F330E">
        <w:t>study of aging and aging-related diseases</w:t>
      </w:r>
      <w:r w:rsidRPr="001A0AA4">
        <w:t xml:space="preserve"> </w:t>
      </w:r>
      <w:r>
        <w:t xml:space="preserve">at the </w:t>
      </w:r>
      <w:r w:rsidRPr="006F330E">
        <w:t>systems biology</w:t>
      </w:r>
      <w:r>
        <w:t xml:space="preserve"> level</w:t>
      </w:r>
      <w:r w:rsidRPr="006F330E">
        <w:t>.</w:t>
      </w:r>
    </w:p>
    <w:p w14:paraId="042C6869" w14:textId="77777777" w:rsidR="00FD1CB9" w:rsidRPr="006F330E" w:rsidRDefault="00FD1CB9" w:rsidP="00FD1CB9">
      <w:pPr>
        <w:pStyle w:val="List1stLevel"/>
        <w:tabs>
          <w:tab w:val="clear" w:pos="450"/>
          <w:tab w:val="left" w:pos="360"/>
        </w:tabs>
        <w:ind w:left="720" w:hanging="720"/>
      </w:pPr>
      <w:r>
        <w:tab/>
      </w:r>
      <w:r w:rsidRPr="00702D17">
        <w:t>4.</w:t>
      </w:r>
      <w:r w:rsidRPr="00702D17">
        <w:tab/>
        <w:t>Development of probiotics or prebiotics which are beneficial for age-related diseases or conditions.</w:t>
      </w:r>
    </w:p>
    <w:p w14:paraId="24F38CF9" w14:textId="3EF65E02" w:rsidR="00EF24CA" w:rsidRPr="00EA3A09" w:rsidRDefault="00EF24CA" w:rsidP="00EF24CA">
      <w:pPr>
        <w:pStyle w:val="Contacts"/>
      </w:pPr>
      <w:r w:rsidRPr="00EA3A09">
        <w:t>Max Guo</w:t>
      </w:r>
      <w:r w:rsidR="00B67725">
        <w:t>, Ph.D.</w:t>
      </w:r>
    </w:p>
    <w:p w14:paraId="2E73E0E9" w14:textId="0C813664" w:rsidR="00EF24CA" w:rsidRPr="00EA3A09" w:rsidRDefault="00B67725" w:rsidP="00EF24CA">
      <w:pPr>
        <w:pStyle w:val="Contacts"/>
      </w:pPr>
      <w:r>
        <w:t>Telephone</w:t>
      </w:r>
      <w:r w:rsidR="00EF24CA" w:rsidRPr="00EA3A09">
        <w:t>: 301-402-7747</w:t>
      </w:r>
    </w:p>
    <w:p w14:paraId="2E8803D1" w14:textId="75D679A1" w:rsidR="00EF24CA" w:rsidRPr="00EA3A09" w:rsidRDefault="00EF24CA" w:rsidP="00EF24CA">
      <w:pPr>
        <w:pStyle w:val="Contacts"/>
      </w:pPr>
      <w:r w:rsidRPr="00EA3A09">
        <w:t xml:space="preserve">Email: </w:t>
      </w:r>
      <w:hyperlink r:id="rId57" w:history="1">
        <w:r w:rsidRPr="00EA3A09">
          <w:rPr>
            <w:rStyle w:val="Hyperlink"/>
          </w:rPr>
          <w:t>Max.Guo@nih.gov</w:t>
        </w:r>
      </w:hyperlink>
    </w:p>
    <w:p w14:paraId="206563CD" w14:textId="77777777" w:rsidR="00AC2AD2" w:rsidRDefault="00F87860" w:rsidP="004174B0">
      <w:pPr>
        <w:pStyle w:val="TopicSubhead"/>
      </w:pPr>
      <w:bookmarkStart w:id="67" w:name="_Toc373927650"/>
      <w:bookmarkStart w:id="68" w:name="_Toc377113463"/>
      <w:bookmarkStart w:id="69" w:name="_Toc452739847"/>
      <w:r>
        <w:t xml:space="preserve">Division of </w:t>
      </w:r>
      <w:r w:rsidR="00AC2AD2">
        <w:t>Neuroscience</w:t>
      </w:r>
      <w:bookmarkEnd w:id="65"/>
      <w:bookmarkEnd w:id="66"/>
      <w:r w:rsidR="00D53421">
        <w:t xml:space="preserve"> (DN)</w:t>
      </w:r>
      <w:bookmarkEnd w:id="67"/>
      <w:bookmarkEnd w:id="68"/>
      <w:bookmarkEnd w:id="69"/>
    </w:p>
    <w:p w14:paraId="08D7234B" w14:textId="77777777" w:rsidR="00AF16CA" w:rsidRDefault="00D53421" w:rsidP="00AF16CA">
      <w:r>
        <w:t xml:space="preserve">DN supports research on age-related changes in the brain or nervous system in the context of other age-related physiological or homeostatic regulator changes (e.g., endocrine, dietary, sleep and circadian rhythms, immune, disease states); degenerative processes or pathological changes in the aging brain in </w:t>
      </w:r>
      <w:r>
        <w:lastRenderedPageBreak/>
        <w:t>the context of understanding normal age-related changes; and the sensory, motor, perceptual</w:t>
      </w:r>
      <w:r w:rsidR="00AF16CA">
        <w:t>, cognitive and affective processes and changes that occur with aging as related to their underlying biological mechanisms.</w:t>
      </w:r>
    </w:p>
    <w:p w14:paraId="4071B522" w14:textId="77777777" w:rsidR="00AF16CA" w:rsidRDefault="00AF16CA" w:rsidP="00AF16CA">
      <w:r>
        <w:t>An important component of DN is the support of studies on Mild Cognitive Impairment (MCI), Alzheimer's disease (AD), and other dementias of aging such as Frontotemporal Dementia, Lewy Body Dementia, and Vascular Dementia.</w:t>
      </w:r>
    </w:p>
    <w:p w14:paraId="653EBEBA" w14:textId="77777777" w:rsidR="00AF16CA" w:rsidRDefault="00AF16CA" w:rsidP="00AF16CA">
      <w:r>
        <w:t>Areas that may be of interest to small businesses include, but are not limited to:</w:t>
      </w:r>
    </w:p>
    <w:p w14:paraId="3327DC8F" w14:textId="10A54817" w:rsidR="00AF16CA" w:rsidRDefault="00AF16CA">
      <w:pPr>
        <w:pStyle w:val="List1"/>
      </w:pPr>
      <w:r w:rsidRPr="00B044E3">
        <w:t>Development</w:t>
      </w:r>
      <w:r>
        <w:t xml:space="preserve"> of sensitive, specific and standardized tests for diagnostic screening of MCI and dementia; for example, the development of novel neuropsychological, biochemical and neuroimaging methods for the early detection of cognitive  impairment and MCI and the early diagnosis of AD, and development of new tests for detection of pre-clinical AD.</w:t>
      </w:r>
    </w:p>
    <w:p w14:paraId="1B451E83" w14:textId="2FCB466A" w:rsidR="00AF16CA" w:rsidRDefault="00AF16CA" w:rsidP="00AF16CA">
      <w:pPr>
        <w:pStyle w:val="Contacts"/>
      </w:pPr>
      <w:r>
        <w:t>John Hsiao</w:t>
      </w:r>
      <w:r w:rsidR="00B67725">
        <w:t>, M.D.</w:t>
      </w:r>
      <w:r>
        <w:t xml:space="preserve"> (neuroimaging, biomarkers of MCI, AD)</w:t>
      </w:r>
    </w:p>
    <w:p w14:paraId="45B042C8" w14:textId="245922DB" w:rsidR="00AF16CA" w:rsidRDefault="00B67725" w:rsidP="00AF16CA">
      <w:pPr>
        <w:pStyle w:val="Contacts"/>
      </w:pPr>
      <w:r>
        <w:rPr>
          <w:lang w:val="fr-FR"/>
        </w:rPr>
        <w:t xml:space="preserve">Telephone: </w:t>
      </w:r>
      <w:r w:rsidR="00AF16CA">
        <w:rPr>
          <w:lang w:val="fr-FR"/>
        </w:rPr>
        <w:t>301</w:t>
      </w:r>
      <w:r w:rsidR="00AF16CA">
        <w:t>-496-9350</w:t>
      </w:r>
    </w:p>
    <w:p w14:paraId="15FEDF88" w14:textId="347701C6" w:rsidR="00AF16CA" w:rsidRDefault="00AF16CA" w:rsidP="00AF16CA">
      <w:pPr>
        <w:pStyle w:val="Contacts"/>
      </w:pPr>
      <w:r>
        <w:t xml:space="preserve">Email: </w:t>
      </w:r>
      <w:hyperlink r:id="rId58" w:history="1">
        <w:r>
          <w:rPr>
            <w:rStyle w:val="Hyperlink"/>
          </w:rPr>
          <w:t>jhsiao@mail.nih.gov</w:t>
        </w:r>
      </w:hyperlink>
    </w:p>
    <w:p w14:paraId="6DD214F5" w14:textId="77777777" w:rsidR="00AF16CA" w:rsidRDefault="00AF16CA" w:rsidP="00AF16CA">
      <w:pPr>
        <w:spacing w:after="0"/>
      </w:pPr>
      <w:r>
        <w:t>or</w:t>
      </w:r>
    </w:p>
    <w:p w14:paraId="2F7AEFD2" w14:textId="77777777" w:rsidR="00AF16CA" w:rsidRDefault="00AF16CA" w:rsidP="00AF16CA">
      <w:pPr>
        <w:spacing w:after="0"/>
      </w:pPr>
    </w:p>
    <w:p w14:paraId="1A4F05A9" w14:textId="0A9AF6F1" w:rsidR="00AF16CA" w:rsidRPr="00EA3A09" w:rsidRDefault="00AF16CA" w:rsidP="00EA3A09">
      <w:pPr>
        <w:pStyle w:val="Contacts"/>
      </w:pPr>
      <w:r w:rsidRPr="00EA3A09">
        <w:t>Nina Silverberg</w:t>
      </w:r>
      <w:r w:rsidR="00B67725">
        <w:t>, Ph.D.</w:t>
      </w:r>
      <w:r w:rsidRPr="00EA3A09">
        <w:t xml:space="preserve"> (neuropsychological detection methods in MCI, AD)</w:t>
      </w:r>
    </w:p>
    <w:p w14:paraId="6498EAFA" w14:textId="760024AF" w:rsidR="00AF16CA" w:rsidRPr="00530000" w:rsidRDefault="00B67725" w:rsidP="0004157E">
      <w:pPr>
        <w:pStyle w:val="Contacts"/>
        <w:spacing w:after="0"/>
      </w:pPr>
      <w:r w:rsidRPr="00530000">
        <w:t xml:space="preserve">Telephone: </w:t>
      </w:r>
      <w:r w:rsidR="00AF16CA" w:rsidRPr="00530000">
        <w:t>301-496-9350</w:t>
      </w:r>
    </w:p>
    <w:p w14:paraId="00FF6D7D" w14:textId="51A19F68" w:rsidR="00AF16CA" w:rsidRDefault="00AF16CA" w:rsidP="00BA6AC0">
      <w:r w:rsidRPr="00EA3A09">
        <w:t xml:space="preserve">Email: </w:t>
      </w:r>
      <w:hyperlink r:id="rId59" w:history="1">
        <w:r w:rsidRPr="00D04DE1">
          <w:rPr>
            <w:rStyle w:val="Hyperlink"/>
          </w:rPr>
          <w:t>silverbergn@mail.nih.gov</w:t>
        </w:r>
      </w:hyperlink>
    </w:p>
    <w:p w14:paraId="621814B2" w14:textId="0D2010D2" w:rsidR="00AF16CA" w:rsidRDefault="00AF16CA">
      <w:pPr>
        <w:pStyle w:val="List1"/>
      </w:pPr>
      <w:r>
        <w:t>Discovery, development, and/or evaluation of drugs, biological or natural products, including central-nervous-system delivery systems to remediate age-related cognitive decline, and to treat the cognitive impairment and/or behavioral symptoms associated with MCI, AD, and other dementias of aging as well as to slow and/or reverse the course of the disease or to prevent it entirely.</w:t>
      </w:r>
    </w:p>
    <w:p w14:paraId="50DEEB06" w14:textId="2231F7CC" w:rsidR="00AF16CA" w:rsidRDefault="00AF16CA" w:rsidP="00AF16CA">
      <w:pPr>
        <w:pStyle w:val="Contacts"/>
      </w:pPr>
      <w:r>
        <w:t>Larry Refolo</w:t>
      </w:r>
      <w:r w:rsidR="006C3CA3">
        <w:t>, Ph.D.</w:t>
      </w:r>
      <w:r>
        <w:t xml:space="preserve"> (Alzheimer's disease &amp; other dementias of aging)</w:t>
      </w:r>
    </w:p>
    <w:p w14:paraId="12EB1BE0" w14:textId="71FC06BA" w:rsidR="00AF16CA" w:rsidRDefault="006C3CA3" w:rsidP="00AF16CA">
      <w:pPr>
        <w:pStyle w:val="Contacts"/>
      </w:pPr>
      <w:r>
        <w:t xml:space="preserve">Telephone: </w:t>
      </w:r>
      <w:r w:rsidR="00AF16CA">
        <w:t>301-496-9350</w:t>
      </w:r>
    </w:p>
    <w:p w14:paraId="609919EB" w14:textId="2A1978F3" w:rsidR="00AF16CA" w:rsidRDefault="00AF16CA" w:rsidP="00AF16CA">
      <w:pPr>
        <w:pStyle w:val="Contacts"/>
      </w:pPr>
      <w:r>
        <w:t xml:space="preserve">Email: </w:t>
      </w:r>
      <w:hyperlink r:id="rId60" w:history="1">
        <w:r>
          <w:rPr>
            <w:rStyle w:val="Hyperlink"/>
          </w:rPr>
          <w:t>refolol@mail.nih.gov</w:t>
        </w:r>
      </w:hyperlink>
    </w:p>
    <w:p w14:paraId="6C843964" w14:textId="77777777" w:rsidR="00AF16CA" w:rsidRDefault="00AF16CA" w:rsidP="00AF16CA">
      <w:r>
        <w:t>or</w:t>
      </w:r>
    </w:p>
    <w:p w14:paraId="279A962F" w14:textId="6C9B018F" w:rsidR="00AF16CA" w:rsidRPr="00EA3A09" w:rsidRDefault="00AF16CA" w:rsidP="00EA3A09">
      <w:pPr>
        <w:pStyle w:val="Contacts"/>
      </w:pPr>
      <w:r w:rsidRPr="00EA3A09">
        <w:t>Molly Wagster</w:t>
      </w:r>
      <w:r w:rsidR="006C3CA3">
        <w:t>, Ph.D.</w:t>
      </w:r>
      <w:r w:rsidRPr="00EA3A09">
        <w:t xml:space="preserve"> (age-related cognitive decline)</w:t>
      </w:r>
    </w:p>
    <w:p w14:paraId="70804F48" w14:textId="2094FF4A" w:rsidR="00AF16CA" w:rsidRPr="00EA3A09" w:rsidRDefault="006C3CA3" w:rsidP="00EA3A09">
      <w:pPr>
        <w:pStyle w:val="Contacts"/>
      </w:pPr>
      <w:r>
        <w:t xml:space="preserve">Telephone: </w:t>
      </w:r>
      <w:r w:rsidR="00AF16CA" w:rsidRPr="00EA3A09">
        <w:t>301-496-935</w:t>
      </w:r>
      <w:r>
        <w:t>0</w:t>
      </w:r>
    </w:p>
    <w:p w14:paraId="056E5E91" w14:textId="06E157D8" w:rsidR="00AF16CA" w:rsidRDefault="00AF16CA" w:rsidP="00EA3A09">
      <w:pPr>
        <w:pStyle w:val="Contacts"/>
        <w:rPr>
          <w:rStyle w:val="Hyperlink"/>
        </w:rPr>
      </w:pPr>
      <w:r>
        <w:t xml:space="preserve">Email: </w:t>
      </w:r>
      <w:hyperlink r:id="rId61" w:history="1">
        <w:r>
          <w:rPr>
            <w:rStyle w:val="Hyperlink"/>
          </w:rPr>
          <w:t>wagsterm@mail.nih.gov</w:t>
        </w:r>
      </w:hyperlink>
    </w:p>
    <w:p w14:paraId="174988A8" w14:textId="0F128019" w:rsidR="00F51153" w:rsidRDefault="00F51153" w:rsidP="00BA6AC0">
      <w:pPr>
        <w:pStyle w:val="List1"/>
        <w:rPr>
          <w:rFonts w:eastAsia="Calibri"/>
          <w:snapToGrid/>
        </w:rPr>
      </w:pPr>
      <w:r w:rsidRPr="00B044E3">
        <w:rPr>
          <w:rFonts w:eastAsia="Calibri"/>
          <w:snapToGrid/>
        </w:rPr>
        <w:t>AD target discovery and validation through the application of systems biology and systems pharmacology approaches.</w:t>
      </w:r>
    </w:p>
    <w:p w14:paraId="32B48EF2" w14:textId="77777777" w:rsidR="00F51153" w:rsidRPr="00BA6AC0" w:rsidRDefault="00F51153" w:rsidP="00BA6AC0">
      <w:pPr>
        <w:pStyle w:val="ListParagraph"/>
        <w:spacing w:after="0" w:line="240" w:lineRule="auto"/>
        <w:ind w:left="360"/>
        <w:rPr>
          <w:rFonts w:ascii="Calibri" w:eastAsia="Calibri" w:hAnsi="Calibri"/>
          <w:snapToGrid/>
          <w:sz w:val="22"/>
          <w:szCs w:val="22"/>
        </w:rPr>
      </w:pPr>
    </w:p>
    <w:p w14:paraId="7B0C5DA2" w14:textId="2FDDB60E" w:rsidR="00F51153" w:rsidRPr="008C6636" w:rsidRDefault="00F51153" w:rsidP="00BA6AC0">
      <w:pPr>
        <w:pStyle w:val="Contacts"/>
        <w:rPr>
          <w:rFonts w:eastAsia="Calibri"/>
          <w:snapToGrid/>
        </w:rPr>
      </w:pPr>
      <w:r w:rsidRPr="008C6636">
        <w:rPr>
          <w:rFonts w:eastAsia="Calibri"/>
          <w:snapToGrid/>
        </w:rPr>
        <w:t>Suzana Petanceska</w:t>
      </w:r>
      <w:r>
        <w:rPr>
          <w:rFonts w:eastAsia="Calibri"/>
          <w:snapToGrid/>
        </w:rPr>
        <w:t>, Ph.D.</w:t>
      </w:r>
      <w:r w:rsidRPr="008C6636">
        <w:rPr>
          <w:rFonts w:eastAsia="Calibri"/>
          <w:snapToGrid/>
        </w:rPr>
        <w:t xml:space="preserve"> </w:t>
      </w:r>
    </w:p>
    <w:p w14:paraId="3E39F0A4" w14:textId="0BB06AF6" w:rsidR="00AF16CA" w:rsidRPr="006B41D9" w:rsidRDefault="00F51153" w:rsidP="00BA6AC0">
      <w:pPr>
        <w:pStyle w:val="Contacts"/>
      </w:pPr>
      <w:r>
        <w:rPr>
          <w:rFonts w:eastAsia="Calibri"/>
          <w:snapToGrid/>
        </w:rPr>
        <w:t>Telephone: 301-496-9350</w:t>
      </w:r>
    </w:p>
    <w:p w14:paraId="6D58C099" w14:textId="00ED7467" w:rsidR="00F51153" w:rsidRPr="00EA3A09" w:rsidRDefault="00F51153" w:rsidP="00765D67">
      <w:pPr>
        <w:pStyle w:val="List1"/>
      </w:pPr>
      <w:r>
        <w:t>The development of practical applications using innovative technologies (e.g. hand-held, internet,</w:t>
      </w:r>
      <w:r w:rsidR="006969E4">
        <w:t xml:space="preserve"> </w:t>
      </w:r>
      <w:r>
        <w:t xml:space="preserve">telemedicine GPS, robotics, social networking and communications technologies) to support and  improve quality of life, well-being, and the ability of people with MCI, AD or other dementias of aging to live independently and safely at home for an extended period of time. Examples include systems and devices to: evaluate, monitor and improve or adapt to changes in cognition; improve health service delivery; support independent living and the conduct of everyday tasks at home; provide information to health care providers and family members with which to evaluate the need for </w:t>
      </w:r>
      <w:r>
        <w:lastRenderedPageBreak/>
        <w:t>intervention; and promote communication and interaction between individuals living in the community or in institutional settings and their health care providers, friends and family members.</w:t>
      </w:r>
    </w:p>
    <w:p w14:paraId="00E18FF8" w14:textId="16F54452" w:rsidR="00F51153" w:rsidRPr="00EA3A09" w:rsidRDefault="00F51153" w:rsidP="00F51153">
      <w:pPr>
        <w:pStyle w:val="Contacts"/>
      </w:pPr>
      <w:r w:rsidRPr="00EA3A09">
        <w:t>Nina Silverberg</w:t>
      </w:r>
      <w:r>
        <w:t>, Ph.D.</w:t>
      </w:r>
    </w:p>
    <w:p w14:paraId="685CBD3C" w14:textId="32382DEC" w:rsidR="00F51153" w:rsidRDefault="00F51153" w:rsidP="00F51153">
      <w:pPr>
        <w:pStyle w:val="Contacts"/>
      </w:pPr>
      <w:r>
        <w:t>Telephone: 301-496-9350</w:t>
      </w:r>
    </w:p>
    <w:p w14:paraId="7A88890E" w14:textId="234609C2" w:rsidR="00AF16CA" w:rsidRDefault="00F51153">
      <w:pPr>
        <w:pStyle w:val="Contacts"/>
      </w:pPr>
      <w:r w:rsidRPr="00EA3A09">
        <w:t xml:space="preserve">Email: </w:t>
      </w:r>
      <w:hyperlink r:id="rId62" w:history="1">
        <w:r w:rsidRPr="00D04DE1">
          <w:rPr>
            <w:rStyle w:val="Hyperlink"/>
          </w:rPr>
          <w:t>silverbergn@mail.nih.gov</w:t>
        </w:r>
      </w:hyperlink>
    </w:p>
    <w:p w14:paraId="0663A3BF" w14:textId="50F1222E" w:rsidR="00F51153" w:rsidRDefault="00F51153" w:rsidP="00BA6AC0">
      <w:pPr>
        <w:pStyle w:val="List1"/>
      </w:pPr>
      <w:r>
        <w:t>Testing in clinical trials of drug, nutritional, behavioral, cognitive or other types of interventions to remediate age-related cognitive decline, and to treat cognitive impairment and/or behavioral symptoms associated with MCI, AD, and other dementias of aging as well as to slow and/or reverse the course of disease or to prevent the onset of disease.</w:t>
      </w:r>
    </w:p>
    <w:p w14:paraId="378D837F" w14:textId="1939E478" w:rsidR="00F51153" w:rsidRDefault="00F51153" w:rsidP="00F51153">
      <w:pPr>
        <w:pStyle w:val="Contacts"/>
      </w:pPr>
      <w:r>
        <w:t>Laurie Ryan, Ph.D. (MCI, AD, &amp; other dementias of aging)</w:t>
      </w:r>
    </w:p>
    <w:p w14:paraId="4BD58F99" w14:textId="30F63139" w:rsidR="00F51153" w:rsidRDefault="00F51153" w:rsidP="00BA6AC0">
      <w:pPr>
        <w:pStyle w:val="Contacts"/>
        <w:rPr>
          <w:rStyle w:val="Hyperlink"/>
        </w:rPr>
      </w:pPr>
      <w:r>
        <w:t>Telephone: 301-496-9350</w:t>
      </w:r>
      <w:r>
        <w:br/>
        <w:t xml:space="preserve">Email: </w:t>
      </w:r>
      <w:hyperlink r:id="rId63" w:history="1">
        <w:r>
          <w:rPr>
            <w:rStyle w:val="Hyperlink"/>
          </w:rPr>
          <w:t>ryanl@mail.nih.gov</w:t>
        </w:r>
      </w:hyperlink>
    </w:p>
    <w:p w14:paraId="5740DFCF" w14:textId="77777777" w:rsidR="00F51153" w:rsidRDefault="00F51153" w:rsidP="00F51153">
      <w:r>
        <w:t>or</w:t>
      </w:r>
    </w:p>
    <w:p w14:paraId="6ED6F25F" w14:textId="1384EB3C" w:rsidR="00F51153" w:rsidRDefault="00F51153" w:rsidP="00F51153">
      <w:pPr>
        <w:pStyle w:val="Contacts"/>
      </w:pPr>
      <w:r>
        <w:t>Molly Wagster, Ph.D. (age-related cognitive decline)</w:t>
      </w:r>
    </w:p>
    <w:p w14:paraId="471D0F1D" w14:textId="6C5883AA" w:rsidR="00F51153" w:rsidRDefault="00F51153" w:rsidP="00F51153">
      <w:pPr>
        <w:pStyle w:val="Contacts"/>
      </w:pPr>
      <w:r>
        <w:t>Telephone: 301-496-9350</w:t>
      </w:r>
    </w:p>
    <w:p w14:paraId="659FDA44" w14:textId="205675DF" w:rsidR="00AF16CA" w:rsidRDefault="00F51153" w:rsidP="00765D67">
      <w:pPr>
        <w:pStyle w:val="Contacts"/>
      </w:pPr>
      <w:r>
        <w:t xml:space="preserve">Email: </w:t>
      </w:r>
      <w:hyperlink r:id="rId64" w:history="1">
        <w:r>
          <w:rPr>
            <w:rStyle w:val="Hyperlink"/>
          </w:rPr>
          <w:t>wagsterm@mail.nih.gov</w:t>
        </w:r>
      </w:hyperlink>
    </w:p>
    <w:p w14:paraId="46F2B241" w14:textId="182809F5" w:rsidR="00F51153" w:rsidRDefault="00F51153" w:rsidP="00BA6AC0">
      <w:pPr>
        <w:pStyle w:val="List1"/>
      </w:pPr>
      <w:r>
        <w:t>Devices or intervention strategies that may prolong functional independence when there are dysfunctions of the central nervous system.</w:t>
      </w:r>
    </w:p>
    <w:p w14:paraId="67AD2FC4" w14:textId="41F72932" w:rsidR="00F51153" w:rsidRDefault="00AF16CA" w:rsidP="00BA6AC0">
      <w:pPr>
        <w:pStyle w:val="List1"/>
      </w:pPr>
      <w:r>
        <w:t xml:space="preserve">Behavioral, environmental, pharmacological, &amp; nutritional interventions to prevent and/or remediate brain biochemical and/or neurophysiological changes caused by normal aging and neurodegenerative diseases, including age-related sensory dysfunction (e.g., pain, hearing loss, speech communication disorders, olfaction loss, &amp; vision loss), motor </w:t>
      </w:r>
      <w:r w:rsidR="00F51153">
        <w:t>dysfunction (including Parkinson’s disease &amp; other age-related psychomotor disorders) or age-related decrements in balance &amp; postural control, gait performance, and mobility.</w:t>
      </w:r>
    </w:p>
    <w:p w14:paraId="3603348D" w14:textId="38470162" w:rsidR="00AF16CA" w:rsidRDefault="00F51153">
      <w:pPr>
        <w:pStyle w:val="List1"/>
      </w:pPr>
      <w:r>
        <w:t>Biosensors and prosthetic devices, technologies, and related software development to aid in the assessment, diagnosis, and remediation of age-related cognitive decline or sensory dysfunction (including pain, age-related vision loss, and age-related hearing loss), motor dysfunction (including Parkinson’s disease and other motor disorders of aging), or age-related changes in balance, postural control, and gait. Novel markers of normal age-dependent cognitive decline or sensory and/or motor system changes at the molecular cellular, circuitry, physiological or behavioral level in humans or relevant animal models.</w:t>
      </w:r>
    </w:p>
    <w:p w14:paraId="3403E415" w14:textId="170CF13C" w:rsidR="00AF16CA" w:rsidRDefault="00AF16CA" w:rsidP="00AF16CA">
      <w:pPr>
        <w:pStyle w:val="Contacts"/>
      </w:pPr>
      <w:r>
        <w:t>Molly Wagster</w:t>
      </w:r>
      <w:r w:rsidR="00F51153">
        <w:t>, Ph.D.</w:t>
      </w:r>
      <w:r>
        <w:t xml:space="preserve"> (cognition)</w:t>
      </w:r>
    </w:p>
    <w:p w14:paraId="1451D1D3" w14:textId="668F3C19" w:rsidR="00AF16CA" w:rsidRDefault="00F51153" w:rsidP="00AF16CA">
      <w:pPr>
        <w:pStyle w:val="Contacts"/>
        <w:rPr>
          <w:lang w:val="fr-FR"/>
        </w:rPr>
      </w:pPr>
      <w:r>
        <w:rPr>
          <w:lang w:val="fr-FR"/>
        </w:rPr>
        <w:t xml:space="preserve">Telephone: </w:t>
      </w:r>
      <w:r w:rsidR="00AF16CA">
        <w:rPr>
          <w:lang w:val="fr-FR"/>
        </w:rPr>
        <w:t>301-496-9350</w:t>
      </w:r>
    </w:p>
    <w:p w14:paraId="21EB371D" w14:textId="64BC59E4" w:rsidR="00AF16CA" w:rsidRDefault="00AF16CA" w:rsidP="00AF16CA">
      <w:pPr>
        <w:pStyle w:val="Contacts"/>
        <w:rPr>
          <w:lang w:val="fr-FR"/>
        </w:rPr>
      </w:pPr>
      <w:r>
        <w:rPr>
          <w:lang w:val="fr-FR"/>
        </w:rPr>
        <w:t xml:space="preserve">Email: </w:t>
      </w:r>
      <w:hyperlink r:id="rId65" w:history="1">
        <w:r>
          <w:rPr>
            <w:rStyle w:val="Hyperlink"/>
            <w:lang w:val="fr-FR"/>
          </w:rPr>
          <w:t>wagsterm@mail.nih.gov</w:t>
        </w:r>
      </w:hyperlink>
    </w:p>
    <w:p w14:paraId="57AE147F" w14:textId="7BAD0D15" w:rsidR="00AF16CA" w:rsidRDefault="00AF16CA">
      <w:pPr>
        <w:pStyle w:val="List1"/>
      </w:pPr>
      <w:r>
        <w:t>New technologies to screen for the presence of sleep disorders in older persons, to aid in the diagnosis of these disorders, and to enable their remediation.</w:t>
      </w:r>
    </w:p>
    <w:p w14:paraId="4C55387C" w14:textId="31B6825D" w:rsidR="00AF16CA" w:rsidRDefault="00AF16CA">
      <w:pPr>
        <w:pStyle w:val="List1"/>
      </w:pPr>
      <w:r>
        <w:t>Minimally invasive technologies to detect prion diseases early in the course of the disease process in older adults, as well as effective treatment strategies to slow, halt or prevent these diseases.</w:t>
      </w:r>
    </w:p>
    <w:p w14:paraId="7C64B98C" w14:textId="41B40679" w:rsidR="00AF16CA" w:rsidRDefault="00AF16CA" w:rsidP="00AF16CA">
      <w:pPr>
        <w:pStyle w:val="Contacts"/>
      </w:pPr>
      <w:r>
        <w:t>Miroslaw Mackiewicz</w:t>
      </w:r>
      <w:r w:rsidR="00F51153">
        <w:t>, Ph.D.</w:t>
      </w:r>
    </w:p>
    <w:p w14:paraId="3F2F1B28" w14:textId="32691DE2" w:rsidR="00AF16CA" w:rsidRDefault="00F51153" w:rsidP="00AF16CA">
      <w:pPr>
        <w:pStyle w:val="Contacts"/>
      </w:pPr>
      <w:r>
        <w:t xml:space="preserve">Telephone: </w:t>
      </w:r>
      <w:r w:rsidR="00AF16CA">
        <w:t>301-496-9350</w:t>
      </w:r>
    </w:p>
    <w:p w14:paraId="0D31AB92" w14:textId="70AAA489" w:rsidR="00AF16CA" w:rsidRDefault="00AF16CA" w:rsidP="00AF16CA">
      <w:pPr>
        <w:pStyle w:val="Contacts"/>
      </w:pPr>
      <w:r>
        <w:t xml:space="preserve">Email: </w:t>
      </w:r>
      <w:hyperlink r:id="rId66" w:history="1">
        <w:r>
          <w:rPr>
            <w:rStyle w:val="Hyperlink"/>
          </w:rPr>
          <w:t>mackiewiczm2@mail.nih.gov</w:t>
        </w:r>
      </w:hyperlink>
    </w:p>
    <w:p w14:paraId="458FB1F1" w14:textId="399ABE93" w:rsidR="00AF16CA" w:rsidRDefault="00AF16CA">
      <w:pPr>
        <w:pStyle w:val="List1"/>
      </w:pPr>
      <w:r>
        <w:lastRenderedPageBreak/>
        <w:t>Improved instrumentation, imaging technology, related devices, and software packages for use in visualizing neural activity during cognitive or sensory behavior in older adults. Also of interest would be new technologies to combine neural imaging and behavioral assessment in awake animals.</w:t>
      </w:r>
    </w:p>
    <w:p w14:paraId="34AA4358" w14:textId="008DE8BE" w:rsidR="00AF16CA" w:rsidRDefault="00AF16CA" w:rsidP="00AF16CA">
      <w:pPr>
        <w:pStyle w:val="Contacts"/>
      </w:pPr>
      <w:r>
        <w:t>Molly Wagster</w:t>
      </w:r>
      <w:r w:rsidR="00D04FC8">
        <w:t>, Ph.D.</w:t>
      </w:r>
    </w:p>
    <w:p w14:paraId="02E643D1" w14:textId="5F26849B" w:rsidR="00AF16CA" w:rsidRDefault="00D04FC8" w:rsidP="00AF16CA">
      <w:pPr>
        <w:pStyle w:val="Contacts"/>
      </w:pPr>
      <w:r>
        <w:t xml:space="preserve">Telephone: </w:t>
      </w:r>
      <w:r w:rsidR="00AF16CA">
        <w:t>301-496-9350</w:t>
      </w:r>
    </w:p>
    <w:p w14:paraId="56C448EB" w14:textId="40D22342" w:rsidR="00AF16CA" w:rsidRDefault="00AF16CA" w:rsidP="00AF16CA">
      <w:pPr>
        <w:pStyle w:val="Contacts"/>
      </w:pPr>
      <w:r>
        <w:rPr>
          <w:lang w:val="fr-FR"/>
        </w:rPr>
        <w:t xml:space="preserve">Email: </w:t>
      </w:r>
      <w:hyperlink r:id="rId67" w:history="1">
        <w:r>
          <w:rPr>
            <w:rStyle w:val="Hyperlink"/>
            <w:lang w:val="fr-FR"/>
          </w:rPr>
          <w:t>wagsterm@mail.nih.gov</w:t>
        </w:r>
      </w:hyperlink>
    </w:p>
    <w:p w14:paraId="432E4EB8" w14:textId="0940A9E9" w:rsidR="00AF16CA" w:rsidRDefault="00AF16CA">
      <w:pPr>
        <w:pStyle w:val="List1"/>
      </w:pPr>
      <w:r>
        <w:t xml:space="preserve">Development of technology and analysis tools to examine, in a systematic way, genetic, epigenetic, transcriptomic, metabolomic, and cell stress pathways in neurons and glia of the aging brain. Development of molecular imaging technology for the </w:t>
      </w:r>
      <w:r>
        <w:rPr>
          <w:i/>
          <w:iCs/>
        </w:rPr>
        <w:t>in vitro</w:t>
      </w:r>
      <w:r>
        <w:t xml:space="preserve"> and </w:t>
      </w:r>
      <w:r>
        <w:rPr>
          <w:i/>
          <w:iCs/>
        </w:rPr>
        <w:t>in vivo</w:t>
      </w:r>
      <w:r>
        <w:t xml:space="preserve"> analysis of gene, epigenome, proteostasis and metabolic function in the normal aging brain and in the diseased aging nervous system.</w:t>
      </w:r>
    </w:p>
    <w:p w14:paraId="628EB02C" w14:textId="15537310" w:rsidR="00AF16CA" w:rsidRDefault="00AF16CA">
      <w:pPr>
        <w:pStyle w:val="List1"/>
      </w:pPr>
      <w:r>
        <w:t xml:space="preserve">Improved technology for the analysis of structural and functional brain connectivity at the cell, neural circuitry and global network levels to define the normal trajectory of brain structure and function over the adult lifespan. </w:t>
      </w:r>
      <w:r>
        <w:rPr>
          <w:rFonts w:cs="Arial"/>
        </w:rPr>
        <w:t>Development of technology, including non-invasive methods and novel probes, to monitor and manipulate the plasticity of neural circuits in the adult and aged nervous system. Development of novel markers of neural stem cell function (proliferation, migration, and differentiation) as well as methods to assess the integration and function of stem cells in the nervous system.</w:t>
      </w:r>
    </w:p>
    <w:p w14:paraId="17098531" w14:textId="3D71DF17" w:rsidR="00AF16CA" w:rsidRDefault="00AF16CA" w:rsidP="00AF16CA">
      <w:pPr>
        <w:pStyle w:val="Contacts"/>
      </w:pPr>
      <w:r>
        <w:t>Bradley Wise</w:t>
      </w:r>
      <w:r w:rsidR="00256ACB">
        <w:t>, Ph.D.</w:t>
      </w:r>
      <w:r>
        <w:t xml:space="preserve"> (neurobiology of brain aging)</w:t>
      </w:r>
    </w:p>
    <w:p w14:paraId="63477048" w14:textId="54884A9F" w:rsidR="00AF16CA" w:rsidRDefault="00256ACB" w:rsidP="00AF16CA">
      <w:pPr>
        <w:pStyle w:val="Contacts"/>
      </w:pPr>
      <w:r>
        <w:t xml:space="preserve">Telephone: </w:t>
      </w:r>
      <w:r w:rsidR="00AF16CA">
        <w:t>301-496-9350</w:t>
      </w:r>
    </w:p>
    <w:p w14:paraId="46AB5EEF" w14:textId="77777777" w:rsidR="00AF16CA" w:rsidRDefault="00AF16CA" w:rsidP="00AF16CA">
      <w:pPr>
        <w:pStyle w:val="Contacts"/>
      </w:pPr>
      <w:r>
        <w:t xml:space="preserve">Email: </w:t>
      </w:r>
      <w:r>
        <w:rPr>
          <w:rStyle w:val="Hyperlink"/>
        </w:rPr>
        <w:t xml:space="preserve"> wiseb@nia.nih.gov</w:t>
      </w:r>
    </w:p>
    <w:p w14:paraId="3765DC6E" w14:textId="77777777" w:rsidR="00AF16CA" w:rsidRDefault="00AF16CA" w:rsidP="00AF16CA">
      <w:r>
        <w:t>or</w:t>
      </w:r>
    </w:p>
    <w:p w14:paraId="59C62720" w14:textId="20D969CE" w:rsidR="00AF16CA" w:rsidRPr="00B044E3" w:rsidRDefault="00256ACB" w:rsidP="00B044E3">
      <w:pPr>
        <w:pStyle w:val="Contacts"/>
      </w:pPr>
      <w:r w:rsidRPr="00B044E3">
        <w:t>Austin Yang, Ph.D.</w:t>
      </w:r>
      <w:r w:rsidR="00AF16CA" w:rsidRPr="00B044E3">
        <w:t xml:space="preserve"> (</w:t>
      </w:r>
      <w:r w:rsidRPr="00B044E3">
        <w:t>aetiology of AD</w:t>
      </w:r>
      <w:r w:rsidR="00AF16CA" w:rsidRPr="00B044E3">
        <w:t>)</w:t>
      </w:r>
    </w:p>
    <w:p w14:paraId="21D7D530" w14:textId="4FBCBB35" w:rsidR="00AF16CA" w:rsidRPr="00B044E3" w:rsidRDefault="00AF16CA" w:rsidP="00B044E3">
      <w:pPr>
        <w:pStyle w:val="Contacts"/>
      </w:pPr>
      <w:r w:rsidRPr="00B044E3">
        <w:t>301-496-9350</w:t>
      </w:r>
    </w:p>
    <w:p w14:paraId="04F718DD" w14:textId="77777777" w:rsidR="006969E4" w:rsidRPr="00BA6AC0" w:rsidRDefault="00AF16CA" w:rsidP="00B044E3">
      <w:pPr>
        <w:pStyle w:val="Contacts"/>
        <w:rPr>
          <w:rStyle w:val="Hyperlink"/>
          <w:color w:val="auto"/>
          <w:u w:val="none"/>
        </w:rPr>
      </w:pPr>
      <w:r w:rsidRPr="00B044E3">
        <w:t xml:space="preserve">Email: </w:t>
      </w:r>
      <w:hyperlink r:id="rId68" w:history="1">
        <w:r w:rsidRPr="00B044E3">
          <w:rPr>
            <w:rStyle w:val="Hyperlink"/>
          </w:rPr>
          <w:t>petanceskas@nia.nih.gov</w:t>
        </w:r>
      </w:hyperlink>
    </w:p>
    <w:p w14:paraId="701A4EC1" w14:textId="1666C303" w:rsidR="00AF16CA" w:rsidRPr="00B044E3" w:rsidRDefault="00AF16CA" w:rsidP="00B044E3">
      <w:pPr>
        <w:pStyle w:val="Contacts"/>
      </w:pPr>
      <w:r w:rsidRPr="00B044E3">
        <w:t xml:space="preserve">Email: </w:t>
      </w:r>
      <w:hyperlink r:id="rId69" w:history="1">
        <w:r w:rsidR="000E0066" w:rsidRPr="00B044E3">
          <w:rPr>
            <w:rStyle w:val="Hyperlink"/>
          </w:rPr>
          <w:t>austin.yang@nih.gov</w:t>
        </w:r>
      </w:hyperlink>
      <w:r w:rsidR="000E0066" w:rsidRPr="00B044E3">
        <w:t xml:space="preserve"> </w:t>
      </w:r>
    </w:p>
    <w:p w14:paraId="7D548E52" w14:textId="4E4272DE" w:rsidR="00AF16CA" w:rsidRDefault="00AF16CA" w:rsidP="00AF16CA">
      <w:pPr>
        <w:pStyle w:val="Contacts"/>
      </w:pPr>
    </w:p>
    <w:p w14:paraId="2FE4D487" w14:textId="2F438960" w:rsidR="00AF16CA" w:rsidRDefault="00AF16CA">
      <w:pPr>
        <w:pStyle w:val="List1"/>
      </w:pPr>
      <w:r>
        <w:t>Novel approaches for analysis of next-generation sequence data.</w:t>
      </w:r>
    </w:p>
    <w:p w14:paraId="78BA18BB" w14:textId="4CF9EE88" w:rsidR="00AF16CA" w:rsidRDefault="00AF16CA" w:rsidP="00626908">
      <w:pPr>
        <w:pStyle w:val="Contacts"/>
      </w:pPr>
      <w:r>
        <w:t>Marilyn M. Miller</w:t>
      </w:r>
      <w:r w:rsidR="000E0066">
        <w:t>, Ph.D.</w:t>
      </w:r>
    </w:p>
    <w:p w14:paraId="1653A809" w14:textId="2B40BC43" w:rsidR="00AF16CA" w:rsidRDefault="000E0066" w:rsidP="00626908">
      <w:pPr>
        <w:pStyle w:val="Contacts"/>
      </w:pPr>
      <w:r>
        <w:t xml:space="preserve">Telephone: </w:t>
      </w:r>
      <w:r w:rsidR="00AF16CA">
        <w:t>301-496-9350</w:t>
      </w:r>
    </w:p>
    <w:p w14:paraId="22621C8A" w14:textId="4E22C2A2" w:rsidR="00AF16CA" w:rsidRDefault="00AF16CA" w:rsidP="00626908">
      <w:pPr>
        <w:pStyle w:val="Contacts"/>
      </w:pPr>
      <w:r>
        <w:t xml:space="preserve">Email: </w:t>
      </w:r>
      <w:hyperlink r:id="rId70" w:history="1">
        <w:r w:rsidRPr="00D04DE1">
          <w:rPr>
            <w:rStyle w:val="Hyperlink"/>
          </w:rPr>
          <w:t>millermr@mail.nih.gov</w:t>
        </w:r>
      </w:hyperlink>
    </w:p>
    <w:p w14:paraId="2065640B" w14:textId="77777777" w:rsidR="00AC2AD2" w:rsidRDefault="00F87860">
      <w:pPr>
        <w:pStyle w:val="TopicSubhead"/>
      </w:pPr>
      <w:bookmarkStart w:id="70" w:name="_Toc469732309"/>
      <w:bookmarkStart w:id="71" w:name="_Toc469913344"/>
      <w:bookmarkStart w:id="72" w:name="_Toc373927651"/>
      <w:bookmarkStart w:id="73" w:name="_Toc377113464"/>
      <w:bookmarkStart w:id="74" w:name="_Toc452739848"/>
      <w:r>
        <w:t xml:space="preserve">Division of </w:t>
      </w:r>
      <w:r w:rsidR="00AC2AD2">
        <w:t>Geriatrics</w:t>
      </w:r>
      <w:bookmarkEnd w:id="70"/>
      <w:bookmarkEnd w:id="71"/>
      <w:r w:rsidR="00AC2AD2">
        <w:t xml:space="preserve"> and Clinical Gerontology</w:t>
      </w:r>
      <w:r w:rsidR="001A3292">
        <w:t xml:space="preserve"> (DGCG)</w:t>
      </w:r>
      <w:bookmarkEnd w:id="72"/>
      <w:bookmarkEnd w:id="73"/>
      <w:bookmarkEnd w:id="74"/>
    </w:p>
    <w:p w14:paraId="661D7B46" w14:textId="77777777" w:rsidR="000C11A6" w:rsidRDefault="001A3292" w:rsidP="000C11A6">
      <w:r>
        <w:t xml:space="preserve">DGCG supports clinical and translational research on health and disease in the aged and research on aging over the human life span and its relationships to health outcomes. Translational research is of interest for developing and testing the effectiveness of interventions known to be efficacious for </w:t>
      </w:r>
      <w:r w:rsidRPr="003F26C9">
        <w:t>everyday clinical practice and health decision making.</w:t>
      </w:r>
      <w:r>
        <w:t xml:space="preserve"> Research on Geriatrics focuses primarily on health issues regarding the aged, and deals with research on disease and disability in older persons, including both specific conditions and issues related to multiple morbidity. Clinical Gerontology Research focuses primarily on clinically related issues regarding aging, and deals with research on aging changes over the life span. A major focus is on the determinants of rates of progression of age-related changes that affect disease risk, particularly those affecting risk for multiple age-related conditions</w:t>
      </w:r>
      <w:r w:rsidR="00AC2AD2">
        <w:t>.</w:t>
      </w:r>
    </w:p>
    <w:p w14:paraId="140F0E10" w14:textId="77777777" w:rsidR="000C11A6" w:rsidRDefault="000C11A6" w:rsidP="000C11A6">
      <w:r>
        <w:t>Areas of interest include but are not limited to:</w:t>
      </w:r>
    </w:p>
    <w:p w14:paraId="4D84FA8F" w14:textId="3C03E024" w:rsidR="006E6C65" w:rsidRDefault="006E6C65" w:rsidP="006E6C65">
      <w:pPr>
        <w:pStyle w:val="ListParagraph"/>
        <w:numPr>
          <w:ilvl w:val="0"/>
          <w:numId w:val="220"/>
        </w:numPr>
        <w:rPr>
          <w:rFonts w:cs="Arial"/>
        </w:rPr>
      </w:pPr>
      <w:r>
        <w:rPr>
          <w:rFonts w:cs="Arial"/>
        </w:rPr>
        <w:lastRenderedPageBreak/>
        <w:t>I</w:t>
      </w:r>
      <w:r w:rsidRPr="00D94463">
        <w:rPr>
          <w:rFonts w:cs="Arial"/>
        </w:rPr>
        <w:t>mprove</w:t>
      </w:r>
      <w:r>
        <w:rPr>
          <w:rFonts w:cs="Arial"/>
        </w:rPr>
        <w:t>d, non-invasive</w:t>
      </w:r>
      <w:r w:rsidRPr="00D94463">
        <w:rPr>
          <w:rFonts w:cs="Arial"/>
        </w:rPr>
        <w:t xml:space="preserve"> measures </w:t>
      </w:r>
      <w:r>
        <w:rPr>
          <w:rFonts w:cs="Arial"/>
        </w:rPr>
        <w:t xml:space="preserve">(imaging or sensor technologies) </w:t>
      </w:r>
      <w:r w:rsidRPr="00D94463">
        <w:rPr>
          <w:rFonts w:cs="Arial"/>
        </w:rPr>
        <w:t>of physiologic changes with age.</w:t>
      </w:r>
      <w:r>
        <w:rPr>
          <w:rFonts w:cs="Arial"/>
        </w:rPr>
        <w:t xml:space="preserve">  Of particular interest are unobtrusive sensing and wearable technologies which will facilitate the collection of data on a variety of physiological parameters in longitudinal studies.</w:t>
      </w:r>
    </w:p>
    <w:p w14:paraId="018D2D59" w14:textId="77777777" w:rsidR="006E6C65" w:rsidRPr="005E2590" w:rsidRDefault="006E6C65" w:rsidP="006E6C65">
      <w:pPr>
        <w:pStyle w:val="ListParagraph"/>
        <w:numPr>
          <w:ilvl w:val="0"/>
          <w:numId w:val="220"/>
        </w:numPr>
        <w:rPr>
          <w:rFonts w:cs="Arial"/>
        </w:rPr>
      </w:pPr>
      <w:r w:rsidRPr="001C3CDF">
        <w:rPr>
          <w:rFonts w:cs="Arial"/>
        </w:rPr>
        <w:t>Techniques/devices (e.g., non-invasive, portable) for improved monitoring of caloric intake and/or energy expenditure in epidem</w:t>
      </w:r>
      <w:r w:rsidRPr="004A4C9A">
        <w:rPr>
          <w:rFonts w:cs="Arial"/>
        </w:rPr>
        <w:t>iological studies.</w:t>
      </w:r>
    </w:p>
    <w:p w14:paraId="20116A4E" w14:textId="77777777" w:rsidR="006E6C65" w:rsidRPr="00496C02" w:rsidRDefault="006E6C65" w:rsidP="006E6C65">
      <w:pPr>
        <w:pStyle w:val="ListParagraph"/>
        <w:numPr>
          <w:ilvl w:val="0"/>
          <w:numId w:val="220"/>
        </w:numPr>
        <w:rPr>
          <w:rFonts w:cs="Arial"/>
          <w:snapToGrid/>
        </w:rPr>
      </w:pPr>
      <w:r w:rsidRPr="007E4584">
        <w:rPr>
          <w:rFonts w:cs="Arial"/>
        </w:rPr>
        <w:t>Development and validation of</w:t>
      </w:r>
      <w:r>
        <w:rPr>
          <w:rFonts w:cs="Arial"/>
        </w:rPr>
        <w:t xml:space="preserve"> human aging mechanistic markers predictive for various age-related conditions or responses to interventions. Products of interest include the development and validation of commercial assayswhich could be used in clinical/epidemiologic research</w:t>
      </w:r>
      <w:r w:rsidRPr="007E4584" w:rsidDel="00580F2C">
        <w:rPr>
          <w:rFonts w:cs="Arial"/>
        </w:rPr>
        <w:t xml:space="preserve"> </w:t>
      </w:r>
      <w:r w:rsidRPr="007E4584">
        <w:rPr>
          <w:rFonts w:cs="Arial"/>
        </w:rPr>
        <w:t xml:space="preserve"> </w:t>
      </w:r>
      <w:r>
        <w:rPr>
          <w:rFonts w:cs="Arial"/>
        </w:rPr>
        <w:t xml:space="preserve">to assess </w:t>
      </w:r>
      <w:r w:rsidRPr="007E4584">
        <w:rPr>
          <w:rFonts w:cs="Arial"/>
        </w:rPr>
        <w:t xml:space="preserve">mechanisms of aging (e.g., cell senescence, autophagy, DNA damage and repair) in human blood, tissues or cells.  This may involve refinement of existing assays (e.g., conversion of lab assay to high-throughput screening) and/or de novo assay development for use in clinical research.  Novel molecular imaging techniques (in vitro and in vivo) to study aging mechanisms in humans are also encouraged. </w:t>
      </w:r>
      <w:r>
        <w:rPr>
          <w:rFonts w:cs="Arial"/>
        </w:rPr>
        <w:t xml:space="preserve"> </w:t>
      </w:r>
    </w:p>
    <w:p w14:paraId="5727E3F0" w14:textId="77777777" w:rsidR="006E6C65" w:rsidRPr="007E4584" w:rsidRDefault="006E6C65" w:rsidP="006E6C65">
      <w:pPr>
        <w:pStyle w:val="ListParagraph"/>
        <w:numPr>
          <w:ilvl w:val="0"/>
          <w:numId w:val="220"/>
        </w:numPr>
        <w:rPr>
          <w:rFonts w:cs="Arial"/>
          <w:snapToGrid/>
        </w:rPr>
      </w:pPr>
      <w:r>
        <w:rPr>
          <w:rFonts w:cs="Arial"/>
          <w:snapToGrid/>
        </w:rPr>
        <w:t xml:space="preserve">Potential new therapeutics and/or interventions targeting fundamental mechanisms of aging,  This may include identification of new therapeutic targets or repurposing of existing FDA-approved medications. </w:t>
      </w:r>
    </w:p>
    <w:p w14:paraId="30605CF8" w14:textId="77777777" w:rsidR="006E6C65" w:rsidRPr="007E4584" w:rsidRDefault="006E6C65" w:rsidP="006E6C65">
      <w:pPr>
        <w:pStyle w:val="Contacts"/>
        <w:rPr>
          <w:rFonts w:cs="Arial"/>
          <w:lang w:val="fr-FR"/>
        </w:rPr>
      </w:pPr>
      <w:r w:rsidRPr="007E4584">
        <w:rPr>
          <w:rFonts w:cs="Arial"/>
          <w:lang w:val="fr-FR"/>
        </w:rPr>
        <w:t>Chhanda Dutta, Ph.D.</w:t>
      </w:r>
    </w:p>
    <w:p w14:paraId="7BDB721A" w14:textId="77777777" w:rsidR="006E6C65" w:rsidRPr="007E4584" w:rsidRDefault="006E6C65" w:rsidP="006E6C65">
      <w:pPr>
        <w:pStyle w:val="Contacts"/>
        <w:rPr>
          <w:rFonts w:cs="Arial"/>
          <w:lang w:val="fr-FR"/>
        </w:rPr>
      </w:pPr>
      <w:r w:rsidRPr="007E4584">
        <w:rPr>
          <w:rFonts w:cs="Arial"/>
          <w:lang w:val="fr-FR"/>
        </w:rPr>
        <w:t>Telephone: 301-435-3048</w:t>
      </w:r>
    </w:p>
    <w:p w14:paraId="2CB551BF" w14:textId="77777777" w:rsidR="006E6C65" w:rsidRDefault="006E6C65" w:rsidP="006E6C65">
      <w:pPr>
        <w:pStyle w:val="Contacts"/>
        <w:rPr>
          <w:rStyle w:val="Hyperlink"/>
          <w:rFonts w:cs="Arial"/>
          <w:lang w:val="fr-FR"/>
        </w:rPr>
      </w:pPr>
      <w:r w:rsidRPr="007E4584">
        <w:rPr>
          <w:rFonts w:cs="Arial"/>
          <w:lang w:val="fr-FR"/>
        </w:rPr>
        <w:t>Email</w:t>
      </w:r>
      <w:r>
        <w:rPr>
          <w:rFonts w:cs="Arial"/>
          <w:lang w:val="fr-FR"/>
        </w:rPr>
        <w:t> </w:t>
      </w:r>
      <w:r>
        <w:rPr>
          <w:rStyle w:val="Hyperlink"/>
          <w:rFonts w:cs="Arial"/>
          <w:lang w:val="fr-FR"/>
        </w:rPr>
        <w:t xml:space="preserve">: </w:t>
      </w:r>
      <w:hyperlink r:id="rId71" w:history="1">
        <w:r w:rsidRPr="0085210C">
          <w:rPr>
            <w:rStyle w:val="Hyperlink"/>
            <w:rFonts w:cs="Arial"/>
            <w:lang w:val="fr-FR"/>
          </w:rPr>
          <w:t>Duttac@mail.nih.gov</w:t>
        </w:r>
      </w:hyperlink>
      <w:r>
        <w:rPr>
          <w:rStyle w:val="Hyperlink"/>
          <w:rFonts w:cs="Arial"/>
          <w:lang w:val="fr-FR"/>
        </w:rPr>
        <w:t xml:space="preserve"> </w:t>
      </w:r>
    </w:p>
    <w:p w14:paraId="430DE16E" w14:textId="77777777" w:rsidR="006E6C65" w:rsidRDefault="006E6C65" w:rsidP="006E6C65">
      <w:pPr>
        <w:pStyle w:val="Contacts"/>
        <w:rPr>
          <w:rStyle w:val="Hyperlink"/>
          <w:rFonts w:cs="Arial"/>
        </w:rPr>
      </w:pPr>
    </w:p>
    <w:p w14:paraId="068E1906" w14:textId="77777777" w:rsidR="006E6C65" w:rsidRPr="00496C02" w:rsidRDefault="006E6C65" w:rsidP="006E6C65">
      <w:pPr>
        <w:pStyle w:val="ListParagraph"/>
        <w:spacing w:after="0" w:line="240" w:lineRule="auto"/>
        <w:ind w:left="360"/>
        <w:rPr>
          <w:rFonts w:cs="Arial"/>
          <w:snapToGrid/>
        </w:rPr>
      </w:pPr>
    </w:p>
    <w:p w14:paraId="1462A96A" w14:textId="77777777" w:rsidR="006E6C65" w:rsidRDefault="006E6C65" w:rsidP="006E6C65">
      <w:pPr>
        <w:pStyle w:val="ListParagraph"/>
        <w:numPr>
          <w:ilvl w:val="0"/>
          <w:numId w:val="220"/>
        </w:numPr>
        <w:spacing w:after="0" w:line="240" w:lineRule="auto"/>
        <w:rPr>
          <w:rFonts w:cs="Arial"/>
          <w:snapToGrid/>
        </w:rPr>
      </w:pPr>
      <w:r w:rsidRPr="00783B94">
        <w:rPr>
          <w:rFonts w:cs="Arial"/>
          <w:snapToGrid/>
        </w:rPr>
        <w:t>Development of bioinformatic tools for big data integration, visualization and in depth analysis of “omics” data for predictive markers of aging, molecular pathways associated with aging and age related diseases,</w:t>
      </w:r>
      <w:r>
        <w:rPr>
          <w:rFonts w:cs="Arial"/>
          <w:snapToGrid/>
        </w:rPr>
        <w:t xml:space="preserve"> and</w:t>
      </w:r>
      <w:r w:rsidRPr="00783B94">
        <w:rPr>
          <w:rFonts w:cs="Arial"/>
          <w:snapToGrid/>
        </w:rPr>
        <w:t xml:space="preserve"> omic targets for therapeutic translation.</w:t>
      </w:r>
    </w:p>
    <w:p w14:paraId="2809FDC2" w14:textId="77777777" w:rsidR="006E6C65" w:rsidRPr="005E2590" w:rsidRDefault="006E6C65" w:rsidP="006E6C65">
      <w:pPr>
        <w:pStyle w:val="ListParagraph"/>
        <w:rPr>
          <w:rFonts w:cs="Arial"/>
          <w:snapToGrid/>
        </w:rPr>
      </w:pPr>
    </w:p>
    <w:p w14:paraId="2258C270" w14:textId="77777777" w:rsidR="006E6C65" w:rsidRPr="00496C02" w:rsidRDefault="006E6C65" w:rsidP="006E6C65">
      <w:pPr>
        <w:pStyle w:val="ListParagraph"/>
        <w:spacing w:after="0" w:line="240" w:lineRule="auto"/>
        <w:ind w:left="360"/>
        <w:rPr>
          <w:rFonts w:cs="Arial"/>
          <w:snapToGrid/>
        </w:rPr>
      </w:pPr>
    </w:p>
    <w:p w14:paraId="4227F6B0" w14:textId="77777777" w:rsidR="006E6C65" w:rsidRPr="007E4584" w:rsidRDefault="006E6C65" w:rsidP="006E6C65">
      <w:pPr>
        <w:pStyle w:val="ListParagraph"/>
        <w:numPr>
          <w:ilvl w:val="0"/>
          <w:numId w:val="220"/>
        </w:numPr>
        <w:spacing w:after="0"/>
        <w:rPr>
          <w:rFonts w:cs="Arial"/>
        </w:rPr>
      </w:pPr>
      <w:r w:rsidRPr="007E4584">
        <w:rPr>
          <w:rFonts w:cs="Arial"/>
        </w:rPr>
        <w:t>Development of high throughput drug screening platforms to identify small molecules for enhancing the functions of protective genetic/metabolic factors associated with exceptional longevity</w:t>
      </w:r>
      <w:r w:rsidRPr="007E4584">
        <w:rPr>
          <w:rFonts w:cs="Arial"/>
          <w:color w:val="1F497D"/>
        </w:rPr>
        <w:t xml:space="preserve"> or health span in humans. </w:t>
      </w:r>
    </w:p>
    <w:p w14:paraId="122F9A07" w14:textId="77777777" w:rsidR="006E6C65" w:rsidRPr="007E4584" w:rsidRDefault="006E6C65" w:rsidP="006E6C65">
      <w:pPr>
        <w:pStyle w:val="ListParagraph"/>
        <w:spacing w:after="0" w:line="240" w:lineRule="auto"/>
        <w:rPr>
          <w:rFonts w:cs="Arial"/>
        </w:rPr>
      </w:pPr>
    </w:p>
    <w:p w14:paraId="4734BB16" w14:textId="77777777" w:rsidR="006E6C65" w:rsidRPr="007E4584" w:rsidRDefault="006E6C65" w:rsidP="006E6C65">
      <w:pPr>
        <w:spacing w:after="0"/>
        <w:rPr>
          <w:rFonts w:cs="Arial"/>
        </w:rPr>
      </w:pPr>
      <w:r w:rsidRPr="007E4584">
        <w:rPr>
          <w:rFonts w:cs="Arial"/>
        </w:rPr>
        <w:t xml:space="preserve">Nalini Raghavachari, Ph.D </w:t>
      </w:r>
    </w:p>
    <w:p w14:paraId="4CFA0BD7" w14:textId="77777777" w:rsidR="006E6C65" w:rsidRPr="007E4584" w:rsidRDefault="006E6C65" w:rsidP="006E6C65">
      <w:pPr>
        <w:spacing w:after="0"/>
        <w:rPr>
          <w:rFonts w:cs="Arial"/>
        </w:rPr>
      </w:pPr>
      <w:r w:rsidRPr="007E4584">
        <w:rPr>
          <w:rFonts w:cs="Arial"/>
        </w:rPr>
        <w:t>Telephone: 301-496-6771</w:t>
      </w:r>
    </w:p>
    <w:p w14:paraId="2FA51092" w14:textId="77777777" w:rsidR="006E6C65" w:rsidRPr="007E4584" w:rsidRDefault="006E6C65" w:rsidP="006E6C65">
      <w:pPr>
        <w:spacing w:after="0"/>
        <w:rPr>
          <w:rFonts w:cs="Arial"/>
          <w:color w:val="1F497D"/>
        </w:rPr>
      </w:pPr>
      <w:r w:rsidRPr="007E4584">
        <w:rPr>
          <w:rFonts w:cs="Arial"/>
        </w:rPr>
        <w:t xml:space="preserve">Email: </w:t>
      </w:r>
      <w:hyperlink r:id="rId72" w:history="1">
        <w:r w:rsidRPr="007E4584">
          <w:rPr>
            <w:rStyle w:val="Hyperlink"/>
            <w:rFonts w:cs="Arial"/>
          </w:rPr>
          <w:t>nraghavachari@mail.nih.gov</w:t>
        </w:r>
      </w:hyperlink>
    </w:p>
    <w:p w14:paraId="6A79863B" w14:textId="77777777" w:rsidR="006E6C65" w:rsidRDefault="006E6C65" w:rsidP="006E6C65">
      <w:pPr>
        <w:rPr>
          <w:rFonts w:cs="Arial"/>
        </w:rPr>
      </w:pPr>
    </w:p>
    <w:p w14:paraId="531F736D" w14:textId="77777777" w:rsidR="006E6C65" w:rsidRPr="00921550" w:rsidRDefault="006E6C65" w:rsidP="006E6C65">
      <w:pPr>
        <w:pStyle w:val="List1stLevel"/>
        <w:numPr>
          <w:ilvl w:val="0"/>
          <w:numId w:val="220"/>
        </w:numPr>
        <w:rPr>
          <w:rFonts w:cs="Arial"/>
        </w:rPr>
      </w:pPr>
      <w:r>
        <w:t>Development of vaccines and other agents for preventing and treating infections in older persons, including development of new vaccines or preventive interventions, and new methods using currently available vaccines or preventive medications.</w:t>
      </w:r>
    </w:p>
    <w:p w14:paraId="789C0F4F" w14:textId="77777777" w:rsidR="006E6C65" w:rsidRPr="00921550" w:rsidRDefault="006E6C65" w:rsidP="006E6C65">
      <w:pPr>
        <w:pStyle w:val="List1stLevel"/>
        <w:numPr>
          <w:ilvl w:val="0"/>
          <w:numId w:val="220"/>
        </w:numPr>
        <w:rPr>
          <w:rFonts w:cs="Arial"/>
          <w:lang w:val="en"/>
        </w:rPr>
      </w:pPr>
      <w:r w:rsidRPr="00921550">
        <w:rPr>
          <w:rFonts w:cs="Arial"/>
        </w:rPr>
        <w:t xml:space="preserve">Development of clinical decision support tools that help physicians caring for patients with multiple chronic conditions to prioritize the interventions that are most beneficial and relevant within the context of these patients’ lives; or tools for patient self-management of multiple chronic conditions.  Development of patient-focused tools for </w:t>
      </w:r>
      <w:r w:rsidRPr="00921550">
        <w:rPr>
          <w:rFonts w:cs="Arial"/>
          <w:lang w:val="en"/>
        </w:rPr>
        <w:t xml:space="preserve">prioritizing and making decisions about the most significant health concerns to help select and order their self-management behaviors related to 3 or more chronic conditions.  </w:t>
      </w:r>
    </w:p>
    <w:p w14:paraId="16044D6D" w14:textId="77777777" w:rsidR="006E6C65" w:rsidRPr="00921550" w:rsidRDefault="006E6C65" w:rsidP="006E6C65">
      <w:pPr>
        <w:pStyle w:val="List1stLevel"/>
        <w:numPr>
          <w:ilvl w:val="0"/>
          <w:numId w:val="220"/>
        </w:numPr>
        <w:rPr>
          <w:rFonts w:cs="Arial"/>
        </w:rPr>
      </w:pPr>
      <w:r w:rsidRPr="00921550">
        <w:rPr>
          <w:rFonts w:cs="Arial"/>
        </w:rPr>
        <w:t>Devices and/or techniques for preventing or treating urinary incontinence.</w:t>
      </w:r>
    </w:p>
    <w:p w14:paraId="3E1B0EA9" w14:textId="77777777" w:rsidR="006E6C65" w:rsidRDefault="006E6C65" w:rsidP="006E6C65">
      <w:pPr>
        <w:pStyle w:val="List1stLevel"/>
        <w:numPr>
          <w:ilvl w:val="0"/>
          <w:numId w:val="220"/>
        </w:numPr>
        <w:rPr>
          <w:rFonts w:cs="Arial"/>
        </w:rPr>
      </w:pPr>
      <w:r w:rsidRPr="00921550">
        <w:rPr>
          <w:rFonts w:cs="Arial"/>
        </w:rPr>
        <w:t>Development</w:t>
      </w:r>
      <w:r w:rsidRPr="007A5028">
        <w:rPr>
          <w:rFonts w:cs="Arial"/>
        </w:rPr>
        <w:t xml:space="preserve"> of improved post-surgical treatments/technologies promoting wound healing, prevention of chronic wounds, or reduced scar formation.</w:t>
      </w:r>
    </w:p>
    <w:p w14:paraId="2F0E4ED9" w14:textId="77777777" w:rsidR="006E6C65" w:rsidRDefault="006E6C65" w:rsidP="006E6C65">
      <w:pPr>
        <w:pStyle w:val="ListParagraph"/>
        <w:numPr>
          <w:ilvl w:val="0"/>
          <w:numId w:val="220"/>
        </w:numPr>
        <w:spacing w:after="0"/>
        <w:rPr>
          <w:rFonts w:cs="Arial"/>
          <w:snapToGrid/>
        </w:rPr>
      </w:pPr>
      <w:r w:rsidRPr="00ED219E">
        <w:rPr>
          <w:rFonts w:cs="Arial"/>
          <w:snapToGrid/>
        </w:rPr>
        <w:lastRenderedPageBreak/>
        <w:t>New therapeutic interventions targeting putative aging mechanisms that influence the risk or progression of multiple age-related conditions</w:t>
      </w:r>
    </w:p>
    <w:p w14:paraId="52F3B26C" w14:textId="77777777" w:rsidR="006E6C65" w:rsidRPr="007A5028" w:rsidRDefault="006E6C65" w:rsidP="006E6C65">
      <w:pPr>
        <w:pStyle w:val="List1stLevel"/>
        <w:ind w:left="360" w:firstLine="0"/>
        <w:rPr>
          <w:rFonts w:cs="Arial"/>
        </w:rPr>
      </w:pPr>
    </w:p>
    <w:p w14:paraId="6A10C009" w14:textId="77777777" w:rsidR="006E6C65" w:rsidRPr="00921550" w:rsidRDefault="006E6C65" w:rsidP="006E6C65">
      <w:pPr>
        <w:pStyle w:val="Contacts"/>
        <w:rPr>
          <w:rFonts w:cs="Arial"/>
        </w:rPr>
      </w:pPr>
      <w:r w:rsidRPr="00921550">
        <w:rPr>
          <w:rFonts w:cs="Arial"/>
        </w:rPr>
        <w:t>Marcel Salive, M.D.</w:t>
      </w:r>
    </w:p>
    <w:p w14:paraId="1FA3FB34" w14:textId="77777777" w:rsidR="006E6C65" w:rsidRPr="00921550" w:rsidRDefault="006E6C65" w:rsidP="006E6C65">
      <w:pPr>
        <w:pStyle w:val="Contacts"/>
        <w:rPr>
          <w:rFonts w:cs="Arial"/>
        </w:rPr>
      </w:pPr>
      <w:r w:rsidRPr="00921550">
        <w:rPr>
          <w:rFonts w:cs="Arial"/>
        </w:rPr>
        <w:t>Telephone: 301-496-6761</w:t>
      </w:r>
    </w:p>
    <w:p w14:paraId="70E8BCE0" w14:textId="77777777" w:rsidR="006E6C65" w:rsidRDefault="006E6C65" w:rsidP="006E6C65">
      <w:pPr>
        <w:pStyle w:val="Contacts"/>
        <w:rPr>
          <w:rStyle w:val="Hyperlink"/>
          <w:rFonts w:cs="Arial"/>
        </w:rPr>
      </w:pPr>
      <w:r w:rsidRPr="00921550">
        <w:rPr>
          <w:rFonts w:cs="Arial"/>
        </w:rPr>
        <w:t>Email:</w:t>
      </w:r>
      <w:hyperlink r:id="rId73" w:history="1">
        <w:r w:rsidRPr="00921550">
          <w:rPr>
            <w:rStyle w:val="Hyperlink"/>
            <w:rFonts w:cs="Arial"/>
          </w:rPr>
          <w:t xml:space="preserve"> saliveme@nia.nih.gov</w:t>
        </w:r>
      </w:hyperlink>
    </w:p>
    <w:p w14:paraId="2BA2C60D" w14:textId="77777777" w:rsidR="006E6C65" w:rsidRDefault="006E6C65" w:rsidP="006E6C65">
      <w:pPr>
        <w:rPr>
          <w:rFonts w:cs="Arial"/>
        </w:rPr>
      </w:pPr>
    </w:p>
    <w:p w14:paraId="1E94B120" w14:textId="77777777" w:rsidR="006E6C65" w:rsidRDefault="006E6C65" w:rsidP="006E6C65">
      <w:pPr>
        <w:pStyle w:val="ListParagraph"/>
        <w:numPr>
          <w:ilvl w:val="0"/>
          <w:numId w:val="220"/>
        </w:numPr>
        <w:rPr>
          <w:rFonts w:cs="Arial"/>
        </w:rPr>
      </w:pPr>
      <w:r>
        <w:rPr>
          <w:rFonts w:cs="Arial"/>
        </w:rPr>
        <w:t xml:space="preserve">Measuring ambulation and assessing </w:t>
      </w:r>
      <w:r w:rsidRPr="00D96042">
        <w:rPr>
          <w:rFonts w:cs="Arial"/>
        </w:rPr>
        <w:t>factors contributing to problems in and/or related to amb</w:t>
      </w:r>
      <w:r>
        <w:rPr>
          <w:rFonts w:cs="Arial"/>
        </w:rPr>
        <w:t xml:space="preserve">ulation and mobility through </w:t>
      </w:r>
      <w:r w:rsidRPr="00D96042">
        <w:rPr>
          <w:rFonts w:cs="Arial"/>
        </w:rPr>
        <w:t>development of improved instrumentation for biomechanical assessment of ambulation and falls; development of assessments for balance, sway, gait, or postural control to identify stable and unstable patterns of movement during activities of daily living; or a.</w:t>
      </w:r>
      <w:r w:rsidRPr="00D96042">
        <w:rPr>
          <w:rFonts w:cs="Arial"/>
        </w:rPr>
        <w:tab/>
        <w:t>development of improved quantitative methods of assessing postural perturbations relevant to activities of daily living</w:t>
      </w:r>
      <w:r>
        <w:rPr>
          <w:rFonts w:cs="Arial"/>
        </w:rPr>
        <w:t>.</w:t>
      </w:r>
    </w:p>
    <w:p w14:paraId="495BC847" w14:textId="77777777" w:rsidR="006E6C65" w:rsidRDefault="006E6C65" w:rsidP="006E6C65">
      <w:pPr>
        <w:pStyle w:val="ListParagraph"/>
        <w:numPr>
          <w:ilvl w:val="0"/>
          <w:numId w:val="220"/>
        </w:numPr>
        <w:rPr>
          <w:rFonts w:cs="Arial"/>
        </w:rPr>
      </w:pPr>
      <w:r w:rsidRPr="00D96042">
        <w:rPr>
          <w:rFonts w:cs="Arial"/>
        </w:rPr>
        <w:t>Development of improved, lightweight, and absorbent materials or other interventions to prevent, protect against and minimize injuries suffered from falls.</w:t>
      </w:r>
    </w:p>
    <w:p w14:paraId="611F39B6" w14:textId="77777777" w:rsidR="006E6C65" w:rsidRDefault="006E6C65" w:rsidP="006E6C65">
      <w:pPr>
        <w:pStyle w:val="ListParagraph"/>
        <w:numPr>
          <w:ilvl w:val="0"/>
          <w:numId w:val="220"/>
        </w:numPr>
        <w:rPr>
          <w:rFonts w:cs="Arial"/>
        </w:rPr>
      </w:pPr>
      <w:r w:rsidRPr="00D96042">
        <w:rPr>
          <w:rFonts w:cs="Arial"/>
        </w:rPr>
        <w:t>Development of assistive technologies/robotics/sensors to enable and support older persons to live independently and safely at home through devices/assistive technologies addressing complications of limited mobility among older persons; or socially-assistive robots, robots for caregiver and mobility assistance, or for exercise and rehabilitation assistance.</w:t>
      </w:r>
    </w:p>
    <w:p w14:paraId="05F5E6DE" w14:textId="77777777" w:rsidR="006E6C65" w:rsidRPr="00D96042" w:rsidRDefault="006E6C65" w:rsidP="006E6C65">
      <w:pPr>
        <w:pStyle w:val="ListParagraph"/>
        <w:numPr>
          <w:ilvl w:val="0"/>
          <w:numId w:val="220"/>
        </w:numPr>
        <w:rPr>
          <w:rFonts w:cs="Arial"/>
        </w:rPr>
      </w:pPr>
      <w:r w:rsidRPr="00D96042">
        <w:rPr>
          <w:rFonts w:cs="Arial"/>
        </w:rPr>
        <w:t>Development of technologies to assist in the improvement of physical function and mobility in older persons prior to (prehabilitation) or following (rehabilitation) elective/planned surgery.</w:t>
      </w:r>
    </w:p>
    <w:p w14:paraId="45A68DC4" w14:textId="77777777" w:rsidR="006E6C65" w:rsidRPr="00D94463" w:rsidRDefault="006E6C65" w:rsidP="006E6C65">
      <w:pPr>
        <w:pStyle w:val="ListParagraph"/>
        <w:numPr>
          <w:ilvl w:val="0"/>
          <w:numId w:val="220"/>
        </w:numPr>
        <w:rPr>
          <w:rFonts w:cs="Arial"/>
        </w:rPr>
      </w:pPr>
      <w:r w:rsidRPr="00D96042">
        <w:rPr>
          <w:rFonts w:cs="Arial"/>
        </w:rPr>
        <w:t>Development and validation of non-invasive methods of examining bone quality (density, architecture, and strength of bone); development, testing, and validation of new surrogate measures of clinically relevant outcomes and endpoints of osteoporosis (e.g., fractures) for more immediate and accurate assessment of the risk or progression of age-related diseases, or to predict or monitor efficacy, response to treatment or enhanced risk or progression of adverse effects/events.</w:t>
      </w:r>
    </w:p>
    <w:p w14:paraId="21997E1C" w14:textId="77777777" w:rsidR="006E6C65" w:rsidRPr="00D94463" w:rsidRDefault="006E6C65" w:rsidP="006E6C65">
      <w:pPr>
        <w:pStyle w:val="List1stLevel"/>
        <w:spacing w:after="0"/>
        <w:rPr>
          <w:rFonts w:cs="Arial"/>
        </w:rPr>
      </w:pPr>
      <w:r w:rsidRPr="00D94463">
        <w:rPr>
          <w:rFonts w:cs="Arial"/>
        </w:rPr>
        <w:t>Lyndon Joseph, Ph.D.</w:t>
      </w:r>
    </w:p>
    <w:p w14:paraId="1887ACD9" w14:textId="77777777" w:rsidR="006E6C65" w:rsidRPr="007A5028" w:rsidRDefault="006E6C65" w:rsidP="006E6C65">
      <w:pPr>
        <w:pStyle w:val="Contacts"/>
        <w:spacing w:after="0"/>
        <w:rPr>
          <w:rFonts w:cs="Arial"/>
        </w:rPr>
      </w:pPr>
      <w:r w:rsidRPr="007A5028">
        <w:rPr>
          <w:rFonts w:cs="Arial"/>
        </w:rPr>
        <w:t>Telephone: 301-496-</w:t>
      </w:r>
      <w:r w:rsidRPr="00D94463">
        <w:rPr>
          <w:rFonts w:cs="Arial"/>
          <w:lang w:val="fr-FR"/>
        </w:rPr>
        <w:t>6761</w:t>
      </w:r>
    </w:p>
    <w:p w14:paraId="27FECEE9" w14:textId="77777777" w:rsidR="006E6C65" w:rsidRPr="007A5028" w:rsidRDefault="006E6C65" w:rsidP="006E6C65">
      <w:pPr>
        <w:pStyle w:val="Contacts"/>
        <w:spacing w:after="0"/>
        <w:rPr>
          <w:rStyle w:val="Hyperlink"/>
          <w:rFonts w:cs="Arial"/>
        </w:rPr>
      </w:pPr>
      <w:r w:rsidRPr="00496C02">
        <w:rPr>
          <w:rFonts w:cs="Arial"/>
          <w:lang w:val="fr-FR"/>
        </w:rPr>
        <w:t>Email</w:t>
      </w:r>
      <w:r w:rsidRPr="007A5028">
        <w:rPr>
          <w:rFonts w:cs="Arial"/>
        </w:rPr>
        <w:t xml:space="preserve">: </w:t>
      </w:r>
      <w:hyperlink r:id="rId74" w:history="1">
        <w:r w:rsidRPr="00EC491C">
          <w:rPr>
            <w:rStyle w:val="Hyperlink"/>
            <w:rFonts w:cs="Arial"/>
          </w:rPr>
          <w:t>josephlj@mail.nih.gov</w:t>
        </w:r>
      </w:hyperlink>
    </w:p>
    <w:p w14:paraId="75547E75" w14:textId="77777777" w:rsidR="006E6C65" w:rsidRPr="00496C02" w:rsidRDefault="006E6C65" w:rsidP="006E6C65">
      <w:pPr>
        <w:pStyle w:val="Contacts"/>
        <w:rPr>
          <w:rFonts w:cs="Arial"/>
        </w:rPr>
      </w:pPr>
    </w:p>
    <w:p w14:paraId="45844916" w14:textId="77777777" w:rsidR="006E6C65" w:rsidRPr="00496C02" w:rsidRDefault="006E6C65" w:rsidP="006E6C65">
      <w:pPr>
        <w:pStyle w:val="List1stLevel"/>
        <w:numPr>
          <w:ilvl w:val="0"/>
          <w:numId w:val="220"/>
        </w:numPr>
        <w:rPr>
          <w:rFonts w:cs="Arial"/>
        </w:rPr>
      </w:pPr>
      <w:r w:rsidRPr="00496C02">
        <w:rPr>
          <w:rFonts w:cs="Arial"/>
        </w:rPr>
        <w:t>Development of new diagnostic tests to predict adverse and/or costly, or favorable, health outcomes with aging or in the setting of chronic diseases, injuries, surgery, hospitalization, or other health-related conditions.</w:t>
      </w:r>
    </w:p>
    <w:p w14:paraId="7EF4B11F" w14:textId="77777777" w:rsidR="006E6C65" w:rsidRPr="00896243" w:rsidRDefault="006E6C65" w:rsidP="006E6C65">
      <w:pPr>
        <w:pStyle w:val="List1"/>
        <w:numPr>
          <w:ilvl w:val="0"/>
          <w:numId w:val="220"/>
        </w:numPr>
        <w:rPr>
          <w:rFonts w:cs="Arial"/>
        </w:rPr>
      </w:pPr>
      <w:r w:rsidRPr="00D94463">
        <w:rPr>
          <w:rFonts w:cs="Arial"/>
        </w:rPr>
        <w:t>Development and validation of instruments or methods to evaluate fatiguability—the level of fatigue related to the intensity, duration, and/or frequency of activity (in contrast to measures of fatigue), particularl</w:t>
      </w:r>
      <w:r w:rsidRPr="00896243">
        <w:rPr>
          <w:rFonts w:cs="Arial"/>
        </w:rPr>
        <w:t>y in adults with or at-risk of developing age-related conditions or diseases leading to physical disability.</w:t>
      </w:r>
    </w:p>
    <w:p w14:paraId="0C3BF431" w14:textId="77777777" w:rsidR="006E6C65" w:rsidRDefault="006E6C65" w:rsidP="006E6C65">
      <w:pPr>
        <w:pStyle w:val="List1stLevel"/>
        <w:numPr>
          <w:ilvl w:val="0"/>
          <w:numId w:val="220"/>
        </w:numPr>
        <w:spacing w:after="0"/>
        <w:rPr>
          <w:rFonts w:cs="Arial"/>
        </w:rPr>
      </w:pPr>
      <w:r w:rsidRPr="00D85CCF">
        <w:rPr>
          <w:rFonts w:cs="Arial"/>
        </w:rPr>
        <w:t>Development and validation of innovative approaches to pain control that consider age-related physiologic changes such as gastrointestinal absorption, cutaneous integrity, and musculoskeletal structure and function.</w:t>
      </w:r>
    </w:p>
    <w:p w14:paraId="7313AE13" w14:textId="77777777" w:rsidR="006E6C65" w:rsidRDefault="006E6C65" w:rsidP="006E6C65">
      <w:pPr>
        <w:pStyle w:val="List1stLevel"/>
        <w:spacing w:after="0"/>
        <w:ind w:left="360" w:firstLine="0"/>
        <w:rPr>
          <w:rFonts w:cs="Arial"/>
        </w:rPr>
      </w:pPr>
    </w:p>
    <w:p w14:paraId="550A0A88" w14:textId="77777777" w:rsidR="006E6C65" w:rsidRPr="00D94463" w:rsidRDefault="006E6C65" w:rsidP="006E6C65">
      <w:pPr>
        <w:pStyle w:val="List1stLevel"/>
        <w:numPr>
          <w:ilvl w:val="0"/>
          <w:numId w:val="220"/>
        </w:numPr>
        <w:spacing w:after="0"/>
        <w:rPr>
          <w:rFonts w:cs="Arial"/>
        </w:rPr>
      </w:pPr>
      <w:r w:rsidRPr="00D94463">
        <w:rPr>
          <w:rFonts w:cs="Arial"/>
        </w:rPr>
        <w:t>Interventions and methods for screening, diagnosis, and treatment of cancer in older persons.</w:t>
      </w:r>
    </w:p>
    <w:p w14:paraId="7D42F884" w14:textId="77777777" w:rsidR="006E6C65" w:rsidRPr="006D57D2" w:rsidRDefault="006E6C65" w:rsidP="006E6C65">
      <w:pPr>
        <w:pStyle w:val="List1stLevel"/>
        <w:spacing w:after="0"/>
        <w:ind w:left="0" w:firstLine="0"/>
        <w:rPr>
          <w:rFonts w:cs="Arial"/>
        </w:rPr>
      </w:pPr>
    </w:p>
    <w:p w14:paraId="0D44DC7D" w14:textId="77777777" w:rsidR="006E6C65" w:rsidRPr="00580F2C" w:rsidRDefault="006E6C65" w:rsidP="006E6C65">
      <w:pPr>
        <w:pStyle w:val="Contacts"/>
        <w:spacing w:after="0"/>
        <w:rPr>
          <w:rFonts w:cs="Arial"/>
          <w:lang w:val="es-CL"/>
        </w:rPr>
      </w:pPr>
      <w:r w:rsidRPr="00896243">
        <w:rPr>
          <w:rFonts w:cs="Arial"/>
          <w:lang w:val="es-CL"/>
        </w:rPr>
        <w:t>Basil A. Eldadah</w:t>
      </w:r>
      <w:r w:rsidRPr="00896243">
        <w:rPr>
          <w:rFonts w:cs="Arial"/>
        </w:rPr>
        <w:t>, M.D., Ph.D.</w:t>
      </w:r>
    </w:p>
    <w:p w14:paraId="25CB56B1" w14:textId="77777777" w:rsidR="006E6C65" w:rsidRPr="00280976" w:rsidRDefault="006E6C65" w:rsidP="006E6C65">
      <w:pPr>
        <w:pStyle w:val="Contacts"/>
        <w:rPr>
          <w:rFonts w:cs="Arial"/>
          <w:lang w:val="es-CL"/>
        </w:rPr>
      </w:pPr>
      <w:r w:rsidRPr="00280976">
        <w:rPr>
          <w:rFonts w:cs="Arial"/>
        </w:rPr>
        <w:t xml:space="preserve">Telephone: </w:t>
      </w:r>
      <w:r w:rsidRPr="00280976">
        <w:rPr>
          <w:rFonts w:cs="Arial"/>
          <w:lang w:val="es-CL"/>
        </w:rPr>
        <w:t>301-496-6761</w:t>
      </w:r>
    </w:p>
    <w:p w14:paraId="04C98F62" w14:textId="77777777" w:rsidR="006E6C65" w:rsidRPr="00496C02" w:rsidRDefault="006E6C65" w:rsidP="006E6C65">
      <w:pPr>
        <w:pStyle w:val="Contacts"/>
      </w:pPr>
      <w:r w:rsidRPr="00496C02">
        <w:rPr>
          <w:rFonts w:cs="Arial"/>
        </w:rPr>
        <w:t xml:space="preserve">Email: </w:t>
      </w:r>
      <w:hyperlink r:id="rId75" w:history="1">
        <w:r w:rsidRPr="00D94463">
          <w:rPr>
            <w:rStyle w:val="Hyperlink"/>
            <w:rFonts w:cs="Arial"/>
          </w:rPr>
          <w:t>eldadahb@nia.nih.gov</w:t>
        </w:r>
      </w:hyperlink>
    </w:p>
    <w:p w14:paraId="438E563A" w14:textId="77777777" w:rsidR="006E6C65" w:rsidRPr="00896243" w:rsidRDefault="006E6C65" w:rsidP="006E6C65">
      <w:pPr>
        <w:pStyle w:val="List1stLevel"/>
        <w:numPr>
          <w:ilvl w:val="0"/>
          <w:numId w:val="220"/>
        </w:numPr>
        <w:rPr>
          <w:rFonts w:cs="Arial"/>
        </w:rPr>
      </w:pPr>
      <w:r w:rsidRPr="00D94463">
        <w:rPr>
          <w:rFonts w:cs="Arial"/>
        </w:rPr>
        <w:lastRenderedPageBreak/>
        <w:t>Development of methods to accurately determine renal glomerular filtration rate (GFR) in older persons and patients with chronic kidney disease</w:t>
      </w:r>
      <w:r w:rsidRPr="00896243">
        <w:rPr>
          <w:rFonts w:cs="Arial"/>
        </w:rPr>
        <w:t xml:space="preserve">, </w:t>
      </w:r>
      <w:r w:rsidRPr="007A5028">
        <w:rPr>
          <w:rFonts w:cs="Arial"/>
        </w:rPr>
        <w:t>considering</w:t>
      </w:r>
      <w:r w:rsidRPr="00D94463">
        <w:rPr>
          <w:rFonts w:cs="Arial"/>
        </w:rPr>
        <w:t xml:space="preserve"> the effects of age-related changes in muscle mass, levels of serum creatinine, renal blood flow</w:t>
      </w:r>
      <w:r w:rsidRPr="00896243">
        <w:rPr>
          <w:rFonts w:cs="Arial"/>
        </w:rPr>
        <w:t>, and renal concentrating ability.</w:t>
      </w:r>
    </w:p>
    <w:p w14:paraId="468ECEAE" w14:textId="77777777" w:rsidR="006E6C65" w:rsidRPr="00D94463" w:rsidRDefault="006E6C65" w:rsidP="006E6C65">
      <w:pPr>
        <w:pStyle w:val="List1stLevel"/>
        <w:numPr>
          <w:ilvl w:val="0"/>
          <w:numId w:val="220"/>
        </w:numPr>
        <w:rPr>
          <w:rFonts w:cs="Arial"/>
        </w:rPr>
      </w:pPr>
      <w:r w:rsidRPr="007A5028">
        <w:rPr>
          <w:rFonts w:cs="Arial"/>
        </w:rPr>
        <w:t>Identification of novel biomarkers of acute kidney injury and chronic kidney disease in older persons, including identification of biomarkers and evaluation of their clinical utility for early diagnosis, prediction of the course of progression of diseases, and/or monitoring the effects of treatment.</w:t>
      </w:r>
    </w:p>
    <w:p w14:paraId="6F9BBA5B" w14:textId="77777777" w:rsidR="006E6C65" w:rsidRPr="00896243" w:rsidRDefault="006E6C65" w:rsidP="006E6C65">
      <w:pPr>
        <w:pStyle w:val="List1stLevel"/>
        <w:numPr>
          <w:ilvl w:val="0"/>
          <w:numId w:val="220"/>
        </w:numPr>
        <w:rPr>
          <w:rFonts w:cs="Arial"/>
        </w:rPr>
      </w:pPr>
      <w:r w:rsidRPr="007A5028">
        <w:rPr>
          <w:rFonts w:cs="Arial"/>
        </w:rPr>
        <w:t xml:space="preserve">Development and validation of new technology such as non-invasive methods to examine blood-flow velocity in arteries, individual coronary arteries, renal arteries, and cerebral arteries; or </w:t>
      </w:r>
      <w:r w:rsidRPr="00D94463">
        <w:rPr>
          <w:rFonts w:cs="Arial"/>
        </w:rPr>
        <w:t>improved techniques for hemodynamic monitoring of older adults in emergency and/or critical care settings.</w:t>
      </w:r>
    </w:p>
    <w:p w14:paraId="44492A65" w14:textId="77777777" w:rsidR="006E6C65" w:rsidRPr="00896243" w:rsidRDefault="006E6C65" w:rsidP="006E6C65">
      <w:pPr>
        <w:pStyle w:val="List1stLevel"/>
        <w:numPr>
          <w:ilvl w:val="0"/>
          <w:numId w:val="220"/>
        </w:numPr>
        <w:rPr>
          <w:rFonts w:cs="Arial"/>
        </w:rPr>
      </w:pPr>
      <w:r w:rsidRPr="00D94463">
        <w:rPr>
          <w:rFonts w:cs="Arial"/>
        </w:rPr>
        <w:t>Development and validation of improved approaches for evaluation, monitoring or treatment of diastolic dysfunction in older adults.</w:t>
      </w:r>
    </w:p>
    <w:p w14:paraId="45EC4FEA" w14:textId="77777777" w:rsidR="006E6C65" w:rsidRPr="007B1538" w:rsidRDefault="006E6C65" w:rsidP="006E6C65">
      <w:pPr>
        <w:pStyle w:val="ListParagraph"/>
        <w:numPr>
          <w:ilvl w:val="0"/>
          <w:numId w:val="220"/>
        </w:numPr>
        <w:spacing w:after="0"/>
        <w:rPr>
          <w:rFonts w:cs="Arial"/>
          <w:snapToGrid/>
        </w:rPr>
      </w:pPr>
      <w:r w:rsidRPr="007B1538">
        <w:rPr>
          <w:rFonts w:cs="Arial"/>
        </w:rPr>
        <w:t xml:space="preserve">Development and effectiveness testing of innovative, practical, cost-effective technologies, data collection and extraction systems and devices that could enhance the participation in clinical trials of older vulnerable people who are typically under-represented in clinical trials.  </w:t>
      </w:r>
    </w:p>
    <w:p w14:paraId="15C29B14" w14:textId="77777777" w:rsidR="006E6C65" w:rsidRPr="00D94463" w:rsidRDefault="006E6C65" w:rsidP="006E6C65">
      <w:pPr>
        <w:spacing w:after="0"/>
        <w:ind w:left="360" w:hanging="360"/>
        <w:rPr>
          <w:rFonts w:cs="Arial"/>
        </w:rPr>
      </w:pPr>
    </w:p>
    <w:p w14:paraId="65C40449" w14:textId="77777777" w:rsidR="006E6C65" w:rsidRDefault="006E6C65" w:rsidP="006E6C65">
      <w:pPr>
        <w:pStyle w:val="ListParagraph"/>
        <w:numPr>
          <w:ilvl w:val="0"/>
          <w:numId w:val="220"/>
        </w:numPr>
        <w:spacing w:after="0"/>
        <w:rPr>
          <w:rFonts w:cs="Arial"/>
        </w:rPr>
      </w:pPr>
      <w:r w:rsidRPr="007B1538">
        <w:rPr>
          <w:rFonts w:cs="Arial"/>
        </w:rPr>
        <w:t>Development and validation of novel, practical, cost-effective and reliable assays of multiple markers of age-related chronic inflammation, designed for use in comprehensive geriatric assessment and for research purposes</w:t>
      </w:r>
    </w:p>
    <w:p w14:paraId="2BE5634D" w14:textId="77777777" w:rsidR="006E6C65" w:rsidRPr="00513A1C" w:rsidRDefault="006E6C65" w:rsidP="006E6C65">
      <w:pPr>
        <w:spacing w:after="0"/>
        <w:rPr>
          <w:rFonts w:cs="Arial"/>
        </w:rPr>
      </w:pPr>
    </w:p>
    <w:p w14:paraId="1A1F4157" w14:textId="77777777" w:rsidR="006E6C65" w:rsidRPr="00D94463" w:rsidRDefault="006E6C65" w:rsidP="006E6C65">
      <w:pPr>
        <w:spacing w:after="0"/>
        <w:rPr>
          <w:rFonts w:cs="Arial"/>
        </w:rPr>
      </w:pPr>
      <w:r w:rsidRPr="00D94463">
        <w:rPr>
          <w:rFonts w:cs="Arial"/>
        </w:rPr>
        <w:t>Susan Zieman, M.D.</w:t>
      </w:r>
      <w:r>
        <w:rPr>
          <w:rFonts w:cs="Arial"/>
        </w:rPr>
        <w:t>, Ph.D.</w:t>
      </w:r>
    </w:p>
    <w:p w14:paraId="3C1A5B35" w14:textId="77777777" w:rsidR="006E6C65" w:rsidRPr="00896243" w:rsidRDefault="006E6C65" w:rsidP="006E6C65">
      <w:pPr>
        <w:spacing w:after="0"/>
        <w:rPr>
          <w:rFonts w:cs="Arial"/>
        </w:rPr>
      </w:pPr>
      <w:r w:rsidRPr="00896243">
        <w:rPr>
          <w:rFonts w:cs="Arial"/>
        </w:rPr>
        <w:t>Telephone: 301-496-6761</w:t>
      </w:r>
    </w:p>
    <w:p w14:paraId="5A29C75C" w14:textId="77777777" w:rsidR="006E6C65" w:rsidRPr="00513A1C" w:rsidRDefault="006E6C65" w:rsidP="006E6C65">
      <w:pPr>
        <w:spacing w:after="0"/>
        <w:rPr>
          <w:rFonts w:cs="Arial"/>
        </w:rPr>
      </w:pPr>
      <w:r w:rsidRPr="00896243">
        <w:rPr>
          <w:rFonts w:cs="Arial"/>
        </w:rPr>
        <w:t xml:space="preserve">Email: </w:t>
      </w:r>
      <w:hyperlink r:id="rId76" w:history="1">
        <w:r w:rsidRPr="00496C02">
          <w:rPr>
            <w:rStyle w:val="Hyperlink"/>
            <w:rFonts w:cs="Arial"/>
          </w:rPr>
          <w:t>susan.zieman@nih.gov</w:t>
        </w:r>
      </w:hyperlink>
    </w:p>
    <w:p w14:paraId="0FD1FCBA" w14:textId="77777777" w:rsidR="006E6C65" w:rsidRDefault="006E6C65" w:rsidP="006E6C65">
      <w:pPr>
        <w:pStyle w:val="TopicSubhead4"/>
      </w:pPr>
      <w:r>
        <w:t>For additional information on research topics and administrative questions, contact:</w:t>
      </w:r>
    </w:p>
    <w:p w14:paraId="05D9190E" w14:textId="77777777" w:rsidR="006E6C65" w:rsidRPr="00CB6E0D" w:rsidRDefault="006E6C65" w:rsidP="006E6C65">
      <w:pPr>
        <w:pStyle w:val="Contacts"/>
        <w:keepNext/>
      </w:pPr>
      <w:r w:rsidRPr="00CB6E0D">
        <w:t>Michael-David (“M-D”) A.R.R. Kerns</w:t>
      </w:r>
      <w:r>
        <w:t>, M.M., M.S., Ph.D.</w:t>
      </w:r>
    </w:p>
    <w:p w14:paraId="74A2EB60" w14:textId="77777777" w:rsidR="006E6C65" w:rsidRDefault="006E6C65" w:rsidP="006E6C65">
      <w:pPr>
        <w:pStyle w:val="Contacts"/>
      </w:pPr>
      <w:r>
        <w:t>National Institute on Aging (NIA)</w:t>
      </w:r>
    </w:p>
    <w:p w14:paraId="292CB20B" w14:textId="77777777" w:rsidR="006E6C65" w:rsidRPr="003E6248" w:rsidRDefault="006E6C65" w:rsidP="006E6C65">
      <w:pPr>
        <w:pStyle w:val="Contacts"/>
        <w:rPr>
          <w:lang w:val="fr-FR"/>
        </w:rPr>
      </w:pPr>
      <w:r w:rsidRPr="003E6248">
        <w:rPr>
          <w:lang w:val="fr-FR"/>
        </w:rPr>
        <w:t xml:space="preserve">Email: </w:t>
      </w:r>
      <w:hyperlink r:id="rId77" w:history="1">
        <w:r w:rsidRPr="00487947">
          <w:rPr>
            <w:rStyle w:val="Hyperlink"/>
            <w:lang w:val="fr-FR"/>
          </w:rPr>
          <w:t>kernsmd@mail.nih.gov</w:t>
        </w:r>
      </w:hyperlink>
      <w:r w:rsidRPr="00487947">
        <w:rPr>
          <w:lang w:val="fr-FR"/>
        </w:rPr>
        <w:t xml:space="preserve"> </w:t>
      </w:r>
      <w:r>
        <w:rPr>
          <w:rStyle w:val="Hyperlink"/>
          <w:lang w:val="fr-FR"/>
        </w:rPr>
        <w:br/>
        <w:t>Telephone : 301-402-7713</w:t>
      </w:r>
    </w:p>
    <w:p w14:paraId="32B726B0" w14:textId="77777777" w:rsidR="006E6C65" w:rsidRPr="0086698E" w:rsidRDefault="006E6C65" w:rsidP="006E6C65">
      <w:pPr>
        <w:pStyle w:val="TopicSubhead4"/>
      </w:pPr>
      <w:r w:rsidRPr="0086698E">
        <w:t>For budget management questions, contact:</w:t>
      </w:r>
    </w:p>
    <w:p w14:paraId="37540DD9" w14:textId="77777777" w:rsidR="006E6C65" w:rsidRDefault="006E6C65" w:rsidP="006E6C65">
      <w:pPr>
        <w:pStyle w:val="Contacts"/>
      </w:pPr>
      <w:r>
        <w:t>Linda Whipp</w:t>
      </w:r>
    </w:p>
    <w:p w14:paraId="2EA4047E" w14:textId="77777777" w:rsidR="006E6C65" w:rsidRDefault="006E6C65" w:rsidP="006E6C65">
      <w:pPr>
        <w:pStyle w:val="Contacts"/>
      </w:pPr>
      <w:r>
        <w:t>National Institute on Aging (NIA)</w:t>
      </w:r>
    </w:p>
    <w:p w14:paraId="26BCE263" w14:textId="6D36A5EC" w:rsidR="00622F12" w:rsidRPr="002E3A18" w:rsidRDefault="006E6C65" w:rsidP="00622F12">
      <w:pPr>
        <w:pStyle w:val="Contacts"/>
      </w:pPr>
      <w:r>
        <w:t>Telephone: 301-496-1472</w:t>
      </w:r>
      <w:r>
        <w:br/>
        <w:t xml:space="preserve">Email: </w:t>
      </w:r>
      <w:hyperlink r:id="rId78" w:history="1">
        <w:r>
          <w:rPr>
            <w:rStyle w:val="Hyperlink"/>
          </w:rPr>
          <w:t>lw17m@nih.gov</w:t>
        </w:r>
      </w:hyperlink>
    </w:p>
    <w:p w14:paraId="20656454" w14:textId="4BF27C79" w:rsidR="00C2556B" w:rsidRPr="00DF45B5" w:rsidRDefault="00BF2B4C" w:rsidP="00BA6AC0">
      <w:pPr>
        <w:sectPr w:rsidR="00C2556B" w:rsidRPr="00DF45B5" w:rsidSect="004C6639">
          <w:footerReference w:type="default" r:id="rId79"/>
          <w:endnotePr>
            <w:numFmt w:val="decimal"/>
          </w:endnotePr>
          <w:type w:val="continuous"/>
          <w:pgSz w:w="12240" w:h="15840" w:code="1"/>
          <w:pgMar w:top="1440" w:right="1440" w:bottom="1440" w:left="1440" w:header="720" w:footer="720" w:gutter="0"/>
          <w:cols w:space="720"/>
          <w:noEndnote/>
        </w:sectPr>
      </w:pPr>
      <w:r>
        <w:tab/>
      </w:r>
    </w:p>
    <w:p w14:paraId="455AF7CB" w14:textId="77777777" w:rsidR="00E17ED8" w:rsidRDefault="00E17ED8">
      <w:pPr>
        <w:spacing w:after="0" w:line="240" w:lineRule="auto"/>
        <w:rPr>
          <w:b/>
          <w:smallCaps/>
          <w:snapToGrid/>
          <w:sz w:val="26"/>
          <w:szCs w:val="26"/>
        </w:rPr>
      </w:pPr>
      <w:bookmarkStart w:id="75" w:name="_Toc373927652"/>
      <w:bookmarkStart w:id="76" w:name="_Toc377113465"/>
      <w:r>
        <w:lastRenderedPageBreak/>
        <w:br w:type="page"/>
      </w:r>
    </w:p>
    <w:p w14:paraId="20656455" w14:textId="0A5A4D7A" w:rsidR="00AC2AD2" w:rsidRDefault="00AC2AD2" w:rsidP="00394B5D">
      <w:pPr>
        <w:pStyle w:val="TopicInstituteHead"/>
      </w:pPr>
      <w:bookmarkStart w:id="77" w:name="_Toc421022500"/>
      <w:bookmarkStart w:id="78" w:name="_Toc451515610"/>
      <w:bookmarkStart w:id="79" w:name="_Toc452739849"/>
      <w:r>
        <w:lastRenderedPageBreak/>
        <w:t>National Institute on Alcohol Abuse and Alcoholism (NIAAA)</w:t>
      </w:r>
      <w:bookmarkEnd w:id="75"/>
      <w:bookmarkEnd w:id="76"/>
      <w:bookmarkEnd w:id="77"/>
      <w:bookmarkEnd w:id="78"/>
      <w:bookmarkEnd w:id="79"/>
    </w:p>
    <w:p w14:paraId="20656456" w14:textId="77777777" w:rsidR="00AC2AD2" w:rsidRDefault="00AC2AD2">
      <w:r>
        <w:t xml:space="preserve">NIAAA supports research on the causes, prevention, control, and treatment of the major health problems </w:t>
      </w:r>
      <w:r w:rsidR="00591719">
        <w:t xml:space="preserve">associated with alcohol </w:t>
      </w:r>
      <w:r>
        <w:t>use. Through its extramural research programs, NIAAA funds a wide range of basic and applied research to develop new and/or improved technologies and approaches for increasing the effectiveness of diagnosis, treatment, and prevention. NIAAA also is concerned with strengthening research dissemination, scientific communications, public education, and data collection activities in the areas of its research programs.</w:t>
      </w:r>
    </w:p>
    <w:p w14:paraId="20656458" w14:textId="77777777" w:rsidR="00993EB9" w:rsidRPr="00993EB9" w:rsidRDefault="00993EB9" w:rsidP="009F6BB4">
      <w:pPr>
        <w:pStyle w:val="TopicSubhead"/>
      </w:pPr>
      <w:bookmarkStart w:id="80" w:name="_Toc373927653"/>
      <w:bookmarkStart w:id="81" w:name="_Toc377113466"/>
      <w:bookmarkStart w:id="82" w:name="_Toc452739850"/>
      <w:r w:rsidRPr="00993EB9">
        <w:t>Limited Amount of Award</w:t>
      </w:r>
      <w:bookmarkEnd w:id="80"/>
      <w:bookmarkEnd w:id="81"/>
      <w:bookmarkEnd w:id="82"/>
    </w:p>
    <w:p w14:paraId="20656459" w14:textId="04675ECE" w:rsidR="00AD76A7" w:rsidRPr="00AD76A7" w:rsidRDefault="00AD76A7" w:rsidP="00AD76A7">
      <w:r w:rsidRPr="00AD76A7">
        <w:t>NIAAA will make awards compliant with all statutory guidelines as outline</w:t>
      </w:r>
      <w:r w:rsidR="000C761D">
        <w:t>d</w:t>
      </w:r>
      <w:r w:rsidRPr="00AD76A7">
        <w:t xml:space="preserve"> above.  Total funding support (direct costs, indirect costs, fee</w:t>
      </w:r>
      <w:r w:rsidR="00A90F3F">
        <w:t>s</w:t>
      </w:r>
      <w:r w:rsidRPr="00AD76A7">
        <w:t xml:space="preserve">) normally may not exceed $150,000  for Phase I awards and $1,000,000 for </w:t>
      </w:r>
      <w:r w:rsidR="006F6078">
        <w:t>the duration of the</w:t>
      </w:r>
      <w:r w:rsidRPr="00AD76A7">
        <w:t xml:space="preserve"> Phase II awards. With appropriate justification from the applicant, NIAAA may consider awards that exceed these amounts by up to 50% ($225,000 for Phase I and $1,500,000 for Phase II, a hard cap). </w:t>
      </w:r>
      <w:r w:rsidR="006F6078" w:rsidRPr="00B85E9D">
        <w:t>NIAAA has received a budgetary guideline waiver from the Small Business Administration for applications relating to the limited list of scientific topics (Appendix A).</w:t>
      </w:r>
      <w:r w:rsidR="006F6078">
        <w:t xml:space="preserve"> </w:t>
      </w:r>
      <w:r w:rsidRPr="00AD76A7">
        <w:t xml:space="preserve">Applicants considering a requested budget greater than the standard limits </w:t>
      </w:r>
      <w:r>
        <w:t xml:space="preserve">are strongly encouraged to </w:t>
      </w:r>
      <w:r w:rsidRPr="00AD76A7">
        <w:t>contact program staff before submitting an application.</w:t>
      </w:r>
      <w:r w:rsidR="006F6078" w:rsidRPr="006F6078">
        <w:t xml:space="preserve"> </w:t>
      </w:r>
      <w:r w:rsidR="006F6078" w:rsidRPr="00B85E9D">
        <w:t>For budgetary, administrative, or programmatic reasons, NIAAA may decrease the length of an award and/or the budget recommended by a review committee, or not fund an application.</w:t>
      </w:r>
    </w:p>
    <w:p w14:paraId="2065645A" w14:textId="77777777" w:rsidR="00AC2AD2" w:rsidRDefault="00AC2AD2">
      <w:pPr>
        <w:pStyle w:val="TopicSubhead"/>
      </w:pPr>
      <w:bookmarkStart w:id="83" w:name="_Toc373927654"/>
      <w:bookmarkStart w:id="84" w:name="_Toc377113467"/>
      <w:bookmarkStart w:id="85" w:name="_Toc452739851"/>
      <w:bookmarkStart w:id="86" w:name="_Toc469732312"/>
      <w:bookmarkStart w:id="87" w:name="_Toc469913347"/>
      <w:r>
        <w:t>Phase II</w:t>
      </w:r>
      <w:r w:rsidR="00CD7366">
        <w:t>B</w:t>
      </w:r>
      <w:r>
        <w:t xml:space="preserve"> Competing </w:t>
      </w:r>
      <w:r w:rsidR="000A7B56">
        <w:t>Renewal</w:t>
      </w:r>
      <w:r>
        <w:t xml:space="preserve"> Awards</w:t>
      </w:r>
      <w:bookmarkEnd w:id="83"/>
      <w:bookmarkEnd w:id="84"/>
      <w:bookmarkEnd w:id="85"/>
    </w:p>
    <w:p w14:paraId="2065645B" w14:textId="0819B03A" w:rsidR="00AC2AD2" w:rsidRPr="00D31EB5" w:rsidRDefault="00AC2AD2">
      <w:r>
        <w:t xml:space="preserve">NIAAA will accept </w:t>
      </w:r>
      <w:r w:rsidR="000A7B56">
        <w:rPr>
          <w:snapToGrid/>
        </w:rPr>
        <w:t xml:space="preserve">SBIR/STTR </w:t>
      </w:r>
      <w:r w:rsidR="00CC3B38">
        <w:t>Phase IIB</w:t>
      </w:r>
      <w:r w:rsidR="00CC3B38" w:rsidRPr="006F1BC9">
        <w:t xml:space="preserve"> </w:t>
      </w:r>
      <w:r w:rsidR="00CC3B38">
        <w:t>Competing Renewal</w:t>
      </w:r>
      <w:r w:rsidR="00CC3B38">
        <w:rPr>
          <w:snapToGrid/>
        </w:rPr>
        <w:t xml:space="preserve"> </w:t>
      </w:r>
      <w:r>
        <w:rPr>
          <w:snapToGrid/>
        </w:rPr>
        <w:t xml:space="preserve">grant applications </w:t>
      </w:r>
      <w:r w:rsidR="003F6424">
        <w:rPr>
          <w:snapToGrid/>
        </w:rPr>
        <w:t xml:space="preserve">from Phase II SBIR/STTR awardees </w:t>
      </w:r>
      <w:r>
        <w:t>to continue the process of developing products that require approval of a Federal regulatory agency (e.g., FDA, FCC). Such products include, but are not limited to</w:t>
      </w:r>
      <w:r w:rsidR="0052764C">
        <w:t xml:space="preserve">, </w:t>
      </w:r>
      <w:r>
        <w:t>medical implants, drugs, vaccines,</w:t>
      </w:r>
      <w:r w:rsidR="006F6078">
        <w:t xml:space="preserve"> biologicals,</w:t>
      </w:r>
      <w:r>
        <w:t xml:space="preserve"> and new treatment or diagnostic tools that require FDA approval. This </w:t>
      </w:r>
      <w:r w:rsidR="0033449F">
        <w:t>renewal</w:t>
      </w:r>
      <w:r>
        <w:t xml:space="preserve"> grant should allow small businesses to get to a stage where interest and investment by third parties is more likely.</w:t>
      </w:r>
      <w:r w:rsidR="006F6078">
        <w:t xml:space="preserve"> </w:t>
      </w:r>
      <w:r w:rsidR="006F6078" w:rsidRPr="00B85E9D">
        <w:t>To be eligible for Phase IIB consideration, the project must retain high significance in the light of current market conditions.</w:t>
      </w:r>
    </w:p>
    <w:p w14:paraId="2065645D" w14:textId="332432B0" w:rsidR="00F831B0" w:rsidRPr="00F831B0" w:rsidRDefault="000C761D" w:rsidP="00C95BE8">
      <w:r w:rsidRPr="000C761D">
        <w:t xml:space="preserve">Prospective applicants are strongly encouraged to contact NIH staff </w:t>
      </w:r>
      <w:r w:rsidR="006F6078">
        <w:t>well in advance of submitting</w:t>
      </w:r>
      <w:r w:rsidRPr="000C761D">
        <w:t xml:space="preserve"> a Phase IIB Competing Renewal application</w:t>
      </w:r>
      <w:r w:rsidR="006F6078">
        <w:t xml:space="preserve"> by</w:t>
      </w:r>
      <w:r w:rsidR="003F6424">
        <w:t xml:space="preserve"> </w:t>
      </w:r>
      <w:r w:rsidR="00F831B0" w:rsidRPr="00F831B0">
        <w:t>submit</w:t>
      </w:r>
      <w:r w:rsidR="006F6078">
        <w:t>ting</w:t>
      </w:r>
      <w:r w:rsidR="00F831B0" w:rsidRPr="00F831B0">
        <w:t xml:space="preserve"> </w:t>
      </w:r>
      <w:r w:rsidR="0064118A">
        <w:t xml:space="preserve">to </w:t>
      </w:r>
      <w:r w:rsidR="003F6424">
        <w:t xml:space="preserve">the </w:t>
      </w:r>
      <w:r w:rsidR="006F6078">
        <w:t xml:space="preserve">Dr. Kathy Jung (contact information below) </w:t>
      </w:r>
      <w:r w:rsidR="0064118A">
        <w:t xml:space="preserve"> </w:t>
      </w:r>
      <w:r w:rsidR="00F831B0" w:rsidRPr="00F831B0">
        <w:t>a letter of intent that inclu</w:t>
      </w:r>
      <w:r w:rsidR="002C55AC">
        <w:t xml:space="preserve">des the following information: </w:t>
      </w:r>
    </w:p>
    <w:p w14:paraId="2065645E" w14:textId="77777777" w:rsidR="00F831B0" w:rsidRPr="00F831B0" w:rsidRDefault="00F831B0" w:rsidP="00EA464C">
      <w:pPr>
        <w:pStyle w:val="ListBullet"/>
      </w:pPr>
      <w:r w:rsidRPr="00F831B0">
        <w:t xml:space="preserve">Name, address, and telephone number of the Principal Investigator </w:t>
      </w:r>
    </w:p>
    <w:p w14:paraId="2065645F" w14:textId="77777777" w:rsidR="00F831B0" w:rsidRPr="00F831B0" w:rsidRDefault="00F831B0" w:rsidP="00EA464C">
      <w:pPr>
        <w:pStyle w:val="ListBullet"/>
      </w:pPr>
      <w:r w:rsidRPr="00F831B0">
        <w:t xml:space="preserve">Names of other key personnel </w:t>
      </w:r>
    </w:p>
    <w:p w14:paraId="20656460" w14:textId="77777777" w:rsidR="00F831B0" w:rsidRDefault="00F831B0" w:rsidP="00EA464C">
      <w:pPr>
        <w:pStyle w:val="ListBullet"/>
      </w:pPr>
      <w:r w:rsidRPr="00F831B0">
        <w:t xml:space="preserve">Participating institutions </w:t>
      </w:r>
    </w:p>
    <w:p w14:paraId="1A38168A" w14:textId="77777777" w:rsidR="00A045CF" w:rsidRDefault="00BF44E0" w:rsidP="00BF44E0">
      <w:pPr>
        <w:pStyle w:val="ListBullet"/>
      </w:pPr>
      <w:r w:rsidRPr="00B85E9D">
        <w:t>Grant number and title</w:t>
      </w:r>
      <w:r w:rsidRPr="00B85E9D" w:rsidDel="00B85E9D">
        <w:t xml:space="preserve"> </w:t>
      </w:r>
    </w:p>
    <w:p w14:paraId="10E33C5B" w14:textId="74C57602" w:rsidR="00BF44E0" w:rsidRDefault="00BF44E0" w:rsidP="00BF44E0">
      <w:pPr>
        <w:pStyle w:val="ListBullet"/>
      </w:pPr>
      <w:r>
        <w:t>Progress of the Phase II award</w:t>
      </w:r>
    </w:p>
    <w:p w14:paraId="7A3660A4" w14:textId="788F3590" w:rsidR="00BF44E0" w:rsidRPr="00F831B0" w:rsidRDefault="00BF44E0" w:rsidP="00BF44E0">
      <w:pPr>
        <w:pStyle w:val="ListBullet"/>
      </w:pPr>
      <w:r>
        <w:t>Goals and justification for the Phase IIB request</w:t>
      </w:r>
    </w:p>
    <w:p w14:paraId="20656462" w14:textId="212A2E53" w:rsidR="00F831B0" w:rsidRDefault="00F831B0" w:rsidP="00F831B0">
      <w:r w:rsidRPr="00F831B0">
        <w:t xml:space="preserve">It is expected that only a portion of NIAAA SBIR/STTR Phase II awards will be eligible for a </w:t>
      </w:r>
      <w:r w:rsidR="00CC3B38">
        <w:t>Phase IIB</w:t>
      </w:r>
      <w:r w:rsidR="00CC3B38" w:rsidRPr="006F1BC9">
        <w:t xml:space="preserve"> </w:t>
      </w:r>
      <w:r w:rsidR="00CC3B38">
        <w:t>Competing Renewal</w:t>
      </w:r>
      <w:r w:rsidRPr="00F831B0">
        <w:t xml:space="preserve"> grant.</w:t>
      </w:r>
    </w:p>
    <w:p w14:paraId="711962EB" w14:textId="077815E8" w:rsidR="00BF44E0" w:rsidRDefault="00BF44E0" w:rsidP="00BF44E0">
      <w:r>
        <w:t>NIAAA supports Investigational New Drug (IND)-enabling studies for therapeutic candidates under separate FOAs (</w:t>
      </w:r>
      <w:hyperlink r:id="rId80" w:history="1">
        <w:r w:rsidRPr="00343A6F">
          <w:rPr>
            <w:rStyle w:val="Hyperlink"/>
          </w:rPr>
          <w:t>http://grants.nih.gov/grants/guide/pa-files/PAR-15-073.htm</w:t>
        </w:r>
      </w:hyperlink>
      <w:r>
        <w:t>l and (</w:t>
      </w:r>
      <w:hyperlink r:id="rId81" w:history="1">
        <w:r w:rsidRPr="00343A6F">
          <w:rPr>
            <w:rStyle w:val="Hyperlink"/>
          </w:rPr>
          <w:t>http://grants.nih.gov/grants/guide/pa-files/PAR-15-074.html</w:t>
        </w:r>
      </w:hyperlink>
      <w:r>
        <w:t xml:space="preserve">). </w:t>
      </w:r>
    </w:p>
    <w:p w14:paraId="75F4C415" w14:textId="6775ED5C" w:rsidR="00BF44E0" w:rsidRDefault="00BF44E0" w:rsidP="00BF44E0">
      <w:r>
        <w:t>In addition, NIAAA participates in the Commercialization Readiness Pilot (SB1) funding opportunity announcements (</w:t>
      </w:r>
      <w:hyperlink r:id="rId82" w:history="1">
        <w:r w:rsidRPr="00343A6F">
          <w:rPr>
            <w:rStyle w:val="Hyperlink"/>
          </w:rPr>
          <w:t>http://grants.nih.gov/grants/guide/pa-files/PAR-16-026.html</w:t>
        </w:r>
      </w:hyperlink>
      <w:r>
        <w:t xml:space="preserve"> and </w:t>
      </w:r>
      <w:hyperlink r:id="rId83" w:history="1">
        <w:r w:rsidRPr="00343A6F">
          <w:rPr>
            <w:rStyle w:val="Hyperlink"/>
          </w:rPr>
          <w:t>http://grants.nih.gov/grants/guide/pa-files/PAR-16-027.html</w:t>
        </w:r>
      </w:hyperlink>
      <w:r>
        <w:t>) through April 6, 2017.</w:t>
      </w:r>
    </w:p>
    <w:p w14:paraId="4B081D5F" w14:textId="77777777" w:rsidR="00BF44E0" w:rsidRPr="00FB6272" w:rsidRDefault="00BF44E0" w:rsidP="00BF44E0">
      <w:pPr>
        <w:rPr>
          <w:b/>
        </w:rPr>
      </w:pPr>
      <w:r w:rsidRPr="00FB6272">
        <w:rPr>
          <w:b/>
        </w:rPr>
        <w:t>Commercialization Assistance Programs</w:t>
      </w:r>
    </w:p>
    <w:p w14:paraId="115B96AA" w14:textId="77777777" w:rsidR="00BF44E0" w:rsidRDefault="00BF44E0" w:rsidP="00BF44E0">
      <w:r>
        <w:lastRenderedPageBreak/>
        <w:t>NIAAA Phase I grantees may consider applying for the Niche Assessment Program or the I-Corps at NIH pilot program. NIAAA Phase II grantees are eligible to apply for the Commercialization Accelerator Program (CAP).</w:t>
      </w:r>
    </w:p>
    <w:p w14:paraId="2DACE20F" w14:textId="77777777" w:rsidR="000C761D" w:rsidRPr="000C761D" w:rsidRDefault="000C761D" w:rsidP="00BA6AC0">
      <w:pPr>
        <w:pStyle w:val="TopicSubhead"/>
      </w:pPr>
      <w:bookmarkStart w:id="88" w:name="_Toc452739852"/>
      <w:bookmarkStart w:id="89" w:name="_Toc373927655"/>
      <w:bookmarkStart w:id="90" w:name="_Toc377113468"/>
      <w:r w:rsidRPr="000C761D">
        <w:t>Medications Development</w:t>
      </w:r>
      <w:bookmarkEnd w:id="88"/>
    </w:p>
    <w:p w14:paraId="5C691F22" w14:textId="77777777" w:rsidR="000C761D" w:rsidRPr="00BA6AC0" w:rsidRDefault="000C761D" w:rsidP="000C761D">
      <w:pPr>
        <w:pStyle w:val="Contacts"/>
        <w:rPr>
          <w:rFonts w:eastAsia="MS Mincho"/>
          <w:snapToGrid/>
        </w:rPr>
      </w:pPr>
      <w:r w:rsidRPr="00BA6AC0">
        <w:rPr>
          <w:rFonts w:eastAsia="MS Mincho"/>
          <w:snapToGrid/>
        </w:rPr>
        <w:t xml:space="preserve">Alcohol use disorder (AUD) is a global health problem, affecting over 76 million adults world-wide, including over 17 million Americans, resulting in a myriad of medical, psychological, social, economic, and personal problems. NIAAA is committed to the preclinical and clinical development of new pharmacological agents to treat AUD.   </w:t>
      </w:r>
    </w:p>
    <w:p w14:paraId="47DC3258" w14:textId="77777777" w:rsidR="000C761D" w:rsidRPr="00BA6AC0" w:rsidRDefault="000C761D" w:rsidP="000C761D">
      <w:pPr>
        <w:pStyle w:val="Contacts"/>
        <w:rPr>
          <w:rFonts w:eastAsia="MS Mincho"/>
          <w:snapToGrid/>
        </w:rPr>
      </w:pPr>
    </w:p>
    <w:p w14:paraId="65842F63" w14:textId="2E72045F" w:rsidR="000C761D" w:rsidRPr="00BA6AC0" w:rsidRDefault="000C761D" w:rsidP="000C761D">
      <w:pPr>
        <w:pStyle w:val="Contacts"/>
        <w:rPr>
          <w:rFonts w:eastAsia="MS Mincho"/>
          <w:snapToGrid/>
        </w:rPr>
      </w:pPr>
      <w:r w:rsidRPr="00BA6AC0">
        <w:rPr>
          <w:rFonts w:eastAsia="MS Mincho"/>
          <w:snapToGrid/>
        </w:rPr>
        <w:t>Pharmacotherapy offers a promising means for treating AUD. During the past two decades, progress has been made in developing medications to treat alcohol problems. Currently, there are four Food and Drug Administration (FDA)-approved pharmacotherapies for the treatment of alcohol dependence: disulfiram (Antabuse®), oral naltrexone (Revia®), acamprosate (Campral®), and the injectable suspension formulation of naltrexone (Vivitrol®). In addition, nalmefene (Selincro®) has recently been approved by the European Medicines Agency (EMA). However, given the heterogeneous nature of AUD, many patients have limited or no response to the aforementioned medications. Because of this, developing and evaluating new, more efficacious medications remains a high priority.</w:t>
      </w:r>
    </w:p>
    <w:p w14:paraId="1B1AC581" w14:textId="77777777" w:rsidR="000C761D" w:rsidRPr="00BA6AC0" w:rsidRDefault="000C761D" w:rsidP="000C761D">
      <w:pPr>
        <w:pStyle w:val="Contacts"/>
        <w:rPr>
          <w:rFonts w:eastAsia="MS Mincho"/>
          <w:snapToGrid/>
        </w:rPr>
      </w:pPr>
      <w:r w:rsidRPr="00BA6AC0">
        <w:rPr>
          <w:rFonts w:eastAsia="MS Mincho"/>
          <w:snapToGrid/>
        </w:rPr>
        <w:t xml:space="preserve"> </w:t>
      </w:r>
    </w:p>
    <w:p w14:paraId="6D17A5DA" w14:textId="671E7CB6" w:rsidR="000C761D" w:rsidRPr="00BA6AC0" w:rsidRDefault="000C761D" w:rsidP="000C761D">
      <w:pPr>
        <w:pStyle w:val="Contacts"/>
        <w:rPr>
          <w:rFonts w:eastAsia="MS Mincho"/>
          <w:snapToGrid/>
        </w:rPr>
      </w:pPr>
      <w:r w:rsidRPr="00BA6AC0">
        <w:rPr>
          <w:rFonts w:eastAsia="MS Mincho"/>
          <w:snapToGrid/>
        </w:rPr>
        <w:t>During the past three decades, alcohol research has enriched our understanding of biological mechanisms underlying alcohol dependence. Various neurotransmitter systems, neuromodulators, and intracellular signaling pathways have a role in alcohol dependence. Currently, over 35 promising targets have been shown to alter alcohol drinking behavior. Some of the new promising targets include, but are not limited to, corticotrophin-releasing factor1 (CRF-1), adrenergic α1 and α2, vasopressin 1B, orexin 1 and 2, opioid receptor-like (NOP), opioid kappa, 5-HT2, GABA-A and GABA-B, metabotropic glutamate (mGluR</w:t>
      </w:r>
      <w:r w:rsidR="00A90F3F">
        <w:rPr>
          <w:rFonts w:eastAsia="MS Mincho"/>
          <w:snapToGrid/>
        </w:rPr>
        <w:t>)</w:t>
      </w:r>
      <w:r w:rsidRPr="00BA6AC0">
        <w:rPr>
          <w:rFonts w:eastAsia="MS Mincho"/>
          <w:snapToGrid/>
        </w:rPr>
        <w:t xml:space="preserve">, glutamate transporter (GLT), nicotinic acetylcholine (nAChR), phospodiesterase (PDE), glial derived neurotrophic </w:t>
      </w:r>
      <w:r w:rsidR="00937E9C">
        <w:rPr>
          <w:rFonts w:eastAsia="MS Mincho"/>
          <w:snapToGrid/>
        </w:rPr>
        <w:t xml:space="preserve">factor (GDNF), and neuroimmune </w:t>
      </w:r>
      <w:r w:rsidRPr="00BA6AC0">
        <w:rPr>
          <w:rFonts w:eastAsia="MS Mincho"/>
          <w:snapToGrid/>
        </w:rPr>
        <w:t xml:space="preserve">and epigenetic modulators. New medications that bind to these and additional targets are needed. </w:t>
      </w:r>
    </w:p>
    <w:p w14:paraId="3F427AAE" w14:textId="77777777" w:rsidR="000C761D" w:rsidRPr="00BA6AC0" w:rsidRDefault="000C761D" w:rsidP="000C761D">
      <w:pPr>
        <w:pStyle w:val="Contacts"/>
        <w:rPr>
          <w:rFonts w:eastAsia="MS Mincho"/>
          <w:snapToGrid/>
        </w:rPr>
      </w:pPr>
    </w:p>
    <w:p w14:paraId="746940FF" w14:textId="25786FFA" w:rsidR="000C761D" w:rsidRPr="00BA6AC0" w:rsidRDefault="000C761D" w:rsidP="000C761D">
      <w:pPr>
        <w:pStyle w:val="Contacts"/>
        <w:rPr>
          <w:rFonts w:eastAsia="MS Mincho"/>
          <w:snapToGrid/>
        </w:rPr>
      </w:pPr>
      <w:r w:rsidRPr="00BA6AC0">
        <w:rPr>
          <w:rFonts w:eastAsia="MS Mincho"/>
          <w:snapToGrid/>
        </w:rPr>
        <w:t>Candidate medications may include novel and re-purposed compounds. However, grant applications that propose to study compounds already extensively investigated or currently being studied in alcohol dependent patients will not be accepted. Thus, app</w:t>
      </w:r>
      <w:r w:rsidR="00937E9C">
        <w:rPr>
          <w:rFonts w:eastAsia="MS Mincho"/>
          <w:snapToGrid/>
        </w:rPr>
        <w:t xml:space="preserve">lications proposing the use of </w:t>
      </w:r>
      <w:r w:rsidRPr="00BA6AC0">
        <w:rPr>
          <w:rFonts w:eastAsia="MS Mincho"/>
          <w:snapToGrid/>
        </w:rPr>
        <w:t xml:space="preserve">naltrexone, acamprosate, disulfiram, topiramate, ondansetron, varenicline, gabapentin, and baclofen are not responsive to this topic. </w:t>
      </w:r>
    </w:p>
    <w:p w14:paraId="04EF6409" w14:textId="77777777" w:rsidR="000C761D" w:rsidRPr="00BA6AC0" w:rsidRDefault="000C761D" w:rsidP="000C761D">
      <w:pPr>
        <w:pStyle w:val="Contacts"/>
        <w:rPr>
          <w:rFonts w:eastAsia="MS Mincho"/>
          <w:snapToGrid/>
        </w:rPr>
      </w:pPr>
    </w:p>
    <w:p w14:paraId="6EDD683C" w14:textId="77777777" w:rsidR="000C761D" w:rsidRPr="00BA6AC0" w:rsidRDefault="000C761D" w:rsidP="000C761D">
      <w:pPr>
        <w:pStyle w:val="Contacts"/>
        <w:rPr>
          <w:rFonts w:eastAsia="MS Mincho"/>
          <w:snapToGrid/>
        </w:rPr>
      </w:pPr>
      <w:r w:rsidRPr="00BA6AC0">
        <w:rPr>
          <w:rFonts w:eastAsia="MS Mincho"/>
          <w:snapToGrid/>
        </w:rPr>
        <w:t>Specific areas of interest include medications that target one or more domains of alcohol addiction, including reward, stress and negative affect, incentive salience, executive function, habituation, and impulsivity/compulsivity.</w:t>
      </w:r>
    </w:p>
    <w:p w14:paraId="3EF4C420" w14:textId="77777777" w:rsidR="000C761D" w:rsidRPr="00BA6AC0" w:rsidRDefault="000C761D" w:rsidP="00BA6AC0">
      <w:pPr>
        <w:pStyle w:val="Contacts"/>
        <w:rPr>
          <w:rFonts w:eastAsia="MS Mincho"/>
          <w:b/>
        </w:rPr>
      </w:pPr>
    </w:p>
    <w:p w14:paraId="4F14E30E" w14:textId="77777777" w:rsidR="000C761D" w:rsidRPr="00BA6AC0" w:rsidRDefault="000C761D" w:rsidP="000C761D">
      <w:pPr>
        <w:pStyle w:val="Contacts"/>
        <w:rPr>
          <w:rFonts w:eastAsia="MS Mincho"/>
          <w:snapToGrid/>
        </w:rPr>
      </w:pPr>
      <w:r w:rsidRPr="00BA6AC0">
        <w:rPr>
          <w:rFonts w:eastAsia="MS Mincho"/>
        </w:rPr>
        <w:t xml:space="preserve">For </w:t>
      </w:r>
      <w:r w:rsidRPr="00BA6AC0">
        <w:rPr>
          <w:rFonts w:eastAsia="MS Mincho"/>
          <w:snapToGrid/>
        </w:rPr>
        <w:t>questions, contact:</w:t>
      </w:r>
    </w:p>
    <w:p w14:paraId="6F576B59" w14:textId="77777777" w:rsidR="000C761D" w:rsidRPr="00BA6AC0" w:rsidRDefault="000C761D" w:rsidP="000C761D">
      <w:pPr>
        <w:pStyle w:val="Contacts"/>
        <w:rPr>
          <w:rFonts w:eastAsia="MS Mincho"/>
          <w:snapToGrid/>
        </w:rPr>
      </w:pPr>
      <w:r w:rsidRPr="00BA6AC0">
        <w:rPr>
          <w:rFonts w:eastAsia="MS Mincho"/>
          <w:snapToGrid/>
        </w:rPr>
        <w:t xml:space="preserve">Raye Z. Litten, Ph.D. </w:t>
      </w:r>
    </w:p>
    <w:p w14:paraId="07BE1851" w14:textId="0DF2882B" w:rsidR="000C761D" w:rsidRPr="00BA6AC0" w:rsidRDefault="00A90F3F" w:rsidP="000C761D">
      <w:pPr>
        <w:pStyle w:val="Contacts"/>
        <w:rPr>
          <w:rFonts w:eastAsia="MS Mincho"/>
          <w:snapToGrid/>
        </w:rPr>
      </w:pPr>
      <w:r>
        <w:rPr>
          <w:rFonts w:eastAsia="MS Mincho"/>
          <w:snapToGrid/>
        </w:rPr>
        <w:t xml:space="preserve">Telephone: </w:t>
      </w:r>
      <w:r w:rsidR="000C761D" w:rsidRPr="00BA6AC0">
        <w:rPr>
          <w:rFonts w:eastAsia="MS Mincho"/>
          <w:snapToGrid/>
        </w:rPr>
        <w:t xml:space="preserve">301-443-0636 </w:t>
      </w:r>
    </w:p>
    <w:p w14:paraId="0AA68A17" w14:textId="51CF3235" w:rsidR="000C761D" w:rsidRDefault="000C761D" w:rsidP="00937E9C">
      <w:pPr>
        <w:pStyle w:val="Contacts"/>
        <w:rPr>
          <w:rFonts w:eastAsia="MS Mincho"/>
          <w:snapToGrid/>
        </w:rPr>
      </w:pPr>
      <w:r w:rsidRPr="00BA6AC0">
        <w:rPr>
          <w:rFonts w:eastAsia="MS Mincho"/>
          <w:snapToGrid/>
        </w:rPr>
        <w:t xml:space="preserve">Email: </w:t>
      </w:r>
      <w:hyperlink r:id="rId84" w:history="1">
        <w:r w:rsidR="00A90F3F">
          <w:rPr>
            <w:rStyle w:val="Hyperlink"/>
            <w:rFonts w:eastAsia="MS Mincho"/>
            <w:snapToGrid/>
          </w:rPr>
          <w:t>Raye.Litten@nih.gov</w:t>
        </w:r>
      </w:hyperlink>
      <w:r w:rsidRPr="00BA6AC0">
        <w:rPr>
          <w:rFonts w:eastAsia="MS Mincho"/>
          <w:snapToGrid/>
        </w:rPr>
        <w:t xml:space="preserve"> </w:t>
      </w:r>
    </w:p>
    <w:p w14:paraId="1EBBEA91" w14:textId="731114B8" w:rsidR="000C761D" w:rsidRPr="00BA6AC0" w:rsidRDefault="000C761D" w:rsidP="00937E9C">
      <w:pPr>
        <w:rPr>
          <w:rFonts w:eastAsia="MS Mincho"/>
          <w:snapToGrid/>
        </w:rPr>
      </w:pPr>
      <w:r w:rsidRPr="00BA6AC0">
        <w:rPr>
          <w:rFonts w:eastAsia="MS Mincho"/>
        </w:rPr>
        <w:t xml:space="preserve">Additional </w:t>
      </w:r>
      <w:r w:rsidRPr="00BA6AC0">
        <w:rPr>
          <w:rFonts w:eastAsia="MS Mincho"/>
          <w:snapToGrid/>
        </w:rPr>
        <w:t xml:space="preserve">targets for pharmaceutical development include, but are not limited to: </w:t>
      </w:r>
    </w:p>
    <w:p w14:paraId="5D09D72A" w14:textId="56FD5715" w:rsidR="00BF2B4C" w:rsidRDefault="000C761D">
      <w:pPr>
        <w:pStyle w:val="Contacts"/>
        <w:numPr>
          <w:ilvl w:val="0"/>
          <w:numId w:val="110"/>
        </w:numPr>
        <w:rPr>
          <w:rFonts w:eastAsia="MS Mincho"/>
          <w:snapToGrid/>
        </w:rPr>
      </w:pPr>
      <w:r w:rsidRPr="00BA6AC0">
        <w:rPr>
          <w:rFonts w:eastAsia="MS Mincho"/>
          <w:snapToGrid/>
        </w:rPr>
        <w:t>Development of agents to attenuate excessive alcohol drinking and other symptoms of alcohol dependence, e.g., craving, sleep problems, negative affect.</w:t>
      </w:r>
      <w:r w:rsidR="00937E9C">
        <w:rPr>
          <w:rFonts w:eastAsia="MS Mincho"/>
          <w:snapToGrid/>
        </w:rPr>
        <w:t xml:space="preserve"> D</w:t>
      </w:r>
      <w:r w:rsidRPr="00BA6AC0">
        <w:rPr>
          <w:rFonts w:eastAsia="MS Mincho"/>
          <w:snapToGrid/>
        </w:rPr>
        <w:t>rugs for the treatment of alcoholic hepatitis, liver fibrosis, cirrhosis, pancreatitis, cardiomyopathy, or other alcohol-induced tissue damage</w:t>
      </w:r>
    </w:p>
    <w:p w14:paraId="2C29F094" w14:textId="77777777" w:rsidR="00BF2B4C" w:rsidRPr="00BA6AC0" w:rsidRDefault="00BF2B4C" w:rsidP="00BA6AC0">
      <w:pPr>
        <w:pStyle w:val="Contacts"/>
        <w:spacing w:after="0"/>
        <w:rPr>
          <w:rFonts w:eastAsia="MS Mincho"/>
        </w:rPr>
      </w:pPr>
    </w:p>
    <w:p w14:paraId="1A5477DE" w14:textId="77777777" w:rsidR="000C761D" w:rsidRPr="00BA6AC0" w:rsidRDefault="000C761D" w:rsidP="000C761D">
      <w:pPr>
        <w:pStyle w:val="Contacts"/>
        <w:rPr>
          <w:rFonts w:eastAsia="MS Mincho"/>
          <w:snapToGrid/>
        </w:rPr>
      </w:pPr>
      <w:r w:rsidRPr="00BA6AC0">
        <w:rPr>
          <w:rFonts w:eastAsia="MS Mincho"/>
          <w:color w:val="000000"/>
        </w:rPr>
        <w:t xml:space="preserve">For </w:t>
      </w:r>
      <w:r w:rsidRPr="00BA6AC0">
        <w:rPr>
          <w:rFonts w:eastAsia="MS Mincho"/>
          <w:snapToGrid/>
        </w:rPr>
        <w:t>pre-clinical questions, contact:</w:t>
      </w:r>
    </w:p>
    <w:p w14:paraId="35873F43" w14:textId="77777777" w:rsidR="000C761D" w:rsidRPr="00BA6AC0" w:rsidRDefault="000C761D" w:rsidP="000C761D">
      <w:pPr>
        <w:pStyle w:val="Contacts"/>
        <w:rPr>
          <w:rFonts w:eastAsia="MS Mincho"/>
          <w:snapToGrid/>
        </w:rPr>
      </w:pPr>
      <w:r w:rsidRPr="00BA6AC0">
        <w:rPr>
          <w:rFonts w:eastAsia="MS Mincho"/>
          <w:snapToGrid/>
        </w:rPr>
        <w:t>Mark Egli, Ph.D. (Neuroscience and behavior)</w:t>
      </w:r>
    </w:p>
    <w:p w14:paraId="2092CF59" w14:textId="1C17A64A" w:rsidR="000C761D" w:rsidRPr="00BA6AC0" w:rsidRDefault="00A90F3F" w:rsidP="000C761D">
      <w:pPr>
        <w:pStyle w:val="Contacts"/>
        <w:rPr>
          <w:rFonts w:eastAsia="MS Mincho"/>
          <w:snapToGrid/>
        </w:rPr>
      </w:pPr>
      <w:r>
        <w:rPr>
          <w:rFonts w:eastAsia="MS Mincho"/>
          <w:snapToGrid/>
        </w:rPr>
        <w:lastRenderedPageBreak/>
        <w:t xml:space="preserve">Telephone: </w:t>
      </w:r>
      <w:r w:rsidR="000C761D" w:rsidRPr="00BA6AC0">
        <w:rPr>
          <w:rFonts w:eastAsia="MS Mincho"/>
          <w:snapToGrid/>
        </w:rPr>
        <w:t xml:space="preserve">301-594-6382 </w:t>
      </w:r>
    </w:p>
    <w:p w14:paraId="3B295349" w14:textId="63983147" w:rsidR="000C761D" w:rsidRPr="00BA6AC0" w:rsidRDefault="000C761D" w:rsidP="000C761D">
      <w:pPr>
        <w:pStyle w:val="Contacts"/>
        <w:rPr>
          <w:rFonts w:eastAsia="MS Mincho"/>
          <w:snapToGrid/>
        </w:rPr>
      </w:pPr>
      <w:r w:rsidRPr="00BA6AC0">
        <w:rPr>
          <w:rFonts w:eastAsia="MS Mincho"/>
          <w:snapToGrid/>
        </w:rPr>
        <w:t xml:space="preserve">Email: </w:t>
      </w:r>
      <w:hyperlink r:id="rId85" w:history="1">
        <w:r w:rsidRPr="00A90F3F">
          <w:rPr>
            <w:rStyle w:val="Hyperlink"/>
            <w:rFonts w:eastAsia="MS Mincho"/>
            <w:snapToGrid/>
          </w:rPr>
          <w:t>Mark.Egli@nih.gov</w:t>
        </w:r>
      </w:hyperlink>
    </w:p>
    <w:p w14:paraId="3B6CFC13" w14:textId="77777777" w:rsidR="000C761D" w:rsidRPr="00BA6AC0" w:rsidRDefault="000C761D" w:rsidP="000C761D">
      <w:pPr>
        <w:pStyle w:val="Contacts"/>
        <w:rPr>
          <w:rFonts w:eastAsia="MS Mincho"/>
          <w:snapToGrid/>
        </w:rPr>
      </w:pPr>
    </w:p>
    <w:p w14:paraId="5F0F3599" w14:textId="77777777" w:rsidR="000C761D" w:rsidRPr="00BA6AC0" w:rsidRDefault="000C761D" w:rsidP="000C761D">
      <w:pPr>
        <w:pStyle w:val="Contacts"/>
        <w:rPr>
          <w:rFonts w:eastAsia="MS Mincho"/>
          <w:snapToGrid/>
        </w:rPr>
      </w:pPr>
      <w:r w:rsidRPr="00BA6AC0">
        <w:rPr>
          <w:rFonts w:eastAsia="MS Mincho"/>
          <w:snapToGrid/>
        </w:rPr>
        <w:t>Svetlana Radaeva, Ph.D. (Organ damage)</w:t>
      </w:r>
    </w:p>
    <w:p w14:paraId="65882079" w14:textId="4B2DBDEA" w:rsidR="000C761D" w:rsidRPr="00BA6AC0" w:rsidRDefault="00A90F3F" w:rsidP="000C761D">
      <w:pPr>
        <w:pStyle w:val="Contacts"/>
        <w:rPr>
          <w:rFonts w:eastAsia="MS Mincho"/>
          <w:snapToGrid/>
        </w:rPr>
      </w:pPr>
      <w:r>
        <w:rPr>
          <w:rFonts w:eastAsia="MS Mincho"/>
          <w:snapToGrid/>
        </w:rPr>
        <w:t xml:space="preserve">Telephone: </w:t>
      </w:r>
      <w:r w:rsidR="000C761D" w:rsidRPr="00BA6AC0">
        <w:rPr>
          <w:rFonts w:eastAsia="MS Mincho"/>
          <w:snapToGrid/>
        </w:rPr>
        <w:t xml:space="preserve">301-433-1189 </w:t>
      </w:r>
    </w:p>
    <w:p w14:paraId="32529F65" w14:textId="13D5C392" w:rsidR="000C761D" w:rsidRDefault="000C761D" w:rsidP="000C761D">
      <w:pPr>
        <w:pStyle w:val="Contacts"/>
        <w:rPr>
          <w:rStyle w:val="Hyperlink"/>
          <w:rFonts w:eastAsia="MS Mincho"/>
          <w:snapToGrid/>
        </w:rPr>
      </w:pPr>
      <w:r w:rsidRPr="00BA6AC0">
        <w:rPr>
          <w:rFonts w:eastAsia="MS Mincho"/>
          <w:snapToGrid/>
        </w:rPr>
        <w:t xml:space="preserve">Email: </w:t>
      </w:r>
      <w:hyperlink r:id="rId86" w:history="1">
        <w:r w:rsidRPr="00A90F3F">
          <w:rPr>
            <w:rStyle w:val="Hyperlink"/>
            <w:rFonts w:eastAsia="MS Mincho"/>
            <w:snapToGrid/>
          </w:rPr>
          <w:t>Svetlana.Radaeva@nih.gov</w:t>
        </w:r>
      </w:hyperlink>
    </w:p>
    <w:p w14:paraId="33B1EF12" w14:textId="77777777" w:rsidR="00BF44E0" w:rsidRPr="0030221E" w:rsidRDefault="00BF44E0" w:rsidP="00C95BE8">
      <w:pPr>
        <w:pStyle w:val="TopicSubhead4"/>
      </w:pPr>
      <w:r w:rsidRPr="0030221E">
        <w:t>Innovative Technologies to Measure and Enhance Medication Adherence in Clinical Studies</w:t>
      </w:r>
    </w:p>
    <w:p w14:paraId="4C2D64B3" w14:textId="77777777" w:rsidR="00BF44E0" w:rsidRPr="00A204BD" w:rsidRDefault="00BF44E0" w:rsidP="00BF44E0">
      <w:pPr>
        <w:rPr>
          <w:rFonts w:eastAsia="MS Mincho"/>
        </w:rPr>
      </w:pPr>
      <w:r w:rsidRPr="00A204BD">
        <w:rPr>
          <w:rFonts w:eastAsia="MS Mincho"/>
        </w:rPr>
        <w:t>Maximizing and measuring treatment exposure is critical to understanding the impact of medications, especially in a clinical trial setting.  Monitoring medication adherence in a clinical trial setting is both challenging and time consuming. Applications are sought that will provide new options or expand on current technologies to measure and/or enhance medication adherence in clinical research. Areas that may be of interest to small businesses include, but are not limited to:</w:t>
      </w:r>
    </w:p>
    <w:p w14:paraId="047CF4BB" w14:textId="2DDA0175" w:rsidR="00BF44E0" w:rsidRPr="003B715B" w:rsidRDefault="00BF44E0" w:rsidP="00C95BE8">
      <w:pPr>
        <w:pStyle w:val="ListParagraph"/>
        <w:numPr>
          <w:ilvl w:val="0"/>
          <w:numId w:val="110"/>
        </w:numPr>
        <w:rPr>
          <w:rFonts w:eastAsia="MS Mincho"/>
        </w:rPr>
      </w:pPr>
      <w:r w:rsidRPr="003B715B">
        <w:rPr>
          <w:rFonts w:eastAsia="MS Mincho"/>
        </w:rPr>
        <w:t>Development of a device/technique to evaluate and measure a participant’s adherence to study medication. The main objective is to provide investigators with systematic data on daily medication exposure during clinical trials. The technology must be suitable for assessment of medication adherence in a clinical setting (i.e., affordable, quantitative, rapid results, no impact on subject daily activities, confidential, portable).</w:t>
      </w:r>
    </w:p>
    <w:p w14:paraId="48C56B45" w14:textId="2A385D66" w:rsidR="00BF44E0" w:rsidRPr="003B715B" w:rsidRDefault="00BF44E0" w:rsidP="00C95BE8">
      <w:pPr>
        <w:pStyle w:val="ListParagraph"/>
        <w:numPr>
          <w:ilvl w:val="0"/>
          <w:numId w:val="110"/>
        </w:numPr>
        <w:rPr>
          <w:rFonts w:eastAsia="MS Mincho"/>
        </w:rPr>
      </w:pPr>
      <w:r w:rsidRPr="003B715B">
        <w:rPr>
          <w:rFonts w:eastAsia="MS Mincho"/>
        </w:rPr>
        <w:t xml:space="preserve">Development or improvement of a device/technique to enhance medication adherence. The technology must be portable, affordable, inconspicuous, and user-friendly.  </w:t>
      </w:r>
    </w:p>
    <w:p w14:paraId="58B11EE4" w14:textId="77777777" w:rsidR="00BF44E0" w:rsidRPr="0030221E" w:rsidRDefault="00BF44E0" w:rsidP="00BF44E0">
      <w:pPr>
        <w:spacing w:after="0" w:line="240" w:lineRule="auto"/>
        <w:rPr>
          <w:rFonts w:eastAsia="Calibri" w:cs="Arial"/>
          <w:snapToGrid/>
        </w:rPr>
      </w:pPr>
      <w:r w:rsidRPr="0030221E">
        <w:rPr>
          <w:rFonts w:eastAsia="Calibri" w:cs="Arial"/>
          <w:snapToGrid/>
        </w:rPr>
        <w:t>Megan Ryan, MBA</w:t>
      </w:r>
    </w:p>
    <w:p w14:paraId="1DFAEF17" w14:textId="77777777" w:rsidR="00BF44E0" w:rsidRPr="0030221E" w:rsidRDefault="00BF44E0" w:rsidP="00BF44E0">
      <w:pPr>
        <w:spacing w:after="0" w:line="240" w:lineRule="auto"/>
        <w:rPr>
          <w:rFonts w:eastAsia="Calibri" w:cs="Arial"/>
          <w:snapToGrid/>
        </w:rPr>
      </w:pPr>
      <w:r w:rsidRPr="0030221E">
        <w:rPr>
          <w:rFonts w:eastAsia="Calibri" w:cs="Arial"/>
          <w:snapToGrid/>
        </w:rPr>
        <w:t>Telephone: 301-443-4225</w:t>
      </w:r>
    </w:p>
    <w:p w14:paraId="6556AB88" w14:textId="3EB30C2A" w:rsidR="00BF44E0" w:rsidRPr="00C95BE8" w:rsidRDefault="00BF44E0" w:rsidP="00C95BE8">
      <w:pPr>
        <w:rPr>
          <w:rFonts w:eastAsia="MS Mincho"/>
        </w:rPr>
      </w:pPr>
      <w:r w:rsidRPr="0030221E">
        <w:rPr>
          <w:rFonts w:eastAsia="Calibri" w:cs="Arial"/>
          <w:snapToGrid/>
        </w:rPr>
        <w:t xml:space="preserve">Email: </w:t>
      </w:r>
      <w:hyperlink r:id="rId87" w:history="1">
        <w:r w:rsidRPr="0030221E">
          <w:rPr>
            <w:rFonts w:eastAsia="Calibri" w:cs="Arial"/>
            <w:snapToGrid/>
            <w:u w:val="single"/>
          </w:rPr>
          <w:t>mryan1@mail.nih.gov</w:t>
        </w:r>
      </w:hyperlink>
    </w:p>
    <w:p w14:paraId="67184DD8" w14:textId="166EC475" w:rsidR="000D653B" w:rsidRPr="00ED7982" w:rsidRDefault="000D653B" w:rsidP="005523DE">
      <w:pPr>
        <w:pStyle w:val="TopicSubhead"/>
      </w:pPr>
      <w:bookmarkStart w:id="91" w:name="_Toc373927658"/>
      <w:bookmarkStart w:id="92" w:name="_Toc377113471"/>
      <w:bookmarkStart w:id="93" w:name="_Toc452739853"/>
      <w:bookmarkStart w:id="94" w:name="_Toc469732316"/>
      <w:bookmarkStart w:id="95" w:name="_Toc469913351"/>
      <w:bookmarkEnd w:id="86"/>
      <w:bookmarkEnd w:id="87"/>
      <w:bookmarkEnd w:id="89"/>
      <w:bookmarkEnd w:id="90"/>
      <w:r w:rsidRPr="00ED7982">
        <w:t>Technological Methods</w:t>
      </w:r>
      <w:bookmarkEnd w:id="91"/>
      <w:bookmarkEnd w:id="92"/>
      <w:r w:rsidR="00937E9C">
        <w:t xml:space="preserve"> for the Treatment of Hazardous Drinking and Alcohol Use Disorders</w:t>
      </w:r>
      <w:bookmarkEnd w:id="93"/>
    </w:p>
    <w:p w14:paraId="613712D6" w14:textId="77777777" w:rsidR="000C761D" w:rsidRPr="008C2B7C" w:rsidRDefault="000C761D" w:rsidP="00BA6AC0">
      <w:pPr>
        <w:pStyle w:val="ListParagraph"/>
        <w:numPr>
          <w:ilvl w:val="0"/>
          <w:numId w:val="209"/>
        </w:numPr>
      </w:pPr>
      <w:r w:rsidRPr="009D1D3A">
        <w:t>Develop, improve, and validate ecological momentary assessm</w:t>
      </w:r>
      <w:r w:rsidRPr="0091187E">
        <w:t>ent (EMA) methods for capturi</w:t>
      </w:r>
      <w:r w:rsidRPr="008C2B7C">
        <w:t xml:space="preserve">ng real-time data for use in clinical trials and treatment paradigms. </w:t>
      </w:r>
    </w:p>
    <w:p w14:paraId="18DA9368" w14:textId="77777777" w:rsidR="000C761D" w:rsidRPr="00D21254" w:rsidRDefault="000C761D" w:rsidP="00BA6AC0">
      <w:pPr>
        <w:pStyle w:val="ListParagraph"/>
        <w:numPr>
          <w:ilvl w:val="0"/>
          <w:numId w:val="209"/>
        </w:numPr>
      </w:pPr>
      <w:r w:rsidRPr="00B1214C">
        <w:t>Use technology (e.g. EMA, brain imaging) and innovative statistical methods (e.g., machine learning, systems science dynamic models) appropriate for analysis of “big data” (i.e., time intensive, multisource data) to inform our understanding of mechanisms underlying the initiation, maintenance, and recovery from problematic drinking in both treatment and naturali</w:t>
      </w:r>
      <w:r w:rsidRPr="009E49B6">
        <w:t>stic settings.</w:t>
      </w:r>
    </w:p>
    <w:p w14:paraId="1455CA56" w14:textId="77777777" w:rsidR="000C761D" w:rsidRPr="003177A8" w:rsidRDefault="000C761D" w:rsidP="00BA6AC0">
      <w:pPr>
        <w:pStyle w:val="ListParagraph"/>
        <w:numPr>
          <w:ilvl w:val="0"/>
          <w:numId w:val="209"/>
        </w:numPr>
      </w:pPr>
      <w:r w:rsidRPr="00952A24">
        <w:t>Leverage unique features of mobile technologies to provide personalized monitoring and just-in-time interventions</w:t>
      </w:r>
    </w:p>
    <w:p w14:paraId="3A3FF8A5" w14:textId="77777777" w:rsidR="000C761D" w:rsidRPr="00BA6AC0" w:rsidRDefault="000C761D" w:rsidP="00BA6AC0">
      <w:pPr>
        <w:pStyle w:val="ListParagraph"/>
        <w:numPr>
          <w:ilvl w:val="0"/>
          <w:numId w:val="209"/>
        </w:numPr>
      </w:pPr>
      <w:r w:rsidRPr="00FC347A">
        <w:t>Optimize existing technologies to increase their utilization and effectiveness in specific treatment contexts (e.g., primary ca</w:t>
      </w:r>
      <w:r w:rsidRPr="00BA6AC0">
        <w:t xml:space="preserve">re) and improve patient-provider communication to decrease harmful drinking </w:t>
      </w:r>
    </w:p>
    <w:p w14:paraId="43329CA5" w14:textId="77777777" w:rsidR="000C761D" w:rsidRPr="00BA6AC0" w:rsidRDefault="000C761D" w:rsidP="00BA6AC0">
      <w:pPr>
        <w:pStyle w:val="ListParagraph"/>
        <w:numPr>
          <w:ilvl w:val="0"/>
          <w:numId w:val="209"/>
        </w:numPr>
      </w:pPr>
      <w:r w:rsidRPr="00BA6AC0">
        <w:t>Develop and test computerized versions of empirically-supported treatments</w:t>
      </w:r>
    </w:p>
    <w:p w14:paraId="07B04375" w14:textId="77777777" w:rsidR="000C761D" w:rsidRPr="00BA6AC0" w:rsidRDefault="000C761D" w:rsidP="00BA6AC0">
      <w:pPr>
        <w:pStyle w:val="ListParagraph"/>
        <w:numPr>
          <w:ilvl w:val="0"/>
          <w:numId w:val="209"/>
        </w:numPr>
      </w:pPr>
      <w:r w:rsidRPr="00BA6AC0">
        <w:t>Develop and test novel computerized interventions which capitalize on hypothesized brain-based or behavioral mechanisms underlying drinking</w:t>
      </w:r>
    </w:p>
    <w:p w14:paraId="101886FF" w14:textId="77777777" w:rsidR="000C761D" w:rsidRPr="00BA6AC0" w:rsidRDefault="000C761D" w:rsidP="00BA6AC0">
      <w:pPr>
        <w:pStyle w:val="ListParagraph"/>
        <w:numPr>
          <w:ilvl w:val="0"/>
          <w:numId w:val="209"/>
        </w:numPr>
      </w:pPr>
      <w:r w:rsidRPr="00BA6AC0">
        <w:t>Develop software to train potential treatment professionals how to provide evidence-based treatments</w:t>
      </w:r>
    </w:p>
    <w:p w14:paraId="41E61471" w14:textId="33ED19AA" w:rsidR="000C761D" w:rsidRPr="00BA6AC0" w:rsidRDefault="000C761D" w:rsidP="00BA6AC0">
      <w:pPr>
        <w:pStyle w:val="ListParagraph"/>
        <w:numPr>
          <w:ilvl w:val="0"/>
          <w:numId w:val="209"/>
        </w:numPr>
      </w:pPr>
      <w:r w:rsidRPr="00BA6AC0">
        <w:t>Devise novel methods (e.g., Web-mining software of social networking sites) that capture social network information among groups at risk for alcohol use disorder and high-risk drinking.</w:t>
      </w:r>
    </w:p>
    <w:p w14:paraId="672FC5D4" w14:textId="77777777" w:rsidR="00BF44E0" w:rsidRPr="00BA6AC0" w:rsidRDefault="00BF44E0" w:rsidP="00BF44E0">
      <w:pPr>
        <w:pStyle w:val="ListParagraph"/>
        <w:numPr>
          <w:ilvl w:val="0"/>
          <w:numId w:val="209"/>
        </w:numPr>
      </w:pPr>
      <w:r w:rsidRPr="00BB393A">
        <w:lastRenderedPageBreak/>
        <w:t>Develop and test the efficacy of neurophysiological treatment approaches such as transcranial magnetic stimulation, neurofeedback, and deep brain stimulation.</w:t>
      </w:r>
    </w:p>
    <w:p w14:paraId="2EC53267" w14:textId="77777777" w:rsidR="00BF44E0" w:rsidRDefault="00BF44E0" w:rsidP="00BF44E0">
      <w:pPr>
        <w:spacing w:after="0"/>
      </w:pPr>
    </w:p>
    <w:p w14:paraId="5E2B71D5" w14:textId="77777777" w:rsidR="00BF44E0" w:rsidRPr="007712FE" w:rsidRDefault="00BF44E0" w:rsidP="00BF44E0">
      <w:pPr>
        <w:spacing w:after="0"/>
      </w:pPr>
      <w:r w:rsidRPr="007712FE">
        <w:t>Anita Bechtholt, Ph.D.</w:t>
      </w:r>
    </w:p>
    <w:p w14:paraId="43BADF1B" w14:textId="77777777" w:rsidR="00BF44E0" w:rsidRPr="007712FE" w:rsidRDefault="00BF44E0" w:rsidP="00BF44E0">
      <w:pPr>
        <w:spacing w:after="0"/>
      </w:pPr>
      <w:r w:rsidRPr="007712FE">
        <w:t>Telephone: 301-443-9334</w:t>
      </w:r>
    </w:p>
    <w:p w14:paraId="730DE9C5" w14:textId="77777777" w:rsidR="00BF44E0" w:rsidRPr="007712FE" w:rsidRDefault="00BF44E0" w:rsidP="00BF44E0">
      <w:pPr>
        <w:spacing w:after="0"/>
      </w:pPr>
      <w:r w:rsidRPr="007712FE">
        <w:t xml:space="preserve">Email: </w:t>
      </w:r>
      <w:hyperlink r:id="rId88" w:history="1">
        <w:r w:rsidRPr="007712FE">
          <w:rPr>
            <w:color w:val="0000FF"/>
            <w:u w:val="single"/>
          </w:rPr>
          <w:t>anita.bechtholt@nih.gov</w:t>
        </w:r>
      </w:hyperlink>
    </w:p>
    <w:p w14:paraId="20656497" w14:textId="77777777" w:rsidR="00AC2AD2" w:rsidRDefault="00AC2AD2">
      <w:pPr>
        <w:pStyle w:val="TopicSubhead"/>
      </w:pPr>
      <w:bookmarkStart w:id="96" w:name="_Toc373927659"/>
      <w:bookmarkStart w:id="97" w:name="_Toc377113472"/>
      <w:bookmarkStart w:id="98" w:name="_Toc452739854"/>
      <w:r>
        <w:t>Prevention</w:t>
      </w:r>
      <w:bookmarkEnd w:id="94"/>
      <w:bookmarkEnd w:id="95"/>
      <w:bookmarkEnd w:id="96"/>
      <w:bookmarkEnd w:id="97"/>
      <w:bookmarkEnd w:id="98"/>
    </w:p>
    <w:p w14:paraId="20656498" w14:textId="77777777" w:rsidR="00AC2AD2" w:rsidRDefault="00985B33">
      <w:r>
        <w:t>This area of interest focuses on the d</w:t>
      </w:r>
      <w:r w:rsidR="00AC2AD2">
        <w:t>evelopment and evaluation of innovative prevention</w:t>
      </w:r>
      <w:r w:rsidR="00464A2E">
        <w:t xml:space="preserve"> and </w:t>
      </w:r>
      <w:r w:rsidR="00AC2AD2">
        <w:t>intervention programs, or specific materials for integration into existing programs, which utilize state-of-the-art technology and are based on currently accepted clinical and behavioral strategies. Applicants are strongly encouraged to consult with research methodologists and statisticians to ensure that state-of-the-art approaches to design, analysis, and interpretation of studies under this topic are used. Areas that may be of interest to small businesses include, but are not limited to:</w:t>
      </w:r>
    </w:p>
    <w:p w14:paraId="20656499" w14:textId="77777777" w:rsidR="00AC2AD2" w:rsidRDefault="00AC2AD2">
      <w:pPr>
        <w:pStyle w:val="List1stLevel"/>
      </w:pPr>
      <w:r>
        <w:t>A.</w:t>
      </w:r>
      <w:r>
        <w:tab/>
        <w:t>Development and evaluation of innovative prevention/intervention programs, or specific materials for integration into existing programs, which utilize state-of-the-art technology and are based on currently accepted clinical and behavioral strategies. Special emphasis should be placed on the needs of high-risk groups, ethnic and minority populations, youth, children of alcoholics, women, the handicapped, and the elderly. Examples of such materials include school-based curricula, interactive videos, computer-based multimedia programs, training manuals for teachers or parents, and community-based programs.</w:t>
      </w:r>
    </w:p>
    <w:p w14:paraId="2065649A" w14:textId="77777777" w:rsidR="00AC2AD2" w:rsidRDefault="00AC2AD2">
      <w:pPr>
        <w:pStyle w:val="List1stLevel"/>
      </w:pPr>
      <w:r>
        <w:t>B.</w:t>
      </w:r>
      <w:r>
        <w:tab/>
        <w:t xml:space="preserve">Development and evaluation of educational materials designed to </w:t>
      </w:r>
      <w:r w:rsidR="00985B33">
        <w:t xml:space="preserve">intervene with </w:t>
      </w:r>
      <w:r>
        <w:t>the elderly a</w:t>
      </w:r>
      <w:r w:rsidR="00985B33">
        <w:t>round</w:t>
      </w:r>
      <w:r>
        <w:t xml:space="preserve"> specific age-related risks for alcohol problems. Particular attention should be given to age-related reductions in alcohol tolerance, interactions between alcohol and prescription and over-the-counter medications, possible exacerbation of some medical conditions common among the elderly, potential biomedical and behavioral consequences of excessive alcohol use, and the role of alcohol in falls, fires, burns, pedestrian and traffic injuries, and other unintentional injuries.</w:t>
      </w:r>
    </w:p>
    <w:p w14:paraId="2065649B" w14:textId="77777777" w:rsidR="00AC2AD2" w:rsidRDefault="00AC2AD2">
      <w:pPr>
        <w:pStyle w:val="List1stLevel"/>
      </w:pPr>
      <w:r>
        <w:t>C.</w:t>
      </w:r>
      <w:r>
        <w:tab/>
        <w:t>Development and evaluation of statistical analysis programs tailored to the design and analysis of alcohol prevention-relevant research. Programs could focus on a variety of areas including: imputation of missing data under varying design assumptions; simulation of distributions of outcomes based on varying mixtures of sample populations; application of chronic or infectious disease models to targeted communities; and models of the potential effect of various policy-based interventions, such as increased taxation or reduction of outlet density by license revocation and control.</w:t>
      </w:r>
    </w:p>
    <w:p w14:paraId="2065649C" w14:textId="77777777" w:rsidR="00AC2AD2" w:rsidRDefault="0009020F">
      <w:pPr>
        <w:pStyle w:val="Contacts"/>
      </w:pPr>
      <w:r>
        <w:t>Robert C. Freeman, Ph.</w:t>
      </w:r>
      <w:r w:rsidR="00AC2AD2">
        <w:t>D.</w:t>
      </w:r>
    </w:p>
    <w:p w14:paraId="2065649D" w14:textId="2F2C2858" w:rsidR="00AC2AD2" w:rsidRDefault="007900A4">
      <w:pPr>
        <w:pStyle w:val="Contacts"/>
      </w:pPr>
      <w:r>
        <w:t xml:space="preserve">Telephone: </w:t>
      </w:r>
      <w:r w:rsidR="00E80A24">
        <w:t>301-</w:t>
      </w:r>
      <w:r w:rsidR="0009020F">
        <w:t>443-8820</w:t>
      </w:r>
    </w:p>
    <w:p w14:paraId="2065649E" w14:textId="0F58551C" w:rsidR="00AC2AD2" w:rsidRPr="00BA6AC0" w:rsidRDefault="00AC2AD2" w:rsidP="00D568A7">
      <w:pPr>
        <w:pStyle w:val="Contacts"/>
        <w:rPr>
          <w:rStyle w:val="Hyperlink"/>
        </w:rPr>
      </w:pPr>
      <w:r>
        <w:t xml:space="preserve">Email: </w:t>
      </w:r>
      <w:hyperlink r:id="rId89" w:history="1">
        <w:r w:rsidR="009736E3">
          <w:rPr>
            <w:rStyle w:val="Hyperlink"/>
          </w:rPr>
          <w:t>Robert.Freeman@nih.gov</w:t>
        </w:r>
      </w:hyperlink>
    </w:p>
    <w:p w14:paraId="63B941C4" w14:textId="77777777" w:rsidR="00B2667A" w:rsidRDefault="00B2667A" w:rsidP="000C761D">
      <w:pPr>
        <w:pStyle w:val="Contacts"/>
        <w:rPr>
          <w:b/>
        </w:rPr>
      </w:pPr>
      <w:bookmarkStart w:id="99" w:name="_Toc373927660"/>
      <w:bookmarkStart w:id="100" w:name="_Toc377113473"/>
    </w:p>
    <w:p w14:paraId="5FF2CD79" w14:textId="551CD78A" w:rsidR="000C761D" w:rsidRPr="000C761D" w:rsidRDefault="000C761D" w:rsidP="00BA6AC0">
      <w:pPr>
        <w:pStyle w:val="TopicSubhead"/>
      </w:pPr>
      <w:bookmarkStart w:id="101" w:name="_Toc452739855"/>
      <w:r w:rsidRPr="000C761D">
        <w:t>Improving the Delivery of Alcohol Treatment Services</w:t>
      </w:r>
      <w:bookmarkEnd w:id="101"/>
    </w:p>
    <w:p w14:paraId="7673380B" w14:textId="77777777" w:rsidR="00BF44E0" w:rsidRDefault="00BF44E0" w:rsidP="00BF44E0">
      <w:pPr>
        <w:pStyle w:val="Contacts"/>
      </w:pPr>
      <w:r>
        <w:t>NIAAA’s treatment services research program is concerned with the organization, management, and financing of alcohol treatment services, and related implications for service availability, access, utilization, cost, and quality. Needed innovations in this area include the development of state-of-the-art technologies, software, and protocols to expand and improve the delivery of evidence-based treatment for alcohol use disorders.</w:t>
      </w:r>
    </w:p>
    <w:p w14:paraId="3D39EDB7" w14:textId="77777777" w:rsidR="00BF44E0" w:rsidRDefault="00BF44E0" w:rsidP="00BF44E0">
      <w:pPr>
        <w:pStyle w:val="Contacts"/>
      </w:pPr>
    </w:p>
    <w:p w14:paraId="726158B9" w14:textId="77777777" w:rsidR="00BF44E0" w:rsidRDefault="00BF44E0" w:rsidP="00BF44E0">
      <w:pPr>
        <w:pStyle w:val="Contacts"/>
      </w:pPr>
      <w:r>
        <w:t>Areas that may be of interest to small businesses include, but are not limited to:</w:t>
      </w:r>
    </w:p>
    <w:p w14:paraId="1B95A9D8" w14:textId="77777777" w:rsidR="00BF44E0" w:rsidRDefault="00BF44E0" w:rsidP="00BF44E0">
      <w:pPr>
        <w:pStyle w:val="Contacts"/>
      </w:pPr>
      <w:r>
        <w:lastRenderedPageBreak/>
        <w:t>Development and assessment of tools to assist clinicians in selecting and delivering evidence-based treatments consistent with patient needs and available staff and program resources. Special attention should be paid to facilitating the delivery of treatment services, with fidelity, by appropriately trained clinical staff, in real-world clinical contexts. Examples of such tools might include software to enable the creation or use of clinical decision support systems, screening protocols, or patient registries; prescription medication management tools; scripts or guides for delivery of brief interventions; and interactive training resources.</w:t>
      </w:r>
    </w:p>
    <w:p w14:paraId="57A18807" w14:textId="77777777" w:rsidR="00BF44E0" w:rsidRDefault="00BF44E0" w:rsidP="00BF44E0">
      <w:pPr>
        <w:pStyle w:val="Contacts"/>
      </w:pPr>
    </w:p>
    <w:p w14:paraId="6AEC5619" w14:textId="77777777" w:rsidR="00BF44E0" w:rsidRDefault="00BF44E0" w:rsidP="00BF44E0">
      <w:pPr>
        <w:pStyle w:val="Contacts"/>
      </w:pPr>
      <w:r>
        <w:t>Development and assessment of software or other interactive tools to support long-term recovery, by facilitating patients’ continued engagement in recovery support services as an adjunct to or after treatment. Such projects might include software that assists patients in self-management and self-monitoring of drinking behaviors, cues, or triggers, and/or in locating treatment resources or recovery support services.</w:t>
      </w:r>
    </w:p>
    <w:p w14:paraId="07AFE9F5" w14:textId="77777777" w:rsidR="00BF44E0" w:rsidRDefault="00BF44E0" w:rsidP="00BF44E0">
      <w:pPr>
        <w:pStyle w:val="Contacts"/>
      </w:pPr>
      <w:r>
        <w:t>Development and assessment of software, tools, or protocols to assist treatment programs and service agencies in measuring, assessing, or otherwise documenting clinically relevant performance indicators or improvements in quality of service provision.</w:t>
      </w:r>
    </w:p>
    <w:p w14:paraId="6BAB4D5A" w14:textId="77777777" w:rsidR="00BF44E0" w:rsidRDefault="00BF44E0" w:rsidP="00B044E3">
      <w:pPr>
        <w:pStyle w:val="Contacts"/>
      </w:pPr>
      <w:r>
        <w:t>Development and assessment of innovative tools to promote engagement and mitigate burnout among counselors and others engaged in direct treatment service delivery. Tools are needed to reinforce training on therapeutic techniques; provide minimally-obtrusive methods for monitoring and enhancing fidelity of service delivery; engage counselors in mindfulness or other strategies to manage job stress and reduce burnout; and provide front-line counselors with supports essential to maintaining productive therapeutic relationships with patients.</w:t>
      </w:r>
    </w:p>
    <w:p w14:paraId="45034D03" w14:textId="77777777" w:rsidR="00BF44E0" w:rsidRDefault="00BF44E0" w:rsidP="00BF44E0">
      <w:pPr>
        <w:pStyle w:val="Contacts"/>
      </w:pPr>
    </w:p>
    <w:p w14:paraId="439C5266" w14:textId="6A7C7E39" w:rsidR="00BF44E0" w:rsidRDefault="00BF44E0" w:rsidP="00BF44E0">
      <w:pPr>
        <w:pStyle w:val="Contacts"/>
      </w:pPr>
      <w:r>
        <w:t>Lori Ducharme, Ph.D.</w:t>
      </w:r>
    </w:p>
    <w:p w14:paraId="5F11F61C" w14:textId="77777777" w:rsidR="00BF44E0" w:rsidRDefault="00BF44E0" w:rsidP="00BF44E0">
      <w:pPr>
        <w:pStyle w:val="Contacts"/>
      </w:pPr>
      <w:r>
        <w:t>Telephone: 301-451- 8507</w:t>
      </w:r>
    </w:p>
    <w:p w14:paraId="090B823C" w14:textId="16E85E0E" w:rsidR="000C761D" w:rsidRPr="008C070F" w:rsidRDefault="00BF44E0" w:rsidP="00B044E3">
      <w:pPr>
        <w:pStyle w:val="Contacts"/>
      </w:pPr>
      <w:r>
        <w:t>Lori.Ducharme@nih.gov</w:t>
      </w:r>
      <w:bookmarkStart w:id="102" w:name="_Toc469732318"/>
      <w:bookmarkStart w:id="103" w:name="_Toc469913353"/>
      <w:bookmarkStart w:id="104" w:name="_Toc373927661"/>
      <w:bookmarkStart w:id="105" w:name="_Toc377113474"/>
      <w:bookmarkEnd w:id="99"/>
      <w:bookmarkEnd w:id="100"/>
    </w:p>
    <w:p w14:paraId="1954DA5D" w14:textId="762AEB01" w:rsidR="003F7C9F" w:rsidRDefault="00AC2AD2" w:rsidP="00BA6AC0">
      <w:pPr>
        <w:pStyle w:val="TopicSubhead"/>
      </w:pPr>
      <w:bookmarkStart w:id="106" w:name="_Toc452739856"/>
      <w:r>
        <w:t>Fetal Alcohol S</w:t>
      </w:r>
      <w:r w:rsidR="00DA3C2C">
        <w:t xml:space="preserve">pectrum Disorder (FASD) </w:t>
      </w:r>
      <w:r>
        <w:t>and Alcohol-Related Birth Defects</w:t>
      </w:r>
      <w:bookmarkEnd w:id="102"/>
      <w:bookmarkEnd w:id="103"/>
      <w:bookmarkEnd w:id="104"/>
      <w:bookmarkEnd w:id="105"/>
      <w:bookmarkEnd w:id="106"/>
    </w:p>
    <w:p w14:paraId="206564AC" w14:textId="1D6121C6" w:rsidR="00AC2AD2" w:rsidRPr="00905057" w:rsidRDefault="00AB58CC" w:rsidP="00BA6AC0">
      <w:r w:rsidRPr="00905057">
        <w:t xml:space="preserve">FASD is the collective term for the broad array of adverse effects resulting from in utero alcohol exposure. </w:t>
      </w:r>
      <w:r w:rsidR="00BF44E0" w:rsidRPr="00347046">
        <w:t xml:space="preserve">Fetal Alcohol Syndrome (FAS), the first form of FASD discovered and most well-known, is characterized by craniofacial abnormalities, growth retardation, and nervous system impairments that often include mental retardation. </w:t>
      </w:r>
      <w:r w:rsidRPr="00905057">
        <w:t>Other diagnostic categories include partial FAS, alcohol-related neurodevelopmental disorder (ARND), and alcohol-related birth defects (ARBD). Children and adults with FASD may exhibit multiple cognitive, behavioral, and emotional deficits that impair daily functioning in many domains.</w:t>
      </w:r>
      <w:r w:rsidR="00AC2AD2" w:rsidRPr="00905057">
        <w:t xml:space="preserve"> The NIAAA supports research leading to improved diagnosis and assessment of </w:t>
      </w:r>
      <w:r w:rsidR="008A714F" w:rsidRPr="00905057">
        <w:t xml:space="preserve">prenatal exposure, </w:t>
      </w:r>
      <w:r w:rsidR="00AC2AD2" w:rsidRPr="00905057">
        <w:t xml:space="preserve">impairment and disability, as well as the development of </w:t>
      </w:r>
      <w:r w:rsidR="008A714F" w:rsidRPr="00905057">
        <w:t xml:space="preserve">therapeutic interventions, including </w:t>
      </w:r>
      <w:r w:rsidR="00AC2AD2" w:rsidRPr="00905057">
        <w:t>tools to enhance academic and daily living skills. Areas that may be of interest to small businesses include, but are not limited to:</w:t>
      </w:r>
    </w:p>
    <w:p w14:paraId="206564AD" w14:textId="77777777" w:rsidR="00AC2AD2" w:rsidRDefault="00AC2AD2">
      <w:pPr>
        <w:pStyle w:val="List1stLevel"/>
      </w:pPr>
      <w:r>
        <w:t>A.</w:t>
      </w:r>
      <w:r>
        <w:tab/>
        <w:t xml:space="preserve">Development </w:t>
      </w:r>
      <w:r w:rsidR="00DA3C2C">
        <w:t xml:space="preserve">and assessment </w:t>
      </w:r>
      <w:r>
        <w:t>of diagnostic and/or screening methods</w:t>
      </w:r>
      <w:r w:rsidR="008A714F">
        <w:t>, tools or technology</w:t>
      </w:r>
      <w:r>
        <w:t xml:space="preserve"> that can be used prenatally to identify fetuses affected by ethanol.</w:t>
      </w:r>
    </w:p>
    <w:p w14:paraId="206564AE" w14:textId="77777777" w:rsidR="002E168D" w:rsidRDefault="002E168D">
      <w:pPr>
        <w:pStyle w:val="List1stLevel"/>
      </w:pPr>
      <w:r>
        <w:t>B.</w:t>
      </w:r>
      <w:r>
        <w:tab/>
        <w:t>Development and validation of biomarkers that can be used to verify prenatal alcohol exposure in neonates.</w:t>
      </w:r>
    </w:p>
    <w:p w14:paraId="206564AF" w14:textId="77777777" w:rsidR="00AC2AD2" w:rsidRDefault="002E168D">
      <w:pPr>
        <w:pStyle w:val="List1stLevel"/>
      </w:pPr>
      <w:r>
        <w:t>C</w:t>
      </w:r>
      <w:r w:rsidR="00AC2AD2">
        <w:t>.</w:t>
      </w:r>
      <w:r w:rsidR="00AC2AD2">
        <w:tab/>
        <w:t>Development and validation of assessment methods to provide more accurate clinical diagnosis of FAS</w:t>
      </w:r>
      <w:r>
        <w:t>D</w:t>
      </w:r>
      <w:r w:rsidR="00AC2AD2">
        <w:t xml:space="preserve"> at all life stages.</w:t>
      </w:r>
    </w:p>
    <w:p w14:paraId="206564B0" w14:textId="77777777" w:rsidR="00AC2AD2" w:rsidRDefault="002E168D">
      <w:pPr>
        <w:pStyle w:val="List1stLevel"/>
      </w:pPr>
      <w:r>
        <w:t>D</w:t>
      </w:r>
      <w:r w:rsidR="00AC2AD2">
        <w:t>.</w:t>
      </w:r>
      <w:r w:rsidR="00AC2AD2">
        <w:tab/>
        <w:t>Development and testing of skill-building, therapeutic, and education program products that enhance the social, cognitive, adaptive and motor abilities of individuals with FAS</w:t>
      </w:r>
      <w:r>
        <w:t>D</w:t>
      </w:r>
      <w:r w:rsidR="00AC2AD2">
        <w:t>.</w:t>
      </w:r>
    </w:p>
    <w:p w14:paraId="206564B1" w14:textId="77777777" w:rsidR="002E168D" w:rsidRDefault="002E168D">
      <w:pPr>
        <w:pStyle w:val="List1stLevel"/>
      </w:pPr>
      <w:r>
        <w:t>E.</w:t>
      </w:r>
      <w:r>
        <w:tab/>
        <w:t>Development of neurobehavioral tools or instruments to assess responsiveness of individuals with FASD to medications and/or cognitive/behavioral therapies.</w:t>
      </w:r>
    </w:p>
    <w:p w14:paraId="206564B2" w14:textId="77777777" w:rsidR="00AC2AD2" w:rsidRDefault="002E168D">
      <w:pPr>
        <w:pStyle w:val="List1stLevel"/>
      </w:pPr>
      <w:r>
        <w:lastRenderedPageBreak/>
        <w:t>F</w:t>
      </w:r>
      <w:r w:rsidR="00AC2AD2">
        <w:t>.</w:t>
      </w:r>
      <w:r w:rsidR="00AC2AD2">
        <w:tab/>
        <w:t>Development of accurate measures of the responsiveness of children affected by prenatal exposure to alcohol to stress and predictors of vulnerability to alcohol-drinking or other psychopathology during adolescence and adulthood.</w:t>
      </w:r>
    </w:p>
    <w:p w14:paraId="206564B3" w14:textId="77777777" w:rsidR="00AC2AD2" w:rsidRDefault="002E168D">
      <w:pPr>
        <w:pStyle w:val="List1stLevel"/>
      </w:pPr>
      <w:r>
        <w:t>G</w:t>
      </w:r>
      <w:r w:rsidR="00AC2AD2">
        <w:t>.</w:t>
      </w:r>
      <w:r w:rsidR="00AC2AD2">
        <w:tab/>
        <w:t>Development and evaluation of educational and training programs designed to enhance the skills of non-professional caregivers in dealing with the problems associated with FAS.</w:t>
      </w:r>
    </w:p>
    <w:p w14:paraId="206564B4" w14:textId="62742E6C" w:rsidR="002E168D" w:rsidRDefault="002E168D">
      <w:pPr>
        <w:pStyle w:val="List1stLevel"/>
      </w:pPr>
      <w:r>
        <w:t>H.</w:t>
      </w:r>
      <w:r>
        <w:tab/>
        <w:t xml:space="preserve">Development and validation of innovative </w:t>
      </w:r>
      <w:r w:rsidR="008A714F">
        <w:t xml:space="preserve">methods, tools or technology </w:t>
      </w:r>
      <w:r>
        <w:t>to prevent harmful drinking during pregnancy.</w:t>
      </w:r>
    </w:p>
    <w:p w14:paraId="206564B5" w14:textId="77777777" w:rsidR="00AC2AD2" w:rsidRDefault="00AC2AD2">
      <w:r>
        <w:t xml:space="preserve">For </w:t>
      </w:r>
      <w:r w:rsidR="002E168D">
        <w:t>basic</w:t>
      </w:r>
      <w:r>
        <w:t xml:space="preserve"> research questions, contact:</w:t>
      </w:r>
    </w:p>
    <w:p w14:paraId="206564B6" w14:textId="77777777" w:rsidR="00AC2AD2" w:rsidRPr="0086698E" w:rsidRDefault="008A1F60">
      <w:pPr>
        <w:pStyle w:val="Contacts"/>
        <w:rPr>
          <w:lang w:val="fr-FR"/>
        </w:rPr>
      </w:pPr>
      <w:r>
        <w:rPr>
          <w:lang w:val="fr-FR"/>
        </w:rPr>
        <w:t>Dale Hereld, MD, Ph.D.</w:t>
      </w:r>
    </w:p>
    <w:p w14:paraId="206564B7" w14:textId="59CA8394" w:rsidR="00AC2AD2" w:rsidRPr="0086698E" w:rsidRDefault="007900A4">
      <w:pPr>
        <w:pStyle w:val="Contacts"/>
        <w:rPr>
          <w:lang w:val="fr-FR"/>
        </w:rPr>
      </w:pPr>
      <w:r>
        <w:rPr>
          <w:lang w:val="fr-FR"/>
        </w:rPr>
        <w:t xml:space="preserve">Telephone: </w:t>
      </w:r>
      <w:r w:rsidR="00E80A24" w:rsidRPr="0086698E">
        <w:rPr>
          <w:lang w:val="fr-FR"/>
        </w:rPr>
        <w:t>301-</w:t>
      </w:r>
      <w:r w:rsidR="0009020F" w:rsidRPr="0086698E">
        <w:rPr>
          <w:lang w:val="fr-FR"/>
        </w:rPr>
        <w:t>443-</w:t>
      </w:r>
      <w:r w:rsidR="00E66BC8" w:rsidRPr="0086698E">
        <w:rPr>
          <w:lang w:val="fr-FR"/>
        </w:rPr>
        <w:t>0</w:t>
      </w:r>
      <w:r w:rsidR="008A1F60">
        <w:rPr>
          <w:lang w:val="fr-FR"/>
        </w:rPr>
        <w:t>912</w:t>
      </w:r>
      <w:r w:rsidR="00AC2AD2" w:rsidRPr="0086698E">
        <w:rPr>
          <w:lang w:val="fr-FR"/>
        </w:rPr>
        <w:t xml:space="preserve"> </w:t>
      </w:r>
    </w:p>
    <w:p w14:paraId="206564B8" w14:textId="01258183" w:rsidR="00AC2AD2" w:rsidRPr="0086698E" w:rsidRDefault="00AC2AD2" w:rsidP="00D568A7">
      <w:pPr>
        <w:pStyle w:val="Contacts"/>
        <w:rPr>
          <w:lang w:val="fr-FR"/>
        </w:rPr>
      </w:pPr>
      <w:r w:rsidRPr="0086698E">
        <w:rPr>
          <w:lang w:val="fr-FR"/>
        </w:rPr>
        <w:t xml:space="preserve">Email: </w:t>
      </w:r>
      <w:hyperlink r:id="rId90" w:history="1">
        <w:r w:rsidR="00A71AC8">
          <w:rPr>
            <w:rStyle w:val="Hyperlink"/>
            <w:lang w:val="fr-FR"/>
          </w:rPr>
          <w:t>Dale.Hereld@nih.gov</w:t>
        </w:r>
      </w:hyperlink>
    </w:p>
    <w:p w14:paraId="206564B9" w14:textId="67867FCB" w:rsidR="00591719" w:rsidRDefault="00D568A7" w:rsidP="00591719">
      <w:pPr>
        <w:pStyle w:val="Contacts"/>
      </w:pPr>
      <w:r>
        <w:br/>
      </w:r>
      <w:r w:rsidR="00591719">
        <w:t>William Dunty, Ph.D.</w:t>
      </w:r>
    </w:p>
    <w:p w14:paraId="206564BA" w14:textId="2CE29864" w:rsidR="00591719" w:rsidRDefault="007900A4" w:rsidP="00591719">
      <w:pPr>
        <w:pStyle w:val="Contacts"/>
      </w:pPr>
      <w:r>
        <w:t xml:space="preserve">Telephone: </w:t>
      </w:r>
      <w:r w:rsidR="00591719">
        <w:t>301-</w:t>
      </w:r>
      <w:r w:rsidR="00591719" w:rsidRPr="00591719">
        <w:rPr>
          <w:lang w:val="fr-FR"/>
        </w:rPr>
        <w:t>443</w:t>
      </w:r>
      <w:r w:rsidR="00591719">
        <w:t>-7351</w:t>
      </w:r>
    </w:p>
    <w:p w14:paraId="206564BB" w14:textId="0C635B75" w:rsidR="00591719" w:rsidRDefault="00591719" w:rsidP="00D568A7">
      <w:pPr>
        <w:pStyle w:val="Contacts"/>
      </w:pPr>
      <w:r w:rsidRPr="00591719">
        <w:rPr>
          <w:lang w:val="fr-FR"/>
        </w:rPr>
        <w:t>Email</w:t>
      </w:r>
      <w:r>
        <w:t xml:space="preserve">: </w:t>
      </w:r>
      <w:hyperlink r:id="rId91" w:history="1">
        <w:r w:rsidRPr="000C3728">
          <w:rPr>
            <w:rStyle w:val="Hyperlink"/>
          </w:rPr>
          <w:t>William.Dunty@nih.gov</w:t>
        </w:r>
      </w:hyperlink>
    </w:p>
    <w:p w14:paraId="206564BC" w14:textId="77777777" w:rsidR="0009020F" w:rsidRDefault="0009020F" w:rsidP="008559F5">
      <w:pPr>
        <w:keepNext/>
      </w:pPr>
      <w:r>
        <w:t>For prevention research questions, contact:</w:t>
      </w:r>
    </w:p>
    <w:p w14:paraId="206564BD" w14:textId="77777777" w:rsidR="0009020F" w:rsidRDefault="0009020F" w:rsidP="0009020F">
      <w:pPr>
        <w:pStyle w:val="Contacts"/>
      </w:pPr>
      <w:r>
        <w:t>Marcia Scott, Ph.D.</w:t>
      </w:r>
    </w:p>
    <w:p w14:paraId="206564BE" w14:textId="671A32A9" w:rsidR="0009020F" w:rsidRDefault="007900A4" w:rsidP="0009020F">
      <w:pPr>
        <w:pStyle w:val="Contacts"/>
      </w:pPr>
      <w:r>
        <w:t xml:space="preserve">Telephone: </w:t>
      </w:r>
      <w:r w:rsidR="00E80A24">
        <w:t>301-</w:t>
      </w:r>
      <w:r w:rsidR="0009020F">
        <w:t>402-6328</w:t>
      </w:r>
    </w:p>
    <w:p w14:paraId="3F8E7F4C" w14:textId="642CE197" w:rsidR="003F7C9F" w:rsidRDefault="0009020F" w:rsidP="00B044E3">
      <w:pPr>
        <w:pStyle w:val="Contacts"/>
        <w:rPr>
          <w:rStyle w:val="Hyperlink"/>
        </w:rPr>
      </w:pPr>
      <w:r>
        <w:t xml:space="preserve">Email: </w:t>
      </w:r>
      <w:hyperlink r:id="rId92" w:history="1">
        <w:r w:rsidR="00A71AC8">
          <w:rPr>
            <w:rStyle w:val="Hyperlink"/>
          </w:rPr>
          <w:t>Marcia.Scott@nih.gov</w:t>
        </w:r>
      </w:hyperlink>
      <w:bookmarkStart w:id="107" w:name="_Toc373927662"/>
      <w:bookmarkStart w:id="108" w:name="_Toc377113475"/>
      <w:bookmarkStart w:id="109" w:name="_Toc469732319"/>
      <w:bookmarkStart w:id="110" w:name="_Toc469913354"/>
    </w:p>
    <w:p w14:paraId="605B45D0" w14:textId="77777777" w:rsidR="00BF44E0" w:rsidRPr="004A7E75" w:rsidRDefault="00BF44E0" w:rsidP="00BF44E0">
      <w:pPr>
        <w:contextualSpacing/>
        <w:rPr>
          <w:color w:val="0000FF"/>
          <w:u w:val="single"/>
        </w:rPr>
      </w:pPr>
      <w:r w:rsidRPr="004A7E75">
        <w:rPr>
          <w:color w:val="0000FF"/>
          <w:u w:val="single"/>
        </w:rPr>
        <w:t>Deidra Roach</w:t>
      </w:r>
    </w:p>
    <w:p w14:paraId="28921DBF" w14:textId="77777777" w:rsidR="00BF44E0" w:rsidRPr="004A7E75" w:rsidRDefault="00BF44E0" w:rsidP="00BF44E0">
      <w:pPr>
        <w:contextualSpacing/>
      </w:pPr>
      <w:r w:rsidRPr="004A7E75">
        <w:t>Telephone: 301-443-5820</w:t>
      </w:r>
    </w:p>
    <w:p w14:paraId="4D8CE942" w14:textId="099C790B" w:rsidR="00BF44E0" w:rsidRPr="00C95BE8" w:rsidRDefault="00BF44E0" w:rsidP="00C95BE8">
      <w:pPr>
        <w:contextualSpacing/>
        <w:rPr>
          <w:color w:val="0000FF"/>
          <w:u w:val="single"/>
        </w:rPr>
      </w:pPr>
      <w:r w:rsidRPr="004A7E75">
        <w:t xml:space="preserve">Email: </w:t>
      </w:r>
      <w:hyperlink r:id="rId93" w:history="1">
        <w:r w:rsidRPr="004A7E75">
          <w:rPr>
            <w:color w:val="0563C1" w:themeColor="hyperlink"/>
            <w:u w:val="single"/>
          </w:rPr>
          <w:t>Deidra.Roach@nih.gov</w:t>
        </w:r>
      </w:hyperlink>
    </w:p>
    <w:p w14:paraId="64D4DF0A" w14:textId="105F9D54" w:rsidR="003F7C9F" w:rsidRPr="00905057" w:rsidRDefault="000C761D" w:rsidP="00BA6AC0">
      <w:pPr>
        <w:pStyle w:val="TopicSubhead"/>
      </w:pPr>
      <w:bookmarkStart w:id="111" w:name="_Toc452739857"/>
      <w:r w:rsidRPr="00905057">
        <w:t>Development of Clinical Biomarkers of Alcohol Exposure and Alcohol-Induced Organ Damage</w:t>
      </w:r>
      <w:bookmarkEnd w:id="111"/>
    </w:p>
    <w:p w14:paraId="63EC40FE" w14:textId="6DBAA174"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There is a well-recognized need for prognostic and diagnostic biomarkers of alcohol exposure, for biomarkers of the response to clinical treatment, and for biomarkers to monitor abstinence in high-risk individuals. Quantitative and qualitative markers of high-risk drinking behavior and alcohol-induced tissue damage would greatly improve medical efforts to recognize and treat alcohol-related disorders. Currently, no clinically available laboratory test can reliably diagnose duration of alcohol use or predict the progression of alcohol-induced organ damage. Traditional alcohol biomarkers fail to provide long-term information. More recently developed alcohol biomarkers (ethanol metabolites phosphatidylethanol (PEth), ethyl glucuronide (EtG) and ethyl sulfate (EtS)) display improved sensitivity, specificity, and accuracy over classical biomarkers. Their useful range of a few days (EtG) to 2-4 weeks (PEth) addresses many, but not all, clinical needs. </w:t>
      </w:r>
    </w:p>
    <w:p w14:paraId="79862CBB"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2B6F07AF"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Effective biomarkers are essential to early detection of alcohol use disorder or early stages of organ damage. Early detection will make it possible for patients to consider intervention to prevent long-term medical, psychological, and social consequences of alcohol use.</w:t>
      </w:r>
    </w:p>
    <w:p w14:paraId="5D8680E4"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0C0B8D23"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Several separate, distinct diagnostic settings and circumstances are in need of reliable specific biomarkers.  Alcohol biomarkers that address the following are needed: </w:t>
      </w:r>
    </w:p>
    <w:p w14:paraId="3232372E"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4B7BB3C8" w14:textId="77777777" w:rsidR="000C761D" w:rsidRPr="000C761D" w:rsidRDefault="000C761D" w:rsidP="000C761D">
      <w:pPr>
        <w:numPr>
          <w:ilvl w:val="0"/>
          <w:numId w:val="115"/>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Biomarkers that detect cumulative intake of alcohol over a period of months or more; thus a biomarker that is stable over months, reflecting duration and amount of alcohol exposure.</w:t>
      </w:r>
    </w:p>
    <w:p w14:paraId="63ACD1DA" w14:textId="77777777" w:rsidR="000C761D" w:rsidRPr="000C761D" w:rsidRDefault="000C761D" w:rsidP="000C761D">
      <w:pPr>
        <w:numPr>
          <w:ilvl w:val="0"/>
          <w:numId w:val="115"/>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 xml:space="preserve">Biomarkers that detect failure of compliance after withdrawal; thus a biomarker with a short half-life. </w:t>
      </w:r>
    </w:p>
    <w:p w14:paraId="77FB7BFF" w14:textId="77777777" w:rsidR="000C761D" w:rsidRPr="000C761D" w:rsidRDefault="000C761D" w:rsidP="000C761D">
      <w:pPr>
        <w:numPr>
          <w:ilvl w:val="0"/>
          <w:numId w:val="115"/>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Biomarker signatures of alcohol-induced organ damage, which are likely to be organ-specific.</w:t>
      </w:r>
    </w:p>
    <w:p w14:paraId="39BDBE79" w14:textId="34B3EF77" w:rsidR="000C761D" w:rsidRPr="00530000" w:rsidRDefault="000C761D" w:rsidP="00BA6AC0">
      <w:pPr>
        <w:numPr>
          <w:ilvl w:val="0"/>
          <w:numId w:val="115"/>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lastRenderedPageBreak/>
        <w:t xml:space="preserve">Biomarker signatures of familial risk factors for alcoholism.  Early identification of subjects predisposed to alcoholism will allow for early intervention, possible prevention, and allow the subjects to make informed personal decisions. </w:t>
      </w:r>
    </w:p>
    <w:p w14:paraId="3F41089D" w14:textId="77777777" w:rsidR="000C761D" w:rsidRPr="000C761D" w:rsidRDefault="000C761D" w:rsidP="000C761D">
      <w:p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Characteristics of useful biomarkers are:</w:t>
      </w:r>
    </w:p>
    <w:p w14:paraId="3CF45503" w14:textId="77777777" w:rsidR="000C761D" w:rsidRPr="000C761D" w:rsidRDefault="000C761D" w:rsidP="000C761D">
      <w:pPr>
        <w:numPr>
          <w:ilvl w:val="0"/>
          <w:numId w:val="116"/>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 xml:space="preserve">Sensitivity, specificity, accuracy, and reliability </w:t>
      </w:r>
    </w:p>
    <w:p w14:paraId="046E361A" w14:textId="77777777" w:rsidR="000C761D" w:rsidRPr="000C761D" w:rsidRDefault="000C761D" w:rsidP="000C761D">
      <w:pPr>
        <w:numPr>
          <w:ilvl w:val="0"/>
          <w:numId w:val="116"/>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Ease of use and acceptability to patient and provider</w:t>
      </w:r>
    </w:p>
    <w:p w14:paraId="131E270A" w14:textId="77777777" w:rsidR="000C761D" w:rsidRPr="000C761D" w:rsidRDefault="000C761D" w:rsidP="000C761D">
      <w:pPr>
        <w:numPr>
          <w:ilvl w:val="0"/>
          <w:numId w:val="116"/>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Found in easily obtained specimens, such as serum or plasma, urine, saliva, or hair.</w:t>
      </w:r>
    </w:p>
    <w:p w14:paraId="06CC68D4" w14:textId="77777777" w:rsidR="000C761D" w:rsidRPr="000C761D" w:rsidRDefault="000C761D" w:rsidP="000C761D">
      <w:pPr>
        <w:numPr>
          <w:ilvl w:val="0"/>
          <w:numId w:val="116"/>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Validity, reproducibility, affordability, and transportability to a variety of settings, including alcoholism treatment centers, hospitals, primary care offices, or the workplace.</w:t>
      </w:r>
    </w:p>
    <w:p w14:paraId="6ADE3759"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69FE4339"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Pattern-based molecular signatures —as opposed to single component biomarkers --may be predicted to provide greater sensitivity, specificity, accuracy, and reliability than single component biomarkers.  Thus, high throughput discovery approaches using genomics, epigenomics, transcriptomics, proteomics, metabolomics, lipomics, or glycomics are encouraged.</w:t>
      </w:r>
    </w:p>
    <w:p w14:paraId="5A65BF24"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0C62B554" w14:textId="75F689C9" w:rsidR="000C761D" w:rsidRPr="000C761D" w:rsidRDefault="000C761D" w:rsidP="00BA6AC0">
      <w:p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Also of interest</w:t>
      </w:r>
      <w:r w:rsidR="00F64920">
        <w:rPr>
          <w:rFonts w:eastAsia="Calibri" w:cs="Arial"/>
          <w:snapToGrid/>
          <w:color w:val="000000"/>
        </w:rPr>
        <w:t>:</w:t>
      </w:r>
    </w:p>
    <w:p w14:paraId="41D3048C" w14:textId="0E10D0E5" w:rsidR="000C761D" w:rsidRPr="00BA6AC0" w:rsidRDefault="000C761D" w:rsidP="00683252">
      <w:pPr>
        <w:pStyle w:val="ListParagraph"/>
        <w:numPr>
          <w:ilvl w:val="0"/>
          <w:numId w:val="216"/>
        </w:numPr>
        <w:autoSpaceDE w:val="0"/>
        <w:autoSpaceDN w:val="0"/>
        <w:adjustRightInd w:val="0"/>
        <w:spacing w:after="120" w:line="240" w:lineRule="auto"/>
        <w:ind w:hanging="360"/>
        <w:rPr>
          <w:rFonts w:eastAsia="Calibri" w:cs="Arial"/>
          <w:snapToGrid/>
          <w:color w:val="000000"/>
        </w:rPr>
      </w:pPr>
      <w:r w:rsidRPr="00BA6AC0">
        <w:rPr>
          <w:rFonts w:eastAsia="Calibri" w:cs="Arial"/>
          <w:snapToGrid/>
          <w:color w:val="000000"/>
        </w:rPr>
        <w:t>Improvement of turn-around time and cost efficiency of current assays for PEth, EtS, EtG and other alcohol biomarkers.</w:t>
      </w:r>
    </w:p>
    <w:p w14:paraId="57624F11" w14:textId="362A91D2" w:rsidR="000C761D" w:rsidRPr="00BA6AC0" w:rsidRDefault="000C761D" w:rsidP="00683252">
      <w:pPr>
        <w:pStyle w:val="ListParagraph"/>
        <w:numPr>
          <w:ilvl w:val="0"/>
          <w:numId w:val="216"/>
        </w:numPr>
        <w:autoSpaceDE w:val="0"/>
        <w:autoSpaceDN w:val="0"/>
        <w:adjustRightInd w:val="0"/>
        <w:spacing w:after="120" w:line="240" w:lineRule="auto"/>
        <w:ind w:hanging="360"/>
        <w:rPr>
          <w:rFonts w:eastAsia="Calibri" w:cs="Arial"/>
          <w:snapToGrid/>
          <w:color w:val="000000"/>
        </w:rPr>
      </w:pPr>
      <w:r w:rsidRPr="00BA6AC0">
        <w:rPr>
          <w:rFonts w:eastAsia="Calibri" w:cs="Arial"/>
          <w:snapToGrid/>
          <w:color w:val="000000"/>
        </w:rPr>
        <w:t>Design and development of point of care devices, for use in rural or remote primary care and hospital settings.</w:t>
      </w:r>
    </w:p>
    <w:p w14:paraId="718021B4"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5B99F11F" w14:textId="77777777" w:rsidR="000C761D" w:rsidRPr="00BA6AC0" w:rsidRDefault="000C761D" w:rsidP="00BA6AC0">
      <w:pPr>
        <w:spacing w:after="0" w:line="240" w:lineRule="auto"/>
        <w:rPr>
          <w:rFonts w:eastAsia="Calibri"/>
          <w:color w:val="1F497D"/>
        </w:rPr>
      </w:pPr>
      <w:r w:rsidRPr="000C761D">
        <w:rPr>
          <w:rFonts w:eastAsia="Calibri" w:cs="Arial"/>
          <w:snapToGrid/>
          <w:color w:val="000000"/>
        </w:rPr>
        <w:t>Small business efforts for improvements at any stage in the biomarker pipeline are of interest, including discovery, validation, development, and implementation to real world settings.</w:t>
      </w:r>
      <w:r w:rsidRPr="00BA6AC0">
        <w:rPr>
          <w:rFonts w:eastAsia="Calibri"/>
          <w:color w:val="1F497D"/>
        </w:rPr>
        <w:t xml:space="preserve"> </w:t>
      </w:r>
    </w:p>
    <w:p w14:paraId="3BC4207B" w14:textId="77777777" w:rsidR="000C761D" w:rsidRPr="00BA6AC0" w:rsidRDefault="000C761D" w:rsidP="00BA6AC0">
      <w:pPr>
        <w:spacing w:after="0" w:line="240" w:lineRule="auto"/>
        <w:rPr>
          <w:rFonts w:ascii="Times New Roman" w:eastAsia="Calibri" w:hAnsi="Times New Roman"/>
          <w:color w:val="1F497D"/>
          <w:sz w:val="24"/>
        </w:rPr>
      </w:pPr>
    </w:p>
    <w:p w14:paraId="6E1EEFF0"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BA6AC0">
        <w:rPr>
          <w:rFonts w:eastAsia="Calibri"/>
        </w:rPr>
        <w:t xml:space="preserve">For </w:t>
      </w:r>
      <w:r w:rsidRPr="000C761D">
        <w:rPr>
          <w:rFonts w:eastAsia="Calibri" w:cs="Arial"/>
          <w:snapToGrid/>
          <w:color w:val="000000"/>
        </w:rPr>
        <w:t>clinical questions, contact:</w:t>
      </w:r>
    </w:p>
    <w:p w14:paraId="33E7C18D"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Raye Z. Litten, Ph.D. </w:t>
      </w:r>
    </w:p>
    <w:p w14:paraId="5CF8FF55" w14:textId="3C5C7D8E" w:rsidR="000C761D" w:rsidRPr="000C761D" w:rsidRDefault="005F1297" w:rsidP="000C761D">
      <w:pPr>
        <w:autoSpaceDE w:val="0"/>
        <w:autoSpaceDN w:val="0"/>
        <w:adjustRightInd w:val="0"/>
        <w:spacing w:after="0" w:line="240" w:lineRule="auto"/>
        <w:rPr>
          <w:rFonts w:eastAsia="Calibri" w:cs="Arial"/>
          <w:snapToGrid/>
          <w:color w:val="000000"/>
        </w:rPr>
      </w:pPr>
      <w:r>
        <w:rPr>
          <w:rFonts w:eastAsia="Calibri" w:cs="Arial"/>
          <w:snapToGrid/>
          <w:color w:val="000000"/>
        </w:rPr>
        <w:t xml:space="preserve">Telephone: </w:t>
      </w:r>
      <w:r w:rsidR="000C761D" w:rsidRPr="000C761D">
        <w:rPr>
          <w:rFonts w:eastAsia="Calibri" w:cs="Arial"/>
          <w:snapToGrid/>
          <w:color w:val="000000"/>
        </w:rPr>
        <w:t xml:space="preserve">301-443-0636 </w:t>
      </w:r>
    </w:p>
    <w:p w14:paraId="57685A29" w14:textId="76499CE4" w:rsidR="000C761D" w:rsidRDefault="000C761D" w:rsidP="000C761D">
      <w:pPr>
        <w:autoSpaceDE w:val="0"/>
        <w:autoSpaceDN w:val="0"/>
        <w:adjustRightInd w:val="0"/>
        <w:spacing w:after="0" w:line="240" w:lineRule="auto"/>
        <w:rPr>
          <w:rStyle w:val="Hyperlink"/>
          <w:rFonts w:eastAsia="Calibri" w:cs="Arial"/>
          <w:snapToGrid/>
        </w:rPr>
      </w:pPr>
      <w:r w:rsidRPr="000C761D">
        <w:rPr>
          <w:rFonts w:eastAsia="Calibri" w:cs="Arial"/>
          <w:snapToGrid/>
          <w:color w:val="000000"/>
        </w:rPr>
        <w:t xml:space="preserve">Email: </w:t>
      </w:r>
      <w:hyperlink r:id="rId94" w:history="1">
        <w:r w:rsidRPr="005F1297">
          <w:rPr>
            <w:rStyle w:val="Hyperlink"/>
            <w:rFonts w:eastAsia="Calibri" w:cs="Arial"/>
            <w:snapToGrid/>
          </w:rPr>
          <w:t>Raye.Litten@nih.gov</w:t>
        </w:r>
      </w:hyperlink>
    </w:p>
    <w:p w14:paraId="301933C7" w14:textId="539FA93C" w:rsidR="00BF44E0" w:rsidRDefault="00BF44E0" w:rsidP="000C761D">
      <w:pPr>
        <w:autoSpaceDE w:val="0"/>
        <w:autoSpaceDN w:val="0"/>
        <w:adjustRightInd w:val="0"/>
        <w:spacing w:after="0" w:line="240" w:lineRule="auto"/>
        <w:rPr>
          <w:rFonts w:eastAsia="Calibri" w:cs="Arial"/>
          <w:snapToGrid/>
          <w:color w:val="000000"/>
        </w:rPr>
      </w:pPr>
    </w:p>
    <w:p w14:paraId="11D31BF8" w14:textId="77777777" w:rsidR="00BF44E0" w:rsidRPr="004A7E75" w:rsidRDefault="00BF44E0" w:rsidP="00BF44E0">
      <w:pPr>
        <w:autoSpaceDE w:val="0"/>
        <w:autoSpaceDN w:val="0"/>
        <w:adjustRightInd w:val="0"/>
        <w:spacing w:after="0" w:line="240" w:lineRule="auto"/>
        <w:rPr>
          <w:rFonts w:eastAsia="Calibri" w:cs="Arial"/>
          <w:snapToGrid/>
          <w:color w:val="000000"/>
        </w:rPr>
      </w:pPr>
      <w:r w:rsidRPr="004A7E75">
        <w:rPr>
          <w:rFonts w:eastAsia="Calibri" w:cs="Arial"/>
          <w:snapToGrid/>
          <w:color w:val="000000"/>
        </w:rPr>
        <w:t>Anita Bechtholt, Ph.D.</w:t>
      </w:r>
    </w:p>
    <w:p w14:paraId="6AE4A2FA" w14:textId="77777777" w:rsidR="00BF44E0" w:rsidRPr="004A7E75" w:rsidRDefault="00BF44E0" w:rsidP="00BF44E0">
      <w:pPr>
        <w:autoSpaceDE w:val="0"/>
        <w:autoSpaceDN w:val="0"/>
        <w:adjustRightInd w:val="0"/>
        <w:spacing w:after="0" w:line="240" w:lineRule="auto"/>
        <w:rPr>
          <w:rFonts w:eastAsia="Calibri" w:cs="Arial"/>
          <w:snapToGrid/>
          <w:color w:val="000000"/>
        </w:rPr>
      </w:pPr>
      <w:r w:rsidRPr="004A7E75">
        <w:rPr>
          <w:rFonts w:eastAsia="Calibri" w:cs="Arial"/>
          <w:snapToGrid/>
          <w:color w:val="000000"/>
        </w:rPr>
        <w:t>Telephone: 301-443-9334</w:t>
      </w:r>
    </w:p>
    <w:p w14:paraId="604D3F43" w14:textId="77777777" w:rsidR="00BF44E0" w:rsidRPr="000C761D" w:rsidRDefault="00BF44E0" w:rsidP="00BF44E0">
      <w:pPr>
        <w:autoSpaceDE w:val="0"/>
        <w:autoSpaceDN w:val="0"/>
        <w:adjustRightInd w:val="0"/>
        <w:spacing w:after="0" w:line="240" w:lineRule="auto"/>
        <w:rPr>
          <w:rFonts w:eastAsia="Calibri" w:cs="Arial"/>
          <w:snapToGrid/>
          <w:color w:val="000000"/>
        </w:rPr>
      </w:pPr>
      <w:r w:rsidRPr="004A7E75">
        <w:rPr>
          <w:rFonts w:eastAsia="Calibri" w:cs="Arial"/>
          <w:snapToGrid/>
          <w:color w:val="000000"/>
        </w:rPr>
        <w:t>Email: anita.bechtholt@nih.gov</w:t>
      </w:r>
    </w:p>
    <w:p w14:paraId="5957C184"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16A7D101"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For pre-clinical questions, contact:</w:t>
      </w:r>
    </w:p>
    <w:p w14:paraId="3F09C3FE"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Kathy Jung, PhD. </w:t>
      </w:r>
    </w:p>
    <w:p w14:paraId="74B0BCB0" w14:textId="3250C443" w:rsidR="000C761D" w:rsidRPr="000C761D" w:rsidRDefault="005F1297" w:rsidP="000C761D">
      <w:pPr>
        <w:autoSpaceDE w:val="0"/>
        <w:autoSpaceDN w:val="0"/>
        <w:adjustRightInd w:val="0"/>
        <w:spacing w:after="0" w:line="240" w:lineRule="auto"/>
        <w:rPr>
          <w:rFonts w:eastAsia="Calibri" w:cs="Arial"/>
          <w:snapToGrid/>
          <w:color w:val="000000"/>
        </w:rPr>
      </w:pPr>
      <w:r>
        <w:rPr>
          <w:rFonts w:eastAsia="Calibri" w:cs="Arial"/>
          <w:snapToGrid/>
          <w:color w:val="000000"/>
        </w:rPr>
        <w:t xml:space="preserve">Telephone: </w:t>
      </w:r>
      <w:r w:rsidR="000C761D" w:rsidRPr="000C761D">
        <w:rPr>
          <w:rFonts w:eastAsia="Calibri" w:cs="Arial"/>
          <w:snapToGrid/>
          <w:color w:val="000000"/>
        </w:rPr>
        <w:t xml:space="preserve">301-443-8744 </w:t>
      </w:r>
    </w:p>
    <w:p w14:paraId="3B43AED6" w14:textId="77777777" w:rsidR="000C761D" w:rsidRPr="000C761D" w:rsidRDefault="000C761D" w:rsidP="000C761D">
      <w:pPr>
        <w:autoSpaceDE w:val="0"/>
        <w:autoSpaceDN w:val="0"/>
        <w:adjustRightInd w:val="0"/>
        <w:spacing w:after="0" w:line="240" w:lineRule="auto"/>
        <w:rPr>
          <w:rFonts w:eastAsia="Calibri" w:cs="Arial"/>
          <w:snapToGrid/>
          <w:color w:val="0000FF"/>
        </w:rPr>
      </w:pPr>
      <w:r w:rsidRPr="000C761D">
        <w:rPr>
          <w:rFonts w:eastAsia="Calibri" w:cs="Arial"/>
          <w:snapToGrid/>
          <w:color w:val="000000"/>
        </w:rPr>
        <w:t xml:space="preserve">Email: </w:t>
      </w:r>
      <w:hyperlink r:id="rId95" w:history="1">
        <w:r w:rsidRPr="000C761D">
          <w:rPr>
            <w:rFonts w:eastAsia="Calibri" w:cs="Arial"/>
            <w:snapToGrid/>
            <w:color w:val="0000FF"/>
            <w:u w:val="single"/>
          </w:rPr>
          <w:t>Kathy.jung@nih.gov</w:t>
        </w:r>
      </w:hyperlink>
    </w:p>
    <w:p w14:paraId="17FE726F" w14:textId="32EB7D83" w:rsidR="003F7C9F" w:rsidRPr="000C761D" w:rsidRDefault="000C761D" w:rsidP="000C761D">
      <w:pPr>
        <w:autoSpaceDE w:val="0"/>
        <w:autoSpaceDN w:val="0"/>
        <w:adjustRightInd w:val="0"/>
        <w:spacing w:after="0" w:line="240" w:lineRule="auto"/>
        <w:rPr>
          <w:rFonts w:eastAsia="Calibri" w:cs="Arial"/>
          <w:snapToGrid/>
          <w:color w:val="0000FF"/>
        </w:rPr>
      </w:pPr>
      <w:r w:rsidRPr="000C761D">
        <w:rPr>
          <w:rFonts w:eastAsia="Calibri" w:cs="Arial"/>
          <w:snapToGrid/>
          <w:color w:val="0000FF"/>
        </w:rPr>
        <w:t xml:space="preserve"> </w:t>
      </w:r>
    </w:p>
    <w:p w14:paraId="78D30D12" w14:textId="77777777" w:rsidR="000C761D" w:rsidRPr="000C761D" w:rsidRDefault="000C761D" w:rsidP="00BA6AC0">
      <w:pPr>
        <w:pStyle w:val="TopicSubhead"/>
      </w:pPr>
      <w:bookmarkStart w:id="112" w:name="_Toc452739858"/>
      <w:r w:rsidRPr="000C761D">
        <w:t>Alcohol Biosensors</w:t>
      </w:r>
      <w:bookmarkEnd w:id="112"/>
    </w:p>
    <w:p w14:paraId="53A9697E"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 xml:space="preserve">Small business applications proposing to design and produce a wearable device to monitor blood alcohol levels in real time are sought. The device should be able to quantitate blood alcohol level, and interpret and store the data or transmit it to a smartphone or other device by wireless transmission. The device should have the ability to verify standardization at regular intervals and to indicate loss of functionality. The power source should be dependable and rechargeable. Data storage and transmission must be completely secure in order to protect the privacy of the individual. A form of subject identification would be an added benefit. The device can be removable. </w:t>
      </w:r>
    </w:p>
    <w:p w14:paraId="2540EDA7"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46E9E234" w14:textId="6FF7D231"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lastRenderedPageBreak/>
        <w:t>The alcohol biosensor device should be unobtrusive,</w:t>
      </w:r>
      <w:r w:rsidR="00BF44E0">
        <w:rPr>
          <w:rFonts w:eastAsia="Calibri" w:cs="Arial"/>
          <w:bCs/>
          <w:snapToGrid/>
          <w:color w:val="000000"/>
        </w:rPr>
        <w:t xml:space="preserve"> passive in action,</w:t>
      </w:r>
      <w:r w:rsidRPr="000C761D">
        <w:rPr>
          <w:rFonts w:eastAsia="Calibri" w:cs="Arial"/>
          <w:bCs/>
          <w:snapToGrid/>
          <w:color w:val="000000"/>
        </w:rPr>
        <w:t xml:space="preserve"> appealing to the wearer, and can take the form of clothing, bracelet, jewelry, or any other format located in contact with the human body. A non-invasive technology is preferred.</w:t>
      </w:r>
      <w:r w:rsidR="00BF44E0">
        <w:rPr>
          <w:rFonts w:eastAsia="Calibri" w:cs="Arial"/>
          <w:bCs/>
          <w:snapToGrid/>
          <w:color w:val="000000"/>
        </w:rPr>
        <w:t xml:space="preserve"> Novel and i</w:t>
      </w:r>
      <w:r w:rsidR="00BF44E0" w:rsidRPr="00123E46">
        <w:rPr>
          <w:rFonts w:eastAsia="Calibri" w:cs="Arial"/>
          <w:bCs/>
          <w:snapToGrid/>
          <w:color w:val="000000"/>
        </w:rPr>
        <w:t>nnovative approaches to detecting blood alcohol, rather than alcohol that has exuded across the skin, are especially encouraged.</w:t>
      </w:r>
    </w:p>
    <w:p w14:paraId="1597CA1F"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7B31C9F2"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 xml:space="preserve">Alcohol detection technology for personal alcohol monitoring will serve useful purposes in research, clinical and treatment settings, will play a role in public safety, and will be of interest to individuals interested in keeping track of personal health parameters.  </w:t>
      </w:r>
    </w:p>
    <w:p w14:paraId="401D3C14"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3C96AC26"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This topic also includes the opportunity to develop appropriate data analysis systems for individual level evaluation as well as for assessment of trends in research populations.</w:t>
      </w:r>
    </w:p>
    <w:p w14:paraId="7B570252"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5400FFCB"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 xml:space="preserve">Kathy Jung, PhD. </w:t>
      </w:r>
    </w:p>
    <w:p w14:paraId="45620043" w14:textId="2B3F1F8F" w:rsidR="000C761D" w:rsidRPr="000C761D" w:rsidRDefault="005F1297" w:rsidP="000C761D">
      <w:pPr>
        <w:autoSpaceDE w:val="0"/>
        <w:autoSpaceDN w:val="0"/>
        <w:adjustRightInd w:val="0"/>
        <w:spacing w:after="0" w:line="240" w:lineRule="auto"/>
        <w:rPr>
          <w:rFonts w:eastAsia="Calibri" w:cs="Arial"/>
          <w:bCs/>
          <w:snapToGrid/>
          <w:color w:val="000000"/>
        </w:rPr>
      </w:pPr>
      <w:r>
        <w:rPr>
          <w:rFonts w:eastAsia="Calibri" w:cs="Arial"/>
          <w:bCs/>
          <w:snapToGrid/>
          <w:color w:val="000000"/>
        </w:rPr>
        <w:t xml:space="preserve">Telephone: </w:t>
      </w:r>
      <w:r w:rsidR="000C761D" w:rsidRPr="000C761D">
        <w:rPr>
          <w:rFonts w:eastAsia="Calibri" w:cs="Arial"/>
          <w:bCs/>
          <w:snapToGrid/>
          <w:color w:val="000000"/>
        </w:rPr>
        <w:t xml:space="preserve">301-443-8744 </w:t>
      </w:r>
    </w:p>
    <w:p w14:paraId="71C7BD6A" w14:textId="6D88B485" w:rsidR="000C761D" w:rsidRDefault="000C761D" w:rsidP="00BA6AC0">
      <w:pPr>
        <w:autoSpaceDE w:val="0"/>
        <w:autoSpaceDN w:val="0"/>
        <w:adjustRightInd w:val="0"/>
        <w:spacing w:after="0" w:line="240" w:lineRule="auto"/>
      </w:pPr>
      <w:r w:rsidRPr="000C761D">
        <w:rPr>
          <w:rFonts w:eastAsia="Calibri" w:cs="Arial"/>
          <w:bCs/>
          <w:snapToGrid/>
          <w:color w:val="000000"/>
        </w:rPr>
        <w:t xml:space="preserve">Email: </w:t>
      </w:r>
      <w:hyperlink r:id="rId96" w:history="1">
        <w:r w:rsidRPr="000C761D">
          <w:rPr>
            <w:rFonts w:eastAsia="Calibri" w:cs="Arial"/>
            <w:bCs/>
            <w:snapToGrid/>
            <w:color w:val="0000FF"/>
            <w:u w:val="single"/>
          </w:rPr>
          <w:t>Kathy.jung@nih.gov</w:t>
        </w:r>
      </w:hyperlink>
    </w:p>
    <w:p w14:paraId="09B3FEC7" w14:textId="77777777" w:rsidR="00BF44E0" w:rsidRDefault="00BF44E0" w:rsidP="00BF44E0">
      <w:pPr>
        <w:pStyle w:val="TopicSubhead"/>
      </w:pPr>
      <w:bookmarkStart w:id="113" w:name="_Toc452739859"/>
      <w:r w:rsidRPr="00D8229C">
        <w:t>Alcohol Use and HIV Infection, and HIV Co-infection with HCV, HBV, or TB</w:t>
      </w:r>
      <w:bookmarkEnd w:id="113"/>
    </w:p>
    <w:p w14:paraId="5941D55C" w14:textId="77777777" w:rsidR="00BF44E0" w:rsidRPr="00D8229C" w:rsidRDefault="00BF44E0" w:rsidP="00BF44E0">
      <w:pPr>
        <w:rPr>
          <w:rFonts w:cs="Arial"/>
        </w:rPr>
      </w:pPr>
      <w:r w:rsidRPr="00D8229C">
        <w:rPr>
          <w:rFonts w:cs="Arial"/>
        </w:rPr>
        <w:t xml:space="preserve">Alcohol consumption is widely recognized as a co-factor in the sexual transmission, susceptibility to infection, and progression of the infectious diseases, including HIV and HIV co-infection with HCV, HBV, or TB. However, detailed relationships between alcohol use and viral infections, diseases progression, anti-viral (or anti-TB) therapy and adverse outcomes, notably in liver disease progression, are less recognized or understood. Recent research indicates that inflammatory pathways predominate in liver disease including alcoholic hepatitis whereas adaptive immunity plays a primary role in viral hepatitis, offering multiple targets for novel preventive and therapeutic interventions. Comprehensive studies to improve understanding of the factors underlying alcohol and viral etiologies in liver disease and the impact of anti-viral drugs on liver disease progression are needed. A better understanding of alcohol’s effects on liver disease in patients with HIV and co-infections may improve diagnosis and treatment outcomes. NIAAA supports research leading to improved diagnosis and treatment of alcohol-induced disorders in people infected with HIV, and HIV co-infection with HCV, HBV, or TB. </w:t>
      </w:r>
    </w:p>
    <w:p w14:paraId="4DA305AF" w14:textId="77777777" w:rsidR="00BF44E0" w:rsidRPr="00D8229C" w:rsidRDefault="00BF44E0" w:rsidP="00BF44E0">
      <w:pPr>
        <w:rPr>
          <w:rFonts w:cs="Arial"/>
        </w:rPr>
      </w:pPr>
      <w:r w:rsidRPr="00D8229C">
        <w:rPr>
          <w:rFonts w:cs="Arial"/>
        </w:rPr>
        <w:t>Areas that may be of interest to small businesses include, but are not limited to:</w:t>
      </w:r>
    </w:p>
    <w:p w14:paraId="021DED8F" w14:textId="382F858F" w:rsidR="00BF44E0" w:rsidRPr="00227E20" w:rsidRDefault="00BF44E0" w:rsidP="00C95BE8">
      <w:pPr>
        <w:pStyle w:val="ListParagraph"/>
        <w:numPr>
          <w:ilvl w:val="0"/>
          <w:numId w:val="221"/>
        </w:numPr>
        <w:rPr>
          <w:rFonts w:cs="Arial"/>
        </w:rPr>
      </w:pPr>
      <w:r w:rsidRPr="00581C28">
        <w:rPr>
          <w:rFonts w:cs="Arial"/>
        </w:rPr>
        <w:t>New preventive and therapeutic approac</w:t>
      </w:r>
      <w:r w:rsidRPr="004F1ACB">
        <w:rPr>
          <w:rFonts w:cs="Arial"/>
        </w:rPr>
        <w:t>hes designed to protect the liver from alcohol and antiretroviral drug-induced liver injury in patients infected with HIV, and HIV co-infection with HCV, HBV, or TB.</w:t>
      </w:r>
    </w:p>
    <w:p w14:paraId="512F3867" w14:textId="1A90984D" w:rsidR="00BF44E0" w:rsidRPr="006824A2" w:rsidRDefault="00BF44E0" w:rsidP="00C95BE8">
      <w:pPr>
        <w:pStyle w:val="ListParagraph"/>
        <w:numPr>
          <w:ilvl w:val="0"/>
          <w:numId w:val="221"/>
        </w:numPr>
        <w:rPr>
          <w:rFonts w:cs="Arial"/>
        </w:rPr>
      </w:pPr>
      <w:r w:rsidRPr="006824A2">
        <w:rPr>
          <w:rFonts w:cs="Arial"/>
        </w:rPr>
        <w:t>Development of therapies aimed at molecular targets that play a role in the development of alcoholic and viral liver and or lung diseases.</w:t>
      </w:r>
    </w:p>
    <w:p w14:paraId="1B939CC4" w14:textId="196A356F" w:rsidR="00BF44E0" w:rsidRPr="00E11985" w:rsidRDefault="00BF44E0" w:rsidP="00C95BE8">
      <w:pPr>
        <w:pStyle w:val="ListParagraph"/>
        <w:numPr>
          <w:ilvl w:val="0"/>
          <w:numId w:val="221"/>
        </w:numPr>
        <w:rPr>
          <w:rFonts w:cs="Arial"/>
        </w:rPr>
      </w:pPr>
      <w:r w:rsidRPr="00507BDB">
        <w:rPr>
          <w:rFonts w:cs="Arial"/>
        </w:rPr>
        <w:t>Development and evaluat</w:t>
      </w:r>
      <w:r w:rsidRPr="00E11985">
        <w:rPr>
          <w:rFonts w:cs="Arial"/>
        </w:rPr>
        <w:t>ion of drugs that mitigate the effects of oxidative stress on mitochondrial function thereby preventing liver disease progression.</w:t>
      </w:r>
    </w:p>
    <w:p w14:paraId="08F1D16A" w14:textId="6DEF8911" w:rsidR="00BF44E0" w:rsidRPr="00E11985" w:rsidRDefault="00BF44E0" w:rsidP="00C95BE8">
      <w:pPr>
        <w:pStyle w:val="ListParagraph"/>
        <w:numPr>
          <w:ilvl w:val="0"/>
          <w:numId w:val="221"/>
        </w:numPr>
        <w:rPr>
          <w:rFonts w:cs="Arial"/>
        </w:rPr>
      </w:pPr>
      <w:r w:rsidRPr="00E11985">
        <w:rPr>
          <w:rFonts w:cs="Arial"/>
        </w:rPr>
        <w:t>Development of biomarkers for individuals who are most prone to alcohol-induced damage in those patients infected with HIV and comorbid mono- or co-infection.</w:t>
      </w:r>
    </w:p>
    <w:p w14:paraId="3FFB8A8D" w14:textId="77777777" w:rsidR="00BF44E0" w:rsidRPr="00CB6E0D" w:rsidRDefault="00BF44E0" w:rsidP="00BF44E0">
      <w:pPr>
        <w:pStyle w:val="Contacts"/>
      </w:pPr>
      <w:r w:rsidRPr="00D8229C">
        <w:rPr>
          <w:rFonts w:cs="Arial"/>
        </w:rPr>
        <w:t>For basic research questions on alcohol and HIV, and HIV co-infections, contact:</w:t>
      </w:r>
      <w:r w:rsidRPr="00CB6E0D">
        <w:t>H. Joe Wang, Ph.D.</w:t>
      </w:r>
    </w:p>
    <w:p w14:paraId="2FFF2228" w14:textId="77777777" w:rsidR="00BF44E0" w:rsidRDefault="00BF44E0" w:rsidP="00BF44E0">
      <w:pPr>
        <w:pStyle w:val="Contacts"/>
        <w:rPr>
          <w:rFonts w:eastAsia="Calibri" w:cs="Arial"/>
          <w:snapToGrid/>
        </w:rPr>
      </w:pPr>
      <w:r>
        <w:t xml:space="preserve">Telephone: </w:t>
      </w:r>
      <w:r w:rsidRPr="00105499">
        <w:t>301-451-0747</w:t>
      </w:r>
    </w:p>
    <w:p w14:paraId="69CE37B0" w14:textId="77777777" w:rsidR="00BF44E0" w:rsidRPr="000C761D" w:rsidRDefault="00BF44E0" w:rsidP="00BF44E0">
      <w:pPr>
        <w:pStyle w:val="Contacts"/>
        <w:rPr>
          <w:rFonts w:eastAsia="Calibri" w:cs="Arial"/>
          <w:snapToGrid/>
          <w:color w:val="0000FF"/>
        </w:rPr>
      </w:pPr>
      <w:r w:rsidRPr="000C761D">
        <w:rPr>
          <w:rFonts w:eastAsia="Calibri" w:cs="Arial"/>
          <w:snapToGrid/>
        </w:rPr>
        <w:t xml:space="preserve">Email: </w:t>
      </w:r>
      <w:r w:rsidRPr="000C761D">
        <w:rPr>
          <w:rFonts w:eastAsia="Calibri" w:cs="Arial"/>
          <w:snapToGrid/>
          <w:color w:val="0000FF"/>
        </w:rPr>
        <w:t>Joe.wang1@nih.gov</w:t>
      </w:r>
    </w:p>
    <w:bookmarkEnd w:id="107"/>
    <w:bookmarkEnd w:id="108"/>
    <w:p w14:paraId="206564CA" w14:textId="1BAF892E" w:rsidR="00E66BC8" w:rsidRPr="00105499" w:rsidRDefault="00E66BC8" w:rsidP="00D568A7">
      <w:pPr>
        <w:pStyle w:val="Contacts"/>
      </w:pPr>
    </w:p>
    <w:p w14:paraId="128E7EB8" w14:textId="1E045E44" w:rsidR="000C761D" w:rsidRDefault="00E66BC8" w:rsidP="00BA6AC0">
      <w:pPr>
        <w:spacing w:after="0"/>
      </w:pPr>
      <w:r w:rsidRPr="00105499">
        <w:t>For clinical or epidemiological questions on HIV, contact:</w:t>
      </w:r>
    </w:p>
    <w:p w14:paraId="21AFE98C" w14:textId="4A2A3D77" w:rsidR="000C761D" w:rsidRDefault="00E66BC8" w:rsidP="00BA6AC0">
      <w:pPr>
        <w:spacing w:after="0"/>
      </w:pPr>
      <w:r w:rsidRPr="00105499">
        <w:t>Kendall J. Bryant, Ph.D.</w:t>
      </w:r>
    </w:p>
    <w:p w14:paraId="7FB6619F" w14:textId="2DDBDC21" w:rsidR="000C761D" w:rsidRPr="00105499" w:rsidRDefault="005F1297" w:rsidP="00BA6AC0">
      <w:pPr>
        <w:spacing w:after="0"/>
      </w:pPr>
      <w:r>
        <w:t xml:space="preserve">Telephone: </w:t>
      </w:r>
      <w:r w:rsidR="00E66BC8" w:rsidRPr="00105499">
        <w:t>301-402-9389</w:t>
      </w:r>
    </w:p>
    <w:p w14:paraId="206564CE" w14:textId="77777777" w:rsidR="00E66BC8" w:rsidRPr="00105499" w:rsidRDefault="00E66BC8" w:rsidP="00BA6AC0">
      <w:pPr>
        <w:pStyle w:val="Contacts"/>
      </w:pPr>
      <w:r w:rsidRPr="00105499">
        <w:t xml:space="preserve">Email: </w:t>
      </w:r>
      <w:hyperlink r:id="rId97" w:history="1">
        <w:r w:rsidR="009463EA">
          <w:rPr>
            <w:rStyle w:val="Hyperlink"/>
          </w:rPr>
          <w:t>Kendall.Bryant@nih.gov</w:t>
        </w:r>
      </w:hyperlink>
    </w:p>
    <w:p w14:paraId="65416214" w14:textId="77777777" w:rsidR="003F7C9F" w:rsidRDefault="003F7C9F" w:rsidP="00BA6AC0">
      <w:pPr>
        <w:pStyle w:val="TopicSubhead"/>
      </w:pPr>
      <w:bookmarkStart w:id="114" w:name="_Toc452739860"/>
      <w:bookmarkStart w:id="115" w:name="_Toc373927666"/>
      <w:bookmarkStart w:id="116" w:name="_Toc377113479"/>
      <w:bookmarkEnd w:id="109"/>
      <w:bookmarkEnd w:id="110"/>
      <w:r w:rsidRPr="0083545F">
        <w:lastRenderedPageBreak/>
        <w:t>Electronic Diagnostic Clinical Assessment of Frailty among HIV+ Individuals with Past and/or Current Alcohol Use Disorders: Severity and Patterns</w:t>
      </w:r>
      <w:bookmarkEnd w:id="114"/>
    </w:p>
    <w:p w14:paraId="7A323A74" w14:textId="77777777" w:rsidR="00BF44E0" w:rsidRPr="00D8229C" w:rsidRDefault="00BF44E0" w:rsidP="00BF44E0">
      <w:pPr>
        <w:rPr>
          <w:szCs w:val="24"/>
        </w:rPr>
      </w:pPr>
      <w:r w:rsidRPr="00D8229C">
        <w:rPr>
          <w:szCs w:val="24"/>
        </w:rPr>
        <w:t xml:space="preserve">Innovative </w:t>
      </w:r>
      <w:r w:rsidRPr="0083545F">
        <w:t xml:space="preserve">self-report, biological, and/or common clinical measures for the identification and diagnosis of frailty related to alcohol use among alcohol-using HIV patients and those with related comorbidities are sought. Measurement of frailty should be calibrated for severity of alcohol use and be both clinically useful and predictive of morbidity and mortality. Applications proposing the development of </w:t>
      </w:r>
      <w:r w:rsidRPr="00D8229C">
        <w:rPr>
          <w:szCs w:val="24"/>
        </w:rPr>
        <w:t xml:space="preserve">medical decision-making algorithms to inform clinical care of HIV+ individuals who drink and include frailty index(es) through an internet site are sought. The primary goal of this site will be to provide normative and educational information for providers and patients related to medical care to reduce frailty index(es) related to morbidity and mortality as primarily a  useful tool for clinicians who encounter HIV patients who continue to drink and may or may not be compliant with antiretroviral treatment for suppression of viral replication and restoration of immune function. </w:t>
      </w:r>
    </w:p>
    <w:p w14:paraId="73F966C7" w14:textId="77777777" w:rsidR="00BF44E0" w:rsidRPr="00A408FC" w:rsidRDefault="00BF44E0" w:rsidP="00BF44E0">
      <w:pPr>
        <w:pStyle w:val="ListParagraph"/>
        <w:numPr>
          <w:ilvl w:val="0"/>
          <w:numId w:val="222"/>
        </w:numPr>
        <w:rPr>
          <w:szCs w:val="24"/>
        </w:rPr>
      </w:pPr>
      <w:r w:rsidRPr="00D8229C">
        <w:rPr>
          <w:szCs w:val="24"/>
        </w:rPr>
        <w:t>Development of this site should be tested in the widest range of individuals at various trajectories of progression of HIV disease and patterns of alcohol use. In particular, information from measures should be able to accurately identify individuals who a</w:t>
      </w:r>
      <w:r w:rsidRPr="00746D81">
        <w:rPr>
          <w:szCs w:val="24"/>
        </w:rPr>
        <w:t xml:space="preserve">re “sick quitters” and/or have high degree of frailty due to either past and/ or current alcohol use. </w:t>
      </w:r>
    </w:p>
    <w:p w14:paraId="41E8DD33" w14:textId="77777777" w:rsidR="00BF44E0" w:rsidRPr="00FB6272" w:rsidRDefault="00BF44E0" w:rsidP="00BF44E0">
      <w:pPr>
        <w:pStyle w:val="ListParagraph"/>
        <w:numPr>
          <w:ilvl w:val="0"/>
          <w:numId w:val="222"/>
        </w:numPr>
        <w:rPr>
          <w:szCs w:val="24"/>
        </w:rPr>
      </w:pPr>
      <w:r w:rsidRPr="00A408FC">
        <w:rPr>
          <w:szCs w:val="24"/>
        </w:rPr>
        <w:t>This clinical decision-making tool should be of greatest value to diagnostic assessment and interventions within clinical settings and may include the development of audio, visual, and/or training modules to support the use of appropriate diagnostic index(es).</w:t>
      </w:r>
    </w:p>
    <w:p w14:paraId="1D7ABF94" w14:textId="77777777" w:rsidR="00BF44E0" w:rsidRPr="00FB6272" w:rsidRDefault="00BF44E0" w:rsidP="00BF44E0">
      <w:pPr>
        <w:pStyle w:val="ListParagraph"/>
        <w:numPr>
          <w:ilvl w:val="0"/>
          <w:numId w:val="222"/>
        </w:numPr>
        <w:rPr>
          <w:szCs w:val="24"/>
        </w:rPr>
      </w:pPr>
      <w:r w:rsidRPr="00FB6272">
        <w:rPr>
          <w:szCs w:val="24"/>
        </w:rPr>
        <w:t>Support of an electronic internet site for scoring and collection of information on HIV disease characteristics,  frailty and patterns of alcohol use in clinical populations, and to provide information on a range of options for assessment of alcohol use severity in HIV+ populations (e.g. brief assessment instruments, calendar methods, biological markers, etc.).</w:t>
      </w:r>
    </w:p>
    <w:p w14:paraId="1495436F" w14:textId="585D0D47" w:rsidR="003F7C9F" w:rsidRPr="0083545F" w:rsidRDefault="00BF44E0" w:rsidP="00C95BE8">
      <w:pPr>
        <w:pStyle w:val="ListParagraph"/>
      </w:pPr>
      <w:r w:rsidRPr="00FB6272">
        <w:rPr>
          <w:szCs w:val="24"/>
        </w:rPr>
        <w:t xml:space="preserve">Identify current and emerging methods for behavioral and/or biological intervention to reduce alcohol use in the context of HIV and improve clinical outcomes </w:t>
      </w:r>
    </w:p>
    <w:p w14:paraId="3D48BC3C" w14:textId="77777777" w:rsidR="003F7C9F" w:rsidRPr="0083545F" w:rsidRDefault="003F7C9F" w:rsidP="003F7C9F">
      <w:pPr>
        <w:pStyle w:val="Default"/>
        <w:rPr>
          <w:sz w:val="20"/>
          <w:szCs w:val="20"/>
        </w:rPr>
      </w:pPr>
      <w:r w:rsidRPr="0083545F">
        <w:rPr>
          <w:sz w:val="20"/>
          <w:szCs w:val="20"/>
        </w:rPr>
        <w:t xml:space="preserve">Kendall J. Bryant, Ph.D. </w:t>
      </w:r>
    </w:p>
    <w:p w14:paraId="2A6A2B81" w14:textId="792EE571" w:rsidR="003F7C9F" w:rsidRPr="0083545F" w:rsidRDefault="005F1297" w:rsidP="003F7C9F">
      <w:pPr>
        <w:pStyle w:val="Default"/>
        <w:rPr>
          <w:sz w:val="20"/>
          <w:szCs w:val="20"/>
        </w:rPr>
      </w:pPr>
      <w:r>
        <w:rPr>
          <w:sz w:val="20"/>
          <w:szCs w:val="20"/>
        </w:rPr>
        <w:t xml:space="preserve">Telephone: </w:t>
      </w:r>
      <w:r w:rsidR="003F7C9F" w:rsidRPr="0083545F">
        <w:rPr>
          <w:sz w:val="20"/>
          <w:szCs w:val="20"/>
        </w:rPr>
        <w:t>301-402-0332</w:t>
      </w:r>
    </w:p>
    <w:p w14:paraId="73BD2B12" w14:textId="193B27D0" w:rsidR="003F7C9F" w:rsidRPr="0083545F" w:rsidRDefault="003F7C9F" w:rsidP="003F7C9F">
      <w:pPr>
        <w:pStyle w:val="Default"/>
        <w:rPr>
          <w:sz w:val="20"/>
          <w:szCs w:val="20"/>
        </w:rPr>
      </w:pPr>
      <w:r w:rsidRPr="0083545F">
        <w:rPr>
          <w:sz w:val="20"/>
          <w:szCs w:val="20"/>
        </w:rPr>
        <w:t xml:space="preserve">Email: </w:t>
      </w:r>
      <w:hyperlink r:id="rId98" w:history="1">
        <w:r w:rsidRPr="0083545F">
          <w:rPr>
            <w:rStyle w:val="Hyperlink"/>
            <w:sz w:val="20"/>
            <w:szCs w:val="20"/>
          </w:rPr>
          <w:t>Kendall.Bryant@nih.gov</w:t>
        </w:r>
      </w:hyperlink>
    </w:p>
    <w:p w14:paraId="3B2A5198" w14:textId="1074D4A4" w:rsidR="003F7C9F" w:rsidRPr="0083545F" w:rsidRDefault="003F7C9F" w:rsidP="00BA6AC0">
      <w:pPr>
        <w:pStyle w:val="TopicSubhead"/>
      </w:pPr>
      <w:bookmarkStart w:id="117" w:name="_Toc452739861"/>
      <w:r w:rsidRPr="0083545F">
        <w:t>Mon</w:t>
      </w:r>
      <w:r w:rsidR="00905057">
        <w:t>itoring A</w:t>
      </w:r>
      <w:r w:rsidRPr="0083545F">
        <w:t xml:space="preserve">lcohol </w:t>
      </w:r>
      <w:r w:rsidR="00905057">
        <w:t>U</w:t>
      </w:r>
      <w:r w:rsidRPr="0083545F">
        <w:t xml:space="preserve">se among HIV+ </w:t>
      </w:r>
      <w:r w:rsidR="00905057">
        <w:t>P</w:t>
      </w:r>
      <w:r w:rsidRPr="0083545F">
        <w:t>atients</w:t>
      </w:r>
      <w:bookmarkEnd w:id="117"/>
    </w:p>
    <w:p w14:paraId="6188F807" w14:textId="4DF1093A" w:rsidR="003F7C9F" w:rsidRPr="0083545F" w:rsidRDefault="003F7C9F" w:rsidP="003F7C9F">
      <w:pPr>
        <w:pStyle w:val="Default"/>
        <w:rPr>
          <w:sz w:val="20"/>
          <w:szCs w:val="20"/>
        </w:rPr>
      </w:pPr>
      <w:r w:rsidRPr="0083545F">
        <w:rPr>
          <w:sz w:val="20"/>
          <w:szCs w:val="20"/>
        </w:rPr>
        <w:t>Of particular importance is the measurement of patterns of alcohol use among HIV+ individuals. Wearable alcohol biosensors (see related topic) should be developed to maximize acceptability and minimize stigmatization among the widest range of users. It is expected that the most effective devices will be unobtrusive devices (perhaps wrist</w:t>
      </w:r>
      <w:r w:rsidR="005F1297">
        <w:rPr>
          <w:sz w:val="20"/>
          <w:szCs w:val="20"/>
        </w:rPr>
        <w:t>-</w:t>
      </w:r>
      <w:r w:rsidRPr="0083545F">
        <w:rPr>
          <w:sz w:val="20"/>
          <w:szCs w:val="20"/>
        </w:rPr>
        <w:t>worn) that assess a variety of physiological measures in addition to alcohol use and that interact with smart phone technologies for additional assessment or data management features (e.g. momentary ecological assessment) related to medication adherence for HIV and related comorbidities.</w:t>
      </w:r>
    </w:p>
    <w:p w14:paraId="5EA00D24" w14:textId="77777777" w:rsidR="003F7C9F" w:rsidRPr="0083545F" w:rsidRDefault="003F7C9F" w:rsidP="003F7C9F">
      <w:pPr>
        <w:pStyle w:val="Default"/>
        <w:rPr>
          <w:sz w:val="20"/>
          <w:szCs w:val="20"/>
        </w:rPr>
      </w:pPr>
    </w:p>
    <w:p w14:paraId="3D250DCC" w14:textId="77777777" w:rsidR="003F7C9F" w:rsidRPr="0083545F" w:rsidRDefault="003F7C9F" w:rsidP="003F7C9F">
      <w:pPr>
        <w:pStyle w:val="Default"/>
        <w:rPr>
          <w:sz w:val="20"/>
          <w:szCs w:val="20"/>
        </w:rPr>
      </w:pPr>
      <w:r w:rsidRPr="0083545F">
        <w:rPr>
          <w:sz w:val="20"/>
          <w:szCs w:val="20"/>
        </w:rPr>
        <w:t xml:space="preserve">Kendall J. Bryant, Ph.D. </w:t>
      </w:r>
    </w:p>
    <w:p w14:paraId="518F1E47" w14:textId="312BC174" w:rsidR="003F7C9F" w:rsidRPr="0083545F" w:rsidRDefault="005F1297" w:rsidP="003F7C9F">
      <w:pPr>
        <w:pStyle w:val="Default"/>
        <w:rPr>
          <w:sz w:val="20"/>
          <w:szCs w:val="20"/>
        </w:rPr>
      </w:pPr>
      <w:r>
        <w:rPr>
          <w:sz w:val="20"/>
          <w:szCs w:val="20"/>
        </w:rPr>
        <w:t xml:space="preserve">Telephone: </w:t>
      </w:r>
      <w:r w:rsidR="003F7C9F" w:rsidRPr="0083545F">
        <w:rPr>
          <w:sz w:val="20"/>
          <w:szCs w:val="20"/>
        </w:rPr>
        <w:t>301-402-0332</w:t>
      </w:r>
    </w:p>
    <w:p w14:paraId="7A897B75" w14:textId="77777777" w:rsidR="003F7C9F" w:rsidRPr="0083545F" w:rsidRDefault="003F7C9F" w:rsidP="003F7C9F">
      <w:pPr>
        <w:pStyle w:val="Default"/>
        <w:rPr>
          <w:sz w:val="20"/>
          <w:szCs w:val="20"/>
        </w:rPr>
      </w:pPr>
      <w:r w:rsidRPr="0083545F">
        <w:rPr>
          <w:sz w:val="20"/>
          <w:szCs w:val="20"/>
        </w:rPr>
        <w:t xml:space="preserve">Email: </w:t>
      </w:r>
      <w:r w:rsidRPr="00905057">
        <w:rPr>
          <w:rStyle w:val="Hyperlink"/>
          <w:sz w:val="20"/>
        </w:rPr>
        <w:t>Kendall.Bryant@nih.gov</w:t>
      </w:r>
    </w:p>
    <w:p w14:paraId="5E5F8120" w14:textId="77777777" w:rsidR="003F7C9F" w:rsidRPr="008C070F" w:rsidRDefault="003F7C9F" w:rsidP="00BA6AC0">
      <w:pPr>
        <w:rPr>
          <w:lang w:val="fr-FR"/>
        </w:rPr>
      </w:pPr>
    </w:p>
    <w:p w14:paraId="206564FF" w14:textId="77777777" w:rsidR="0090309A" w:rsidRDefault="0090309A" w:rsidP="0090309A">
      <w:pPr>
        <w:pStyle w:val="TopicSubhead"/>
      </w:pPr>
      <w:bookmarkStart w:id="118" w:name="_Toc452739862"/>
      <w:r>
        <w:t>Stem Cell Research for Alcohol-induced Disorders</w:t>
      </w:r>
      <w:bookmarkEnd w:id="115"/>
      <w:bookmarkEnd w:id="116"/>
      <w:bookmarkEnd w:id="118"/>
    </w:p>
    <w:p w14:paraId="20656500" w14:textId="77777777" w:rsidR="0090309A" w:rsidRPr="0090309A" w:rsidRDefault="0090309A" w:rsidP="0090309A">
      <w:r w:rsidRPr="0090309A">
        <w:t xml:space="preserve">Stem cells are master cells in the body and they have the remarkable potential to develop into many different cell types. Stem cells may become a renewable source of replacement cells to treat alcohol </w:t>
      </w:r>
      <w:r w:rsidRPr="0090309A">
        <w:lastRenderedPageBreak/>
        <w:t xml:space="preserve">related diseases. They can also be used to study disease processes, and to develop new and more effective drugs. </w:t>
      </w:r>
    </w:p>
    <w:p w14:paraId="20656501" w14:textId="3511208C" w:rsidR="0090309A" w:rsidRPr="0090309A" w:rsidRDefault="0090309A" w:rsidP="0090309A">
      <w:r w:rsidRPr="0090309A">
        <w:t xml:space="preserve">Recent research progress on stem cells has offered great opportunities to study conditions and diseases related to alcohol abuse and alcoholism. Stem cells can come from embryos or adult tissues. They are generally categorized into 1) Embryonic stem cells; 2) </w:t>
      </w:r>
      <w:r w:rsidR="005F1297">
        <w:t>i</w:t>
      </w:r>
      <w:r w:rsidRPr="0090309A">
        <w:t xml:space="preserve">nduced pluripotent stem cells (iPS cells); and 3) </w:t>
      </w:r>
      <w:r w:rsidR="005F1297">
        <w:t>a</w:t>
      </w:r>
      <w:r w:rsidRPr="0090309A">
        <w:t xml:space="preserve">dult stem cells. The NIAAA supports SBIR/STTR research using any of these 3 types of stem cell, which can lead to improved understanding of alcohol related diseases and conditions, and better treatment. </w:t>
      </w:r>
    </w:p>
    <w:p w14:paraId="20656502" w14:textId="77777777" w:rsidR="0090309A" w:rsidRPr="0090309A" w:rsidRDefault="0090309A" w:rsidP="0090309A">
      <w:r w:rsidRPr="0090309A">
        <w:t>Areas that may be of interest to small businesses include, but are not limited to:</w:t>
      </w:r>
    </w:p>
    <w:p w14:paraId="20656503" w14:textId="77777777" w:rsidR="0090309A" w:rsidRPr="0090309A" w:rsidRDefault="0090309A" w:rsidP="0090309A">
      <w:pPr>
        <w:pStyle w:val="List1stLevel"/>
      </w:pPr>
      <w:r w:rsidRPr="0090309A">
        <w:t>A.</w:t>
      </w:r>
      <w:r w:rsidRPr="0090309A">
        <w:tab/>
        <w:t xml:space="preserve">Generate and disseminate induced pluripotent stem cells (iPS) from mature human cells to resemble diverse individual variations regarding alcohol metabolism. Use these genetic variant models to study alcohol dependence and pharmacotherapy development. Examples of these genetic variations include Alcohol Dehydrogenase (ADH), Aldehyde Dehydrogenase (ALDH), cytochrome P450 isozyme CYP2E1, and Glutathione S transferase (GST). </w:t>
      </w:r>
    </w:p>
    <w:p w14:paraId="20656504" w14:textId="77777777" w:rsidR="0090309A" w:rsidRPr="0090309A" w:rsidRDefault="0090309A" w:rsidP="0090309A">
      <w:pPr>
        <w:pStyle w:val="List1stLevel"/>
      </w:pPr>
      <w:r w:rsidRPr="0090309A">
        <w:t>B.</w:t>
      </w:r>
      <w:r w:rsidRPr="0090309A">
        <w:tab/>
        <w:t>Generate and disseminate disease-specific iPS cell lines for studies on the biology and signaling pathways that contribute to the alcohol-related disease pathology.</w:t>
      </w:r>
    </w:p>
    <w:p w14:paraId="20656505" w14:textId="77777777" w:rsidR="0090309A" w:rsidRDefault="0090309A" w:rsidP="0090309A">
      <w:pPr>
        <w:pStyle w:val="List1stLevel"/>
      </w:pPr>
      <w:r w:rsidRPr="0090309A">
        <w:t>C.</w:t>
      </w:r>
      <w:r w:rsidRPr="0090309A">
        <w:tab/>
      </w:r>
      <w:r w:rsidR="00561AD4" w:rsidRPr="00750ACE">
        <w:t>Models derived from human iPS cells to study biological and patholog</w:t>
      </w:r>
      <w:r w:rsidR="00561AD4">
        <w:t>ical effects of alcohol and its</w:t>
      </w:r>
      <w:r w:rsidR="00561AD4" w:rsidRPr="00750ACE">
        <w:t xml:space="preserve"> </w:t>
      </w:r>
      <w:r w:rsidR="00561AD4">
        <w:t>m</w:t>
      </w:r>
      <w:r w:rsidR="00561AD4" w:rsidRPr="00750ACE">
        <w:t>etabolite</w:t>
      </w:r>
      <w:r w:rsidR="00561AD4">
        <w:t>s.</w:t>
      </w:r>
      <w:r w:rsidR="00561AD4" w:rsidRPr="00750ACE">
        <w:t xml:space="preserve">  </w:t>
      </w:r>
    </w:p>
    <w:p w14:paraId="20656506" w14:textId="77777777" w:rsidR="0090309A" w:rsidRPr="003E6248" w:rsidRDefault="0090309A" w:rsidP="0090309A">
      <w:pPr>
        <w:pStyle w:val="Contacts"/>
        <w:rPr>
          <w:lang w:val="fr-FR"/>
        </w:rPr>
      </w:pPr>
      <w:r>
        <w:rPr>
          <w:lang w:val="fr-FR"/>
        </w:rPr>
        <w:t>Peter Gao</w:t>
      </w:r>
      <w:r w:rsidRPr="003E6248">
        <w:rPr>
          <w:lang w:val="fr-FR"/>
        </w:rPr>
        <w:t xml:space="preserve">, </w:t>
      </w:r>
      <w:r w:rsidR="00F87693">
        <w:rPr>
          <w:lang w:val="fr-FR"/>
        </w:rPr>
        <w:t>M.</w:t>
      </w:r>
      <w:r w:rsidRPr="003E6248">
        <w:rPr>
          <w:lang w:val="fr-FR"/>
        </w:rPr>
        <w:t>D.</w:t>
      </w:r>
    </w:p>
    <w:p w14:paraId="20656507" w14:textId="5FCD9975" w:rsidR="0090309A" w:rsidRPr="003E6248" w:rsidRDefault="005F1297" w:rsidP="0090309A">
      <w:pPr>
        <w:pStyle w:val="Contacts"/>
        <w:rPr>
          <w:lang w:val="fr-FR"/>
        </w:rPr>
      </w:pPr>
      <w:r>
        <w:rPr>
          <w:lang w:val="fr-FR"/>
        </w:rPr>
        <w:t xml:space="preserve">Telephone : </w:t>
      </w:r>
      <w:r w:rsidR="0090309A" w:rsidRPr="003E6248">
        <w:rPr>
          <w:lang w:val="fr-FR"/>
        </w:rPr>
        <w:t>301-443-</w:t>
      </w:r>
      <w:r w:rsidR="0090309A">
        <w:rPr>
          <w:lang w:val="fr-FR"/>
        </w:rPr>
        <w:t>6106</w:t>
      </w:r>
    </w:p>
    <w:p w14:paraId="20656508" w14:textId="46CEFFD3" w:rsidR="0090309A" w:rsidRPr="003E6248" w:rsidRDefault="0090309A" w:rsidP="002559BC">
      <w:pPr>
        <w:pStyle w:val="Contacts"/>
        <w:rPr>
          <w:lang w:val="fr-FR"/>
        </w:rPr>
      </w:pPr>
      <w:r w:rsidRPr="003E6248">
        <w:rPr>
          <w:snapToGrid/>
          <w:lang w:val="fr-FR"/>
        </w:rPr>
        <w:t>Email</w:t>
      </w:r>
      <w:r w:rsidRPr="003E6248">
        <w:rPr>
          <w:lang w:val="fr-FR"/>
        </w:rPr>
        <w:t xml:space="preserve">: </w:t>
      </w:r>
      <w:hyperlink r:id="rId99" w:history="1">
        <w:r>
          <w:rPr>
            <w:rStyle w:val="Hyperlink"/>
            <w:lang w:val="fr-FR"/>
          </w:rPr>
          <w:t>Peter.Gao@nih.gov</w:t>
        </w:r>
      </w:hyperlink>
    </w:p>
    <w:p w14:paraId="20656509" w14:textId="105C960B" w:rsidR="007C36FF" w:rsidRPr="00B720E6" w:rsidRDefault="00905057" w:rsidP="000B04DA">
      <w:pPr>
        <w:pStyle w:val="TopicSubhead"/>
      </w:pPr>
      <w:bookmarkStart w:id="119" w:name="_Toc373927667"/>
      <w:bookmarkStart w:id="120" w:name="_Toc377113480"/>
      <w:bookmarkStart w:id="121" w:name="_Toc452739863"/>
      <w:r>
        <w:t>Role of N</w:t>
      </w:r>
      <w:r w:rsidR="007C36FF" w:rsidRPr="00B720E6">
        <w:t>on-coding RNAs in the Neuroadaptation to Alcoholism</w:t>
      </w:r>
      <w:bookmarkEnd w:id="119"/>
      <w:bookmarkEnd w:id="120"/>
      <w:bookmarkEnd w:id="121"/>
    </w:p>
    <w:p w14:paraId="2065650A" w14:textId="0833DED1" w:rsidR="007C36FF" w:rsidRPr="00B720E6" w:rsidRDefault="007C36FF" w:rsidP="007C36FF">
      <w:pPr>
        <w:rPr>
          <w:rFonts w:cs="Arial"/>
        </w:rPr>
      </w:pPr>
      <w:r w:rsidRPr="00B720E6">
        <w:rPr>
          <w:rFonts w:cs="Arial"/>
        </w:rPr>
        <w:t>Gene expression changes after alcohol exposure are well documented.  In particular, a vast network of expression changes is found in the brain (and other tissues) following both acute and chronic alcohol exposure. These neuroadaptations are thought to underlie tolerance and dependence on alcohol as well as mediating the toxic effects of alcohol on neurodevelopment. The discovery of gene expression regulation mediated by RNA molecules that are transcribed from DNA</w:t>
      </w:r>
      <w:r w:rsidR="005F1297">
        <w:rPr>
          <w:rFonts w:cs="Arial"/>
        </w:rPr>
        <w:t>,</w:t>
      </w:r>
      <w:r w:rsidRPr="00B720E6">
        <w:rPr>
          <w:rFonts w:cs="Arial"/>
        </w:rPr>
        <w:t xml:space="preserve"> but do not code for protein, has set into motion a revolution in molecular biology</w:t>
      </w:r>
      <w:r w:rsidR="005F1297">
        <w:rPr>
          <w:rFonts w:cs="Arial"/>
        </w:rPr>
        <w:t>.</w:t>
      </w:r>
      <w:r w:rsidRPr="00B720E6">
        <w:rPr>
          <w:rFonts w:cs="Arial"/>
        </w:rPr>
        <w:t xml:space="preserve"> These novel RNAs are classified broadly as non-coding RNAs (ncRNAs) and include both small (microRNAs or miRNAs) and large classes (long non-coding RNAs or lncRNAs) that function to alter the expression of genes to which they bind and modify chromatin states. Because it is estimated that the majority of the genome consists of non-protein coding regions, of which ncRNAs make up a substantial portion, understanding how alcohol alters the expression of ncRNAs and their targets has significant potential for understanding the mechanisms of alcohol neuroadaptation. </w:t>
      </w:r>
      <w:r w:rsidRPr="00B720E6">
        <w:t>However, because of their diverse role in cellular functions and combinatorial mechanisms of action, many challenges still exist in gaining a full appreciation of the role of ncRNAs in alcohol neuroadaptation.</w:t>
      </w:r>
    </w:p>
    <w:p w14:paraId="2065650B" w14:textId="48F7A568" w:rsidR="007C36FF" w:rsidRPr="007C36FF" w:rsidRDefault="007C36FF" w:rsidP="007C36FF">
      <w:pPr>
        <w:rPr>
          <w:rFonts w:cs="Calibri"/>
          <w:b/>
          <w:i/>
        </w:rPr>
      </w:pPr>
      <w:r w:rsidRPr="00B720E6">
        <w:t>NIAAA seeks the development of novel technologies to both measure and interpret ncRNA gene expression signatures in the brain and/or primary neuronal cultures following alcohol exposure. These technologies could include, but are not limited to:  novel methods to tag and measure ncRNAs, new imagining techniques to monitor changes in ncRNAs, and novel bioinformatic algorithms to interpret alcohol-induced alterations in ncRNAs</w:t>
      </w:r>
      <w:r>
        <w:t xml:space="preserve"> and predict and validate target genes.</w:t>
      </w:r>
    </w:p>
    <w:p w14:paraId="2065650C" w14:textId="77777777" w:rsidR="007C36FF" w:rsidRPr="007C36FF" w:rsidRDefault="007C36FF" w:rsidP="002559BC">
      <w:pPr>
        <w:pStyle w:val="Contacts"/>
        <w:rPr>
          <w:i/>
        </w:rPr>
      </w:pPr>
      <w:r w:rsidRPr="007C36FF">
        <w:t>Matthew Reilly, Ph.D</w:t>
      </w:r>
      <w:r w:rsidRPr="007C36FF">
        <w:rPr>
          <w:i/>
        </w:rPr>
        <w:t>.</w:t>
      </w:r>
    </w:p>
    <w:p w14:paraId="2065650D" w14:textId="208EA22A" w:rsidR="007C36FF" w:rsidRPr="007C36FF" w:rsidRDefault="00A605D3" w:rsidP="002559BC">
      <w:pPr>
        <w:pStyle w:val="Contacts"/>
      </w:pPr>
      <w:r>
        <w:t xml:space="preserve">Telephone: </w:t>
      </w:r>
      <w:r w:rsidR="007C36FF" w:rsidRPr="007C36FF">
        <w:t>301-594-62228</w:t>
      </w:r>
    </w:p>
    <w:p w14:paraId="2065650E" w14:textId="0CE8495F" w:rsidR="007C36FF" w:rsidRPr="007C36FF" w:rsidRDefault="002559BC" w:rsidP="002559BC">
      <w:pPr>
        <w:pStyle w:val="Contacts"/>
      </w:pPr>
      <w:r>
        <w:t>E</w:t>
      </w:r>
      <w:r w:rsidR="007C36FF" w:rsidRPr="007C36FF">
        <w:t xml:space="preserve">mail: </w:t>
      </w:r>
      <w:hyperlink r:id="rId100" w:history="1">
        <w:r w:rsidR="007C36FF" w:rsidRPr="00D04DE1">
          <w:rPr>
            <w:rStyle w:val="Hyperlink"/>
          </w:rPr>
          <w:t>reillymt@mail.nih.gov</w:t>
        </w:r>
      </w:hyperlink>
    </w:p>
    <w:p w14:paraId="2065650F" w14:textId="6B04445A" w:rsidR="007C36FF" w:rsidRPr="007C36FF" w:rsidRDefault="007C36FF" w:rsidP="005523DE">
      <w:pPr>
        <w:pStyle w:val="TopicSubhead"/>
      </w:pPr>
      <w:bookmarkStart w:id="122" w:name="_Toc373927668"/>
      <w:bookmarkStart w:id="123" w:name="_Toc377113481"/>
      <w:bookmarkStart w:id="124" w:name="_Toc452739864"/>
      <w:r w:rsidRPr="007C36FF">
        <w:rPr>
          <w:i/>
        </w:rPr>
        <w:lastRenderedPageBreak/>
        <w:t>In vivo</w:t>
      </w:r>
      <w:r w:rsidR="00905057">
        <w:t xml:space="preserve"> D</w:t>
      </w:r>
      <w:r w:rsidRPr="007C36FF">
        <w:t xml:space="preserve">etection of </w:t>
      </w:r>
      <w:r w:rsidR="00905057">
        <w:t>N</w:t>
      </w:r>
      <w:r w:rsidRPr="007C36FF">
        <w:t xml:space="preserve">euromodulators in </w:t>
      </w:r>
      <w:r w:rsidR="00905057">
        <w:t>B</w:t>
      </w:r>
      <w:r w:rsidRPr="007C36FF">
        <w:t xml:space="preserve">ehaving </w:t>
      </w:r>
      <w:r w:rsidR="00905057">
        <w:t>A</w:t>
      </w:r>
      <w:r w:rsidRPr="007C36FF">
        <w:t>nimals</w:t>
      </w:r>
      <w:bookmarkEnd w:id="122"/>
      <w:bookmarkEnd w:id="123"/>
      <w:bookmarkEnd w:id="124"/>
    </w:p>
    <w:p w14:paraId="20656510" w14:textId="77777777" w:rsidR="007C36FF" w:rsidRPr="007C36FF" w:rsidRDefault="007C36FF" w:rsidP="007C36FF">
      <w:pPr>
        <w:rPr>
          <w:rFonts w:cs="Calibri"/>
        </w:rPr>
      </w:pPr>
      <w:r w:rsidRPr="00B04799">
        <w:t xml:space="preserve">Neuromodulators, such as neuroimmune factors, modulate a wide range of brain functions and play an important role in neurodevelopment and synaptic function. To understand how activities of neuromodulators contribute to alcohol use disorders and how changes at the molecular level link to behavior, effective tools are needed to detect changes of neuromodulators in real time in the brain of behaving animals. Currently available methods that measure neuromodulator levels in the CSF fluid </w:t>
      </w:r>
      <w:r w:rsidRPr="007C36FF">
        <w:rPr>
          <w:rFonts w:cs="Calibri"/>
        </w:rPr>
        <w:t>would not allow the analysis of dynamic changes of neuromodulators with spatial and temporal precision. To facilitate the understanding of how neuromodulators shape neuronal activity and contribute to alcohol use disorders, more accurate methods of detection are needed.</w:t>
      </w:r>
    </w:p>
    <w:p w14:paraId="20656511" w14:textId="77777777" w:rsidR="007C36FF" w:rsidRPr="007C36FF" w:rsidRDefault="007C36FF" w:rsidP="007C36FF">
      <w:pPr>
        <w:rPr>
          <w:rFonts w:cs="Calibri"/>
        </w:rPr>
      </w:pPr>
      <w:r w:rsidRPr="007C36FF">
        <w:rPr>
          <w:rFonts w:cs="Calibri"/>
        </w:rPr>
        <w:t xml:space="preserve">Recent advances in a variety of </w:t>
      </w:r>
      <w:r w:rsidRPr="007C36FF">
        <w:rPr>
          <w:rFonts w:cs="Calibri"/>
          <w:i/>
        </w:rPr>
        <w:t>in vivo</w:t>
      </w:r>
      <w:r w:rsidRPr="007C36FF">
        <w:rPr>
          <w:rFonts w:cs="Calibri"/>
        </w:rPr>
        <w:t xml:space="preserve"> neurotechniques provide a great opportunity to achieve this goal. For example, cell-based fluorescent reporters, which detect the activity of G protein-coupled receptors through a fluorescent Ca2+ sensor, can be developed to detect neuromodulators that activate G protein-coupled receptors, such as chemokines. In addition, </w:t>
      </w:r>
      <w:r w:rsidRPr="007C36FF">
        <w:rPr>
          <w:rFonts w:cs="Calibri"/>
          <w:i/>
        </w:rPr>
        <w:t>in</w:t>
      </w:r>
      <w:r w:rsidRPr="007C36FF">
        <w:rPr>
          <w:rFonts w:cs="Calibri"/>
        </w:rPr>
        <w:t xml:space="preserve"> </w:t>
      </w:r>
      <w:r w:rsidRPr="007C36FF">
        <w:rPr>
          <w:rFonts w:cs="Calibri"/>
          <w:i/>
        </w:rPr>
        <w:t>vivo</w:t>
      </w:r>
      <w:r w:rsidRPr="007C36FF">
        <w:rPr>
          <w:rFonts w:cs="Calibri"/>
        </w:rPr>
        <w:t xml:space="preserve"> ﬂuorescence imaging using target-activated small-molecule ﬂuorochromes coupled with nanotechnology may also provide a powerful tool to visualize neuromodulator changes in the intact brain.  </w:t>
      </w:r>
    </w:p>
    <w:p w14:paraId="20656512" w14:textId="77777777" w:rsidR="007C36FF" w:rsidRPr="007C36FF" w:rsidRDefault="007C36FF" w:rsidP="007C36FF">
      <w:pPr>
        <w:rPr>
          <w:rFonts w:cs="Calibri"/>
        </w:rPr>
      </w:pPr>
      <w:r w:rsidRPr="007C36FF">
        <w:rPr>
          <w:rFonts w:cs="Calibri"/>
        </w:rPr>
        <w:t xml:space="preserve">With this SBIR/STTR solicitation, NIAAA seeks the development and application of techniques that can detect neuromodulator changes in real time with spatial and temporal precision in behaving animals.  Techniques that allow the </w:t>
      </w:r>
      <w:r w:rsidRPr="007C36FF">
        <w:rPr>
          <w:rFonts w:cs="Calibri"/>
          <w:i/>
        </w:rPr>
        <w:t>in</w:t>
      </w:r>
      <w:r w:rsidRPr="007C36FF">
        <w:rPr>
          <w:rFonts w:cs="Calibri"/>
        </w:rPr>
        <w:t xml:space="preserve"> </w:t>
      </w:r>
      <w:r w:rsidRPr="007C36FF">
        <w:rPr>
          <w:rFonts w:cs="Calibri"/>
          <w:i/>
        </w:rPr>
        <w:t xml:space="preserve">vivo </w:t>
      </w:r>
      <w:r w:rsidRPr="007C36FF">
        <w:rPr>
          <w:rFonts w:cs="Calibri"/>
        </w:rPr>
        <w:t xml:space="preserve">detection of neuromodulators over an extended time period, such as implantable cell- or probe-based biosensors, will be particularly encouraged. </w:t>
      </w:r>
    </w:p>
    <w:p w14:paraId="20656513" w14:textId="77777777" w:rsidR="007C36FF" w:rsidRPr="00EF24CA" w:rsidRDefault="007C36FF" w:rsidP="00EF24CA">
      <w:pPr>
        <w:pStyle w:val="Contacts"/>
      </w:pPr>
      <w:r w:rsidRPr="00EF24CA">
        <w:t>Changhai Cui, Ph.D.</w:t>
      </w:r>
    </w:p>
    <w:p w14:paraId="20656514" w14:textId="4282F5DE" w:rsidR="007C36FF" w:rsidRPr="00EF24CA" w:rsidRDefault="00A605D3" w:rsidP="00EF24CA">
      <w:pPr>
        <w:pStyle w:val="Contacts"/>
      </w:pPr>
      <w:r>
        <w:t xml:space="preserve">Telephone: </w:t>
      </w:r>
      <w:r w:rsidR="007C36FF" w:rsidRPr="00EF24CA">
        <w:t>301-443-1678</w:t>
      </w:r>
    </w:p>
    <w:p w14:paraId="20656515" w14:textId="22C85C6F" w:rsidR="007C36FF" w:rsidRPr="007C36FF" w:rsidRDefault="007C36FF" w:rsidP="002559BC">
      <w:pPr>
        <w:pStyle w:val="Contacts"/>
        <w:rPr>
          <w:rFonts w:cs="Calibri"/>
          <w:lang w:val="fr-FR"/>
        </w:rPr>
      </w:pPr>
      <w:r w:rsidRPr="007C36FF">
        <w:rPr>
          <w:rFonts w:cs="Calibri"/>
          <w:lang w:val="fr-FR"/>
        </w:rPr>
        <w:t xml:space="preserve">Email: </w:t>
      </w:r>
      <w:hyperlink r:id="rId101" w:history="1">
        <w:r w:rsidRPr="007C36FF">
          <w:rPr>
            <w:rStyle w:val="Hyperlink"/>
            <w:rFonts w:cs="Calibri"/>
            <w:lang w:val="fr-FR"/>
          </w:rPr>
          <w:t>Changhai.Cui@nih.gov</w:t>
        </w:r>
      </w:hyperlink>
    </w:p>
    <w:p w14:paraId="20656516" w14:textId="77777777" w:rsidR="007C36FF" w:rsidRPr="009469FF" w:rsidRDefault="007C36FF" w:rsidP="005523DE">
      <w:pPr>
        <w:pStyle w:val="TopicSubhead"/>
      </w:pPr>
      <w:bookmarkStart w:id="125" w:name="_Toc373927669"/>
      <w:bookmarkStart w:id="126" w:name="_Toc377113482"/>
      <w:bookmarkStart w:id="127" w:name="_Toc452739865"/>
      <w:r>
        <w:rPr>
          <w:i/>
        </w:rPr>
        <w:t>Ex vivo</w:t>
      </w:r>
      <w:r w:rsidRPr="009469FF">
        <w:t xml:space="preserve"> </w:t>
      </w:r>
      <w:r>
        <w:t>Efficacy S</w:t>
      </w:r>
      <w:r w:rsidRPr="009469FF">
        <w:t xml:space="preserve">creens </w:t>
      </w:r>
      <w:r>
        <w:t>to Identify Pharmacotherapies for Alcohol Dependence</w:t>
      </w:r>
      <w:bookmarkEnd w:id="125"/>
      <w:bookmarkEnd w:id="126"/>
      <w:bookmarkEnd w:id="127"/>
    </w:p>
    <w:p w14:paraId="20656517" w14:textId="351F2316" w:rsidR="007C36FF" w:rsidRDefault="007C36FF" w:rsidP="007C36FF">
      <w:r>
        <w:t xml:space="preserve">High throughput screening efforts have identified many small molecules acting at biological targets thought to be important modulators of excessive alcohol drinking and other alcohol dependence phenotypes. Concurrently, </w:t>
      </w:r>
      <w:r w:rsidRPr="009469FF">
        <w:rPr>
          <w:i/>
        </w:rPr>
        <w:t>in vivo</w:t>
      </w:r>
      <w:r>
        <w:t xml:space="preserve"> animal models of alcohol drinking and related behavioral measures are currently used to assess potential therapeutic efficacy of medications under development. </w:t>
      </w:r>
      <w:r>
        <w:rPr>
          <w:i/>
        </w:rPr>
        <w:t>Ex</w:t>
      </w:r>
      <w:r w:rsidRPr="00112A93">
        <w:rPr>
          <w:i/>
        </w:rPr>
        <w:t xml:space="preserve"> </w:t>
      </w:r>
      <w:r>
        <w:rPr>
          <w:i/>
        </w:rPr>
        <w:t>vivo</w:t>
      </w:r>
      <w:r>
        <w:t xml:space="preserve"> efficacy screens are an important link between these two activities. In contrast to many behavioral</w:t>
      </w:r>
      <w:r w:rsidRPr="00E84F55">
        <w:t xml:space="preserve"> models</w:t>
      </w:r>
      <w:r>
        <w:t xml:space="preserve">, </w:t>
      </w:r>
      <w:r>
        <w:rPr>
          <w:i/>
        </w:rPr>
        <w:t>ex</w:t>
      </w:r>
      <w:r w:rsidRPr="00483467">
        <w:rPr>
          <w:i/>
        </w:rPr>
        <w:t xml:space="preserve"> </w:t>
      </w:r>
      <w:r>
        <w:rPr>
          <w:i/>
        </w:rPr>
        <w:t xml:space="preserve">vivo </w:t>
      </w:r>
      <w:r>
        <w:t>tissue-based assays are desirable for their simplicity, speed, and capacity to test small drug quantities. To date</w:t>
      </w:r>
      <w:r w:rsidR="00A605D3">
        <w:t>,</w:t>
      </w:r>
      <w:r>
        <w:t xml:space="preserve"> little attention has been devoted toward developing and validating neuronal tissue and cell based screening platforms that can be used to inform go/no go decisions for subsequent </w:t>
      </w:r>
      <w:r w:rsidRPr="00112A93">
        <w:rPr>
          <w:i/>
        </w:rPr>
        <w:t>in vivo</w:t>
      </w:r>
      <w:r>
        <w:t xml:space="preserve"> preclinical efficacy testing. </w:t>
      </w:r>
    </w:p>
    <w:p w14:paraId="20656518" w14:textId="6FC4AEDC" w:rsidR="007C36FF" w:rsidRDefault="007C36FF" w:rsidP="007C36FF">
      <w:r>
        <w:t xml:space="preserve">With this SBIR/STTR grant solicitation, NIAAA seeks the development and validation of </w:t>
      </w:r>
      <w:r>
        <w:rPr>
          <w:i/>
        </w:rPr>
        <w:t>ex vivo</w:t>
      </w:r>
      <w:r>
        <w:t xml:space="preserve"> screens capable of predicting efficacy test results in preclinical behavioral models of alcohol dependence. Such assays may include arrays of parameters capable of differentiating the alcohol depend</w:t>
      </w:r>
      <w:r w:rsidR="00A605D3">
        <w:t>e</w:t>
      </w:r>
      <w:r>
        <w:t>nt from the non-dependent state. They should also discriminate positive and negative control drugs found in the alcohol dependence pharmacotherapy literature and be sensitive to drugs with diverse mechanisms of action. In addition, the assays developed under this solicitation should be relatively rapid, simple and produce consistent and reliable results in multiple laboratories.</w:t>
      </w:r>
    </w:p>
    <w:p w14:paraId="20656519" w14:textId="77777777" w:rsidR="007C36FF" w:rsidRDefault="007C36FF" w:rsidP="00FD426B">
      <w:pPr>
        <w:pStyle w:val="Contacts"/>
      </w:pPr>
      <w:r>
        <w:t>Mark Egli, Ph.D.</w:t>
      </w:r>
    </w:p>
    <w:p w14:paraId="2065651A" w14:textId="1F584388" w:rsidR="007C36FF" w:rsidRDefault="00A605D3" w:rsidP="00FD426B">
      <w:pPr>
        <w:pStyle w:val="Contacts"/>
      </w:pPr>
      <w:r>
        <w:t xml:space="preserve">Telephone: </w:t>
      </w:r>
      <w:r w:rsidR="007C36FF">
        <w:t>301-594-6382</w:t>
      </w:r>
    </w:p>
    <w:p w14:paraId="2065651B" w14:textId="7DCDBA5A" w:rsidR="007C36FF" w:rsidRDefault="007C36FF" w:rsidP="00FD426B">
      <w:pPr>
        <w:pStyle w:val="Contacts"/>
      </w:pPr>
      <w:r>
        <w:t xml:space="preserve">Email: </w:t>
      </w:r>
      <w:hyperlink r:id="rId102" w:history="1">
        <w:r w:rsidRPr="00180CAA">
          <w:rPr>
            <w:rStyle w:val="Hyperlink"/>
          </w:rPr>
          <w:t>Mark.Egli@nih.gov</w:t>
        </w:r>
      </w:hyperlink>
    </w:p>
    <w:p w14:paraId="2065651D" w14:textId="303DBE1C" w:rsidR="007C36FF" w:rsidRDefault="00FD426B" w:rsidP="00FD426B">
      <w:pPr>
        <w:pStyle w:val="Contacts"/>
      </w:pPr>
      <w:r>
        <w:br/>
      </w:r>
      <w:r w:rsidR="007C36FF">
        <w:t>Changhai Cui, Ph.D.</w:t>
      </w:r>
    </w:p>
    <w:p w14:paraId="2065651E" w14:textId="15CCDF05" w:rsidR="007C36FF" w:rsidRDefault="00A605D3" w:rsidP="00FD426B">
      <w:pPr>
        <w:pStyle w:val="Contacts"/>
      </w:pPr>
      <w:r>
        <w:t xml:space="preserve">Telephone: </w:t>
      </w:r>
      <w:r w:rsidR="007C36FF">
        <w:t>301-443-1678</w:t>
      </w:r>
    </w:p>
    <w:p w14:paraId="2065651F" w14:textId="24781951" w:rsidR="007C36FF" w:rsidRDefault="007C36FF" w:rsidP="00FD426B">
      <w:pPr>
        <w:pStyle w:val="Contacts"/>
      </w:pPr>
      <w:r>
        <w:t xml:space="preserve">Email: </w:t>
      </w:r>
      <w:hyperlink r:id="rId103" w:history="1">
        <w:r w:rsidRPr="00180CAA">
          <w:rPr>
            <w:rStyle w:val="Hyperlink"/>
          </w:rPr>
          <w:t>Changhai.Cui@nih.gov</w:t>
        </w:r>
      </w:hyperlink>
    </w:p>
    <w:p w14:paraId="20656520" w14:textId="77777777" w:rsidR="00993EB9" w:rsidRPr="00993EB9" w:rsidRDefault="00993EB9" w:rsidP="00993EB9">
      <w:pPr>
        <w:pStyle w:val="TopicSubhead"/>
      </w:pPr>
      <w:bookmarkStart w:id="128" w:name="_Toc373927670"/>
      <w:bookmarkStart w:id="129" w:name="_Toc377113483"/>
      <w:bookmarkStart w:id="130" w:name="_Toc452739866"/>
      <w:r w:rsidRPr="00993EB9">
        <w:lastRenderedPageBreak/>
        <w:t xml:space="preserve">Develop </w:t>
      </w:r>
      <w:r>
        <w:t>Network P</w:t>
      </w:r>
      <w:r w:rsidRPr="00993EB9">
        <w:t>harmacology</w:t>
      </w:r>
      <w:r>
        <w:t xml:space="preserve"> Strategy for Preclinical Medication D</w:t>
      </w:r>
      <w:r w:rsidRPr="00993EB9">
        <w:t>evelopment</w:t>
      </w:r>
      <w:bookmarkEnd w:id="128"/>
      <w:bookmarkEnd w:id="129"/>
      <w:bookmarkEnd w:id="130"/>
    </w:p>
    <w:p w14:paraId="20656521" w14:textId="77777777" w:rsidR="00993EB9" w:rsidRPr="00993EB9" w:rsidRDefault="00993EB9" w:rsidP="00993EB9">
      <w:r w:rsidRPr="00993EB9">
        <w:t>The frequent failure of using highly selective drugs for disease treatment has challenged the concept of “one gene, one drug and one disease” and led to the emergence of a new paradigm, network pharmacology, as a drug development and treatment strategy. This strategy combines the knowledge of biological networks with multiple drug targets to simultaneously regulate multiple pathways perturbed by disease conditions. Given the multi-target nature of alcohol action, alcoholism arises from brain network perturbation. The network pharmacology/combined pharmacological approach, either using drug combinations or multi-target drugs, may serve as an effective strategy for the treatment of alcohol-induced brain dysfunction and behavior disorders.</w:t>
      </w:r>
    </w:p>
    <w:p w14:paraId="20656522" w14:textId="77777777" w:rsidR="00993EB9" w:rsidRPr="00993EB9" w:rsidRDefault="00993EB9" w:rsidP="00993EB9">
      <w:r w:rsidRPr="00993EB9">
        <w:t>NIAAA seeks preclinical development of combined pharmacological approaches to synergistically regulate multiple drug targets for alcoholism. Areas that may be of interest to small businesses include, but are not limited to:</w:t>
      </w:r>
    </w:p>
    <w:p w14:paraId="20656523" w14:textId="77777777" w:rsidR="00993EB9" w:rsidRPr="00993EB9" w:rsidRDefault="00993EB9" w:rsidP="00C030A9">
      <w:pPr>
        <w:pStyle w:val="List2ndlevel"/>
        <w:tabs>
          <w:tab w:val="clear" w:pos="810"/>
          <w:tab w:val="left" w:pos="1800"/>
        </w:tabs>
        <w:ind w:left="1742" w:hanging="1296"/>
      </w:pPr>
      <w:r w:rsidRPr="00993EB9">
        <w:t xml:space="preserve">Objective 1: </w:t>
      </w:r>
      <w:r w:rsidRPr="00993EB9">
        <w:tab/>
        <w:t>Develop and validate new target combinations using cellular and animal models.</w:t>
      </w:r>
    </w:p>
    <w:p w14:paraId="20656524" w14:textId="77777777" w:rsidR="00993EB9" w:rsidRPr="00993EB9" w:rsidRDefault="00993EB9" w:rsidP="00C030A9">
      <w:pPr>
        <w:pStyle w:val="List2ndlevel"/>
        <w:tabs>
          <w:tab w:val="clear" w:pos="810"/>
          <w:tab w:val="left" w:pos="1800"/>
        </w:tabs>
        <w:ind w:left="1742" w:hanging="1296"/>
      </w:pPr>
      <w:r w:rsidRPr="00993EB9">
        <w:t xml:space="preserve">Objective 2: </w:t>
      </w:r>
      <w:r w:rsidRPr="00993EB9">
        <w:tab/>
        <w:t xml:space="preserve">Prioritize multi-drug targets and identify the effective drug combinations or multi-target drugs for the medication development. </w:t>
      </w:r>
    </w:p>
    <w:p w14:paraId="20656525" w14:textId="77777777" w:rsidR="00993EB9" w:rsidRPr="00993EB9" w:rsidRDefault="00993EB9" w:rsidP="00C030A9">
      <w:pPr>
        <w:pStyle w:val="List2ndlevel"/>
        <w:tabs>
          <w:tab w:val="clear" w:pos="810"/>
          <w:tab w:val="left" w:pos="1800"/>
        </w:tabs>
        <w:ind w:left="1742" w:hanging="1296"/>
      </w:pPr>
      <w:r w:rsidRPr="00993EB9">
        <w:t>Objective 3:</w:t>
      </w:r>
      <w:r w:rsidRPr="00993EB9">
        <w:tab/>
        <w:t>Use high-throughput screening of compound libraries to identify multi-target drugs.</w:t>
      </w:r>
    </w:p>
    <w:p w14:paraId="20656526" w14:textId="77777777" w:rsidR="00993EB9" w:rsidRPr="00993EB9" w:rsidRDefault="00993EB9" w:rsidP="00C030A9">
      <w:pPr>
        <w:pStyle w:val="List2ndlevel"/>
        <w:tabs>
          <w:tab w:val="clear" w:pos="810"/>
          <w:tab w:val="left" w:pos="1800"/>
        </w:tabs>
        <w:ind w:left="1742" w:hanging="1296"/>
      </w:pPr>
      <w:r w:rsidRPr="00993EB9">
        <w:t>Objective 4:</w:t>
      </w:r>
      <w:r w:rsidRPr="00993EB9">
        <w:tab/>
        <w:t>Encourage adaption of low throughput assays to high throughput screening, development of lead compounds, and identification of drug candidate(s) with proper pharmaceutical properties for medication development.</w:t>
      </w:r>
    </w:p>
    <w:p w14:paraId="20656527" w14:textId="77777777" w:rsidR="00993EB9" w:rsidRPr="00993EB9" w:rsidRDefault="00993EB9" w:rsidP="00993EB9">
      <w:pPr>
        <w:pStyle w:val="Contacts"/>
      </w:pPr>
      <w:r w:rsidRPr="00993EB9">
        <w:rPr>
          <w:lang w:val="fr-FR"/>
        </w:rPr>
        <w:t>Changhai</w:t>
      </w:r>
      <w:r w:rsidRPr="00993EB9">
        <w:t xml:space="preserve"> Cui, Ph.D.</w:t>
      </w:r>
    </w:p>
    <w:p w14:paraId="20656528" w14:textId="284ED85B" w:rsidR="00993EB9" w:rsidRPr="00993EB9" w:rsidRDefault="00A605D3" w:rsidP="00993EB9">
      <w:pPr>
        <w:pStyle w:val="Contacts"/>
      </w:pPr>
      <w:r>
        <w:rPr>
          <w:lang w:val="fr-FR"/>
        </w:rPr>
        <w:t xml:space="preserve">Telephone : </w:t>
      </w:r>
      <w:r w:rsidR="00993EB9" w:rsidRPr="00993EB9">
        <w:rPr>
          <w:lang w:val="fr-FR"/>
        </w:rPr>
        <w:t>301</w:t>
      </w:r>
      <w:r w:rsidR="00993EB9" w:rsidRPr="00993EB9">
        <w:t>-443-1678</w:t>
      </w:r>
    </w:p>
    <w:p w14:paraId="20656529" w14:textId="34E91F70" w:rsidR="00993EB9" w:rsidRPr="00ED7982" w:rsidRDefault="00993EB9" w:rsidP="00FD426B">
      <w:pPr>
        <w:pStyle w:val="Contacts"/>
      </w:pPr>
      <w:r w:rsidRPr="00993EB9">
        <w:t xml:space="preserve">Email: </w:t>
      </w:r>
      <w:hyperlink r:id="rId104" w:history="1">
        <w:r w:rsidRPr="00993EB9">
          <w:rPr>
            <w:rStyle w:val="Hyperlink"/>
            <w:lang w:val="fr-FR"/>
          </w:rPr>
          <w:t>Changhai.Cui@nih.gov</w:t>
        </w:r>
      </w:hyperlink>
    </w:p>
    <w:p w14:paraId="05BCE9CD" w14:textId="7AEC60BA" w:rsidR="008A714F" w:rsidRPr="008A714F" w:rsidRDefault="00905057" w:rsidP="005523DE">
      <w:pPr>
        <w:pStyle w:val="TopicSubhead"/>
      </w:pPr>
      <w:bookmarkStart w:id="131" w:name="_Toc373927671"/>
      <w:bookmarkStart w:id="132" w:name="_Toc377113484"/>
      <w:bookmarkStart w:id="133" w:name="_Toc452739867"/>
      <w:r>
        <w:t>Novel Tools and T</w:t>
      </w:r>
      <w:r w:rsidR="008A714F" w:rsidRPr="008A714F">
        <w:t xml:space="preserve">echnologies to </w:t>
      </w:r>
      <w:r>
        <w:t>D</w:t>
      </w:r>
      <w:r w:rsidR="008A714F" w:rsidRPr="008A714F">
        <w:t xml:space="preserve">etect the </w:t>
      </w:r>
      <w:r>
        <w:t>E</w:t>
      </w:r>
      <w:r w:rsidR="008A714F" w:rsidRPr="008A714F">
        <w:t xml:space="preserve">ffects of </w:t>
      </w:r>
      <w:r>
        <w:t>Alcohol on the CNS S</w:t>
      </w:r>
      <w:r w:rsidR="008A714F" w:rsidRPr="008A714F">
        <w:t xml:space="preserve">tructure and </w:t>
      </w:r>
      <w:r>
        <w:t>A</w:t>
      </w:r>
      <w:r w:rsidR="008A714F" w:rsidRPr="008A714F">
        <w:t>ctivities</w:t>
      </w:r>
      <w:bookmarkEnd w:id="131"/>
      <w:bookmarkEnd w:id="132"/>
      <w:bookmarkEnd w:id="133"/>
      <w:r w:rsidR="008A714F" w:rsidRPr="008A714F">
        <w:t xml:space="preserve"> </w:t>
      </w:r>
    </w:p>
    <w:p w14:paraId="3A23039E" w14:textId="245E34F4" w:rsidR="008A714F" w:rsidRPr="008A714F" w:rsidRDefault="008A714F" w:rsidP="008A714F">
      <w:r w:rsidRPr="008A714F">
        <w:t>Alcohol affects virtually all of the major neurotransmission systems in the brain by interacting with membrane ion channels, neurotransmitter release machineries and receptors, signal transduction pathways, genes and epigenetic factors. In order to better understand the acute and chronic effects of alcohol and mechanisms of alcohol intoxication and dependence, it</w:t>
      </w:r>
      <w:r w:rsidR="00A605D3">
        <w:t xml:space="preserve"> is</w:t>
      </w:r>
      <w:r w:rsidRPr="008A714F">
        <w:t xml:space="preserve"> important to be able to simultaneously detect the structure and activities of large numbers of neurons with intact connections to facilitate the analysis of neurocircuits. Equally important, structure and activities in different subcellular domains (soma, dendrites, spines, axon, etc.) of CNS neurons need to be monitored with high temporal resolution. Additionally, recent developments indicate that glial cells play more important roles in the normal function of the brain and may be important alcohol targets. There is a need to monitor glia-neuron interactions.</w:t>
      </w:r>
    </w:p>
    <w:p w14:paraId="6C4E90AC" w14:textId="4D22383A" w:rsidR="008A714F" w:rsidRPr="008A714F" w:rsidRDefault="008A714F" w:rsidP="008A714F">
      <w:r w:rsidRPr="008A714F">
        <w:t xml:space="preserve">There have been great advances in recent years in chemical and optogenetic methodologies, enabling improved ability to monitor CNS structure and activities in larger numbers and at much higher spatial and temporal resolution. Building upon these advances, NIAAA seeks SBIR/STTR research to develop the novel tools and technologies to detect the effects of alcohol on activities of specific cell types, neuron-glia interactions, and the structure and activities of large numbers of neurons in alcohol-drinking/exposure settings, preferentially with intact neural network. These include, but </w:t>
      </w:r>
      <w:r w:rsidR="00A605D3">
        <w:t xml:space="preserve">are </w:t>
      </w:r>
      <w:r w:rsidRPr="008A714F">
        <w:t xml:space="preserve">not limited to, the following: </w:t>
      </w:r>
    </w:p>
    <w:p w14:paraId="1D11133E" w14:textId="77777777" w:rsidR="008A714F" w:rsidRPr="00EA3A09" w:rsidRDefault="008A714F" w:rsidP="00EA3A09">
      <w:pPr>
        <w:pStyle w:val="ListBullet"/>
      </w:pPr>
      <w:r w:rsidRPr="00EA3A09">
        <w:t>Improving chemical or genetic sensors to detect dynamic changes in calcium, voltage, cAMP etc.</w:t>
      </w:r>
    </w:p>
    <w:p w14:paraId="331BF5A2" w14:textId="77777777" w:rsidR="008A714F" w:rsidRPr="00EA3A09" w:rsidRDefault="008A714F" w:rsidP="00EA3A09">
      <w:pPr>
        <w:pStyle w:val="ListBullet"/>
      </w:pPr>
      <w:r w:rsidRPr="00EA3A09">
        <w:t>Developing tools and sensors to monitor structure and activities of neurons and glial cells, and their interactions</w:t>
      </w:r>
    </w:p>
    <w:p w14:paraId="52AB25F6" w14:textId="77777777" w:rsidR="008A714F" w:rsidRPr="00EA3A09" w:rsidRDefault="008A714F" w:rsidP="00EA3A09">
      <w:pPr>
        <w:pStyle w:val="ListBullet"/>
      </w:pPr>
      <w:r w:rsidRPr="00EA3A09">
        <w:t>Developing tools and sensors to monitor synaptic activities</w:t>
      </w:r>
    </w:p>
    <w:p w14:paraId="0ADC2D9B" w14:textId="77777777" w:rsidR="008A714F" w:rsidRPr="00EA3A09" w:rsidRDefault="008A714F" w:rsidP="00EA3A09">
      <w:pPr>
        <w:pStyle w:val="ListBullet"/>
      </w:pPr>
      <w:r w:rsidRPr="00EA3A09">
        <w:t>Defining cell types in the neurocircuits</w:t>
      </w:r>
    </w:p>
    <w:p w14:paraId="3BCE419D" w14:textId="77777777" w:rsidR="008A714F" w:rsidRPr="00EA3A09" w:rsidRDefault="008A714F" w:rsidP="00EA3A09">
      <w:pPr>
        <w:pStyle w:val="ListBullet"/>
      </w:pPr>
      <w:r w:rsidRPr="00EA3A09">
        <w:lastRenderedPageBreak/>
        <w:t>Developing miniature and nanoscale apparatus and sensors, or miniaturizing and optimizing detection apparatus for the study of alcohol effects</w:t>
      </w:r>
    </w:p>
    <w:p w14:paraId="1908FB3D" w14:textId="65D6892E" w:rsidR="008A714F" w:rsidRPr="00EA3A09" w:rsidRDefault="008A714F" w:rsidP="00EA3A09">
      <w:pPr>
        <w:pStyle w:val="ListBullet"/>
      </w:pPr>
      <w:r w:rsidRPr="00EA3A09">
        <w:t>Developing computational methods for the acquisition and analysis of large scale data</w:t>
      </w:r>
    </w:p>
    <w:p w14:paraId="089B078A" w14:textId="77777777" w:rsidR="008A714F" w:rsidRPr="008A714F" w:rsidRDefault="008A714F" w:rsidP="00ED7982">
      <w:pPr>
        <w:spacing w:after="0"/>
      </w:pPr>
      <w:r w:rsidRPr="008A714F">
        <w:t>Qi-Ying Liu, M.D., M.Sci.</w:t>
      </w:r>
    </w:p>
    <w:p w14:paraId="3E7CEB56" w14:textId="3CB390EC" w:rsidR="008A714F" w:rsidRPr="008A714F" w:rsidRDefault="00A605D3" w:rsidP="00ED7982">
      <w:pPr>
        <w:spacing w:after="0"/>
      </w:pPr>
      <w:r>
        <w:t xml:space="preserve">Telephone: </w:t>
      </w:r>
      <w:r w:rsidR="008A714F" w:rsidRPr="008A714F">
        <w:t>301-443-2678</w:t>
      </w:r>
    </w:p>
    <w:p w14:paraId="62507737" w14:textId="072B4627" w:rsidR="008A714F" w:rsidRPr="008A714F" w:rsidRDefault="008A714F" w:rsidP="008A714F">
      <w:r w:rsidRPr="008A714F">
        <w:t xml:space="preserve">Email: </w:t>
      </w:r>
      <w:hyperlink r:id="rId105" w:history="1">
        <w:r w:rsidRPr="008A714F">
          <w:rPr>
            <w:rStyle w:val="Hyperlink"/>
          </w:rPr>
          <w:t>liuqiy@mail.nih.gov</w:t>
        </w:r>
      </w:hyperlink>
    </w:p>
    <w:p w14:paraId="43FA6733" w14:textId="77777777" w:rsidR="008A714F" w:rsidRPr="008A714F" w:rsidRDefault="008A714F" w:rsidP="00ED7982">
      <w:pPr>
        <w:spacing w:after="0"/>
      </w:pPr>
      <w:r w:rsidRPr="008A714F">
        <w:t>Changhai Cui, Ph.D.</w:t>
      </w:r>
    </w:p>
    <w:p w14:paraId="7855F0C8" w14:textId="5BB8D4C4" w:rsidR="008A714F" w:rsidRPr="008A714F" w:rsidRDefault="00A605D3" w:rsidP="00ED7982">
      <w:pPr>
        <w:spacing w:after="0"/>
      </w:pPr>
      <w:r>
        <w:t xml:space="preserve">Telephone: </w:t>
      </w:r>
      <w:r w:rsidR="008A714F" w:rsidRPr="008A714F">
        <w:t>301-443-1678</w:t>
      </w:r>
    </w:p>
    <w:p w14:paraId="56F020EE" w14:textId="4DB0C87C" w:rsidR="008A714F" w:rsidRDefault="008A714F" w:rsidP="00ED7982">
      <w:pPr>
        <w:spacing w:after="0"/>
      </w:pPr>
      <w:r w:rsidRPr="008A714F">
        <w:t xml:space="preserve">Email: </w:t>
      </w:r>
      <w:hyperlink r:id="rId106" w:history="1">
        <w:r w:rsidRPr="008A714F">
          <w:rPr>
            <w:rStyle w:val="Hyperlink"/>
          </w:rPr>
          <w:t>changhai.cui@nih.gov</w:t>
        </w:r>
      </w:hyperlink>
    </w:p>
    <w:p w14:paraId="1B4CC22E" w14:textId="77777777" w:rsidR="00D04DE1" w:rsidRDefault="00D04DE1" w:rsidP="00ED7982">
      <w:pPr>
        <w:spacing w:after="0"/>
      </w:pPr>
    </w:p>
    <w:p w14:paraId="552C1E61" w14:textId="77777777" w:rsidR="008A714F" w:rsidRPr="008A714F" w:rsidRDefault="008A714F" w:rsidP="00ED7982">
      <w:pPr>
        <w:spacing w:after="0"/>
      </w:pPr>
      <w:r w:rsidRPr="008A714F">
        <w:t>Lindsey Grandison, Ph.D.</w:t>
      </w:r>
    </w:p>
    <w:p w14:paraId="189659DD" w14:textId="03E35C53" w:rsidR="008A714F" w:rsidRPr="008A714F" w:rsidRDefault="00A605D3" w:rsidP="00ED7982">
      <w:pPr>
        <w:spacing w:after="0"/>
      </w:pPr>
      <w:r>
        <w:t xml:space="preserve">Telephone: </w:t>
      </w:r>
      <w:r w:rsidR="008A714F" w:rsidRPr="008A714F">
        <w:t>301-443-0606</w:t>
      </w:r>
    </w:p>
    <w:p w14:paraId="5B0238F8" w14:textId="28839A54" w:rsidR="008A714F" w:rsidRPr="008A714F" w:rsidRDefault="008A714F" w:rsidP="00ED7982">
      <w:pPr>
        <w:spacing w:after="0"/>
      </w:pPr>
      <w:r w:rsidRPr="008A714F">
        <w:t xml:space="preserve">Email: </w:t>
      </w:r>
      <w:hyperlink r:id="rId107" w:history="1">
        <w:r w:rsidRPr="008A714F">
          <w:rPr>
            <w:rStyle w:val="Hyperlink"/>
          </w:rPr>
          <w:t>lgrandis@mail.nih.gov</w:t>
        </w:r>
      </w:hyperlink>
    </w:p>
    <w:p w14:paraId="48767669" w14:textId="77777777" w:rsidR="008A714F" w:rsidRPr="008A714F" w:rsidRDefault="008A714F" w:rsidP="005523DE">
      <w:pPr>
        <w:pStyle w:val="TopicSubhead"/>
      </w:pPr>
      <w:bookmarkStart w:id="134" w:name="_Toc373927672"/>
      <w:bookmarkStart w:id="135" w:name="_Toc377113485"/>
      <w:bookmarkStart w:id="136" w:name="_Toc452739868"/>
      <w:r w:rsidRPr="008A714F">
        <w:t>Research Tools</w:t>
      </w:r>
      <w:bookmarkEnd w:id="134"/>
      <w:bookmarkEnd w:id="135"/>
      <w:bookmarkEnd w:id="136"/>
    </w:p>
    <w:p w14:paraId="25A22D22" w14:textId="06D5556F" w:rsidR="00974809" w:rsidRPr="008A714F" w:rsidRDefault="00974809" w:rsidP="00974809">
      <w:r w:rsidRPr="008A714F">
        <w:t>The NIAAA supports the development of new or improved tools to enhance the ability to conduct alcohol-related laboratory studies on humans and animals and to more effectively anal</w:t>
      </w:r>
      <w:r>
        <w:t xml:space="preserve">yze data from large databases. </w:t>
      </w:r>
      <w:r w:rsidRPr="008A714F">
        <w:t>Areas that may be of interest to small businesses include, but are not limited to:</w:t>
      </w:r>
    </w:p>
    <w:p w14:paraId="59AA2C9E" w14:textId="27703211" w:rsidR="00974809" w:rsidRPr="008A714F" w:rsidRDefault="00974809" w:rsidP="00683252">
      <w:pPr>
        <w:pStyle w:val="ListParagraph"/>
        <w:numPr>
          <w:ilvl w:val="0"/>
          <w:numId w:val="214"/>
        </w:numPr>
      </w:pPr>
      <w:r w:rsidRPr="008A714F">
        <w:t>Development of novel animal models, including transgenic animals, possessing specific traits of significance for the study of alcoholism, or for the study of specific pathologic disease states which arise from excessive alcohol consumption.</w:t>
      </w:r>
    </w:p>
    <w:p w14:paraId="707E9D3C" w14:textId="1612E59A" w:rsidR="00974809" w:rsidRPr="008A714F" w:rsidRDefault="00974809" w:rsidP="00683252">
      <w:pPr>
        <w:pStyle w:val="ListParagraph"/>
        <w:numPr>
          <w:ilvl w:val="0"/>
          <w:numId w:val="214"/>
        </w:numPr>
      </w:pPr>
      <w:r w:rsidRPr="008A714F">
        <w:t>Development of a hepatocyte cell line capable of maintaining viability and metabolic functions in culture systems for an indefinite period.</w:t>
      </w:r>
    </w:p>
    <w:p w14:paraId="2A88A6D3" w14:textId="78B48167" w:rsidR="008A714F" w:rsidRPr="008A714F" w:rsidRDefault="008A714F" w:rsidP="00683252">
      <w:pPr>
        <w:pStyle w:val="ListParagraph"/>
        <w:numPr>
          <w:ilvl w:val="0"/>
          <w:numId w:val="214"/>
        </w:numPr>
      </w:pPr>
      <w:r w:rsidRPr="008A714F">
        <w:t xml:space="preserve">Development of specialized cell culture chambers to provide controlled administration of ethanol to </w:t>
      </w:r>
      <w:r w:rsidRPr="00A605D3">
        <w:rPr>
          <w:i/>
          <w:iCs/>
        </w:rPr>
        <w:t>in vitro</w:t>
      </w:r>
      <w:r w:rsidRPr="008A714F">
        <w:t xml:space="preserve"> cell systems.</w:t>
      </w:r>
    </w:p>
    <w:p w14:paraId="5774ACB7" w14:textId="03050DC5" w:rsidR="008A714F" w:rsidRPr="008A714F" w:rsidRDefault="008A714F" w:rsidP="00683252">
      <w:pPr>
        <w:pStyle w:val="ListParagraph"/>
        <w:numPr>
          <w:ilvl w:val="0"/>
          <w:numId w:val="214"/>
        </w:numPr>
      </w:pPr>
      <w:r w:rsidRPr="008A714F">
        <w:t>Development of experimental systems that mimic organ function, including, but not limited to, co-culture and novel approaches to three dimensional culture.</w:t>
      </w:r>
    </w:p>
    <w:p w14:paraId="3212CDEF" w14:textId="5A203E94" w:rsidR="008A714F" w:rsidRPr="008A714F" w:rsidRDefault="008A714F" w:rsidP="00683252">
      <w:pPr>
        <w:pStyle w:val="ListParagraph"/>
        <w:numPr>
          <w:ilvl w:val="0"/>
          <w:numId w:val="214"/>
        </w:numPr>
      </w:pPr>
      <w:r w:rsidRPr="008A714F">
        <w:t>Development of new methods of ethanol administration to animals that produce precise dose control or that closely mimic types of alcohol exposure occurring in humans, including, but not limited to, binge drinking, acute consumption, moderate consumption and chronic consumption.</w:t>
      </w:r>
    </w:p>
    <w:p w14:paraId="1673216B" w14:textId="77000504" w:rsidR="008A714F" w:rsidRPr="008A714F" w:rsidRDefault="008A714F" w:rsidP="00683252">
      <w:pPr>
        <w:pStyle w:val="ListParagraph"/>
        <w:numPr>
          <w:ilvl w:val="0"/>
          <w:numId w:val="214"/>
        </w:numPr>
      </w:pPr>
      <w:r w:rsidRPr="008A714F">
        <w:t>Development of ligands which will enhance the potential usefulness of PET and SPECT neuroimaging technologies for the study of the etiology of alcoholism and related brain pathology.</w:t>
      </w:r>
    </w:p>
    <w:p w14:paraId="59D5C64F" w14:textId="456849A7" w:rsidR="008A714F" w:rsidRPr="008A714F" w:rsidRDefault="008A714F" w:rsidP="00683252">
      <w:pPr>
        <w:pStyle w:val="ListParagraph"/>
        <w:numPr>
          <w:ilvl w:val="0"/>
          <w:numId w:val="214"/>
        </w:numPr>
      </w:pPr>
      <w:r w:rsidRPr="008A714F">
        <w:t>Development of computational, statistical or bioinformatics tools to organize and manage high throughput data obtained by genomic, functional genomic or other ‘omic strategies.</w:t>
      </w:r>
    </w:p>
    <w:p w14:paraId="347657D7" w14:textId="77926874" w:rsidR="008A714F" w:rsidRPr="008A714F" w:rsidRDefault="008A714F" w:rsidP="00683252">
      <w:pPr>
        <w:pStyle w:val="ListParagraph"/>
        <w:numPr>
          <w:ilvl w:val="0"/>
          <w:numId w:val="214"/>
        </w:numPr>
      </w:pPr>
      <w:r w:rsidRPr="008A714F">
        <w:t>Development of databases, methods for integration of databases, or data analysis systems for alcohol research.</w:t>
      </w:r>
    </w:p>
    <w:p w14:paraId="3B14956B" w14:textId="77777777" w:rsidR="008A714F" w:rsidRPr="008A714F" w:rsidRDefault="008A714F" w:rsidP="00ED7982">
      <w:pPr>
        <w:spacing w:after="0"/>
      </w:pPr>
      <w:r w:rsidRPr="008A714F">
        <w:t>Kathy Jung, Ph.D.</w:t>
      </w:r>
    </w:p>
    <w:p w14:paraId="1FB4FA32" w14:textId="7F411FC7" w:rsidR="008A714F" w:rsidRPr="008A714F" w:rsidRDefault="00A605D3" w:rsidP="00ED7982">
      <w:pPr>
        <w:spacing w:after="0"/>
      </w:pPr>
      <w:r>
        <w:t xml:space="preserve">Telephone: </w:t>
      </w:r>
      <w:r w:rsidR="008A714F" w:rsidRPr="008A714F">
        <w:t>301-443-8744</w:t>
      </w:r>
    </w:p>
    <w:p w14:paraId="7CEF1F36" w14:textId="71550D83" w:rsidR="008A714F" w:rsidRPr="008A714F" w:rsidRDefault="008A714F" w:rsidP="00ED7982">
      <w:pPr>
        <w:spacing w:after="0"/>
      </w:pPr>
      <w:r w:rsidRPr="008A714F">
        <w:t xml:space="preserve">Email: </w:t>
      </w:r>
      <w:hyperlink r:id="rId108" w:history="1">
        <w:r w:rsidRPr="001F5A22">
          <w:rPr>
            <w:rStyle w:val="Hyperlink"/>
          </w:rPr>
          <w:t>Kathy.Jung@nih.gov</w:t>
        </w:r>
      </w:hyperlink>
      <w:r w:rsidRPr="008A714F">
        <w:t xml:space="preserve"> </w:t>
      </w:r>
    </w:p>
    <w:p w14:paraId="2065652A" w14:textId="77777777" w:rsidR="00AC2AD2" w:rsidRDefault="00AC2AD2" w:rsidP="00ED7982">
      <w:pPr>
        <w:pStyle w:val="TopicSubhead"/>
      </w:pPr>
      <w:bookmarkStart w:id="137" w:name="_Toc373927673"/>
      <w:bookmarkStart w:id="138" w:name="_Toc377113486"/>
      <w:bookmarkStart w:id="139" w:name="_Toc452739869"/>
      <w:r>
        <w:t>Other Research Topic(s) Within the Mission of the Institute</w:t>
      </w:r>
      <w:bookmarkEnd w:id="137"/>
      <w:bookmarkEnd w:id="138"/>
      <w:bookmarkEnd w:id="139"/>
    </w:p>
    <w:p w14:paraId="5FC51095" w14:textId="77777777" w:rsidR="003B715B" w:rsidRDefault="003B715B" w:rsidP="003B715B">
      <w:r>
        <w:t>Direct your question about scientific/research issues to:</w:t>
      </w:r>
    </w:p>
    <w:p w14:paraId="2065652C" w14:textId="615C85C3" w:rsidR="00AC2AD2" w:rsidRDefault="00C00FE6">
      <w:pPr>
        <w:pStyle w:val="Contacts"/>
      </w:pPr>
      <w:r>
        <w:lastRenderedPageBreak/>
        <w:t>Kathy Jung</w:t>
      </w:r>
      <w:r w:rsidR="007A46DF">
        <w:t xml:space="preserve">, </w:t>
      </w:r>
      <w:r w:rsidR="00AC2AD2">
        <w:t>Ph.D.</w:t>
      </w:r>
    </w:p>
    <w:p w14:paraId="2065652D" w14:textId="77777777" w:rsidR="00AC2AD2" w:rsidRDefault="00AC2AD2">
      <w:pPr>
        <w:pStyle w:val="Contacts"/>
      </w:pPr>
      <w:r>
        <w:t xml:space="preserve">National Institute on Alcohol Abuse and Alcoholism </w:t>
      </w:r>
    </w:p>
    <w:p w14:paraId="2065652E" w14:textId="3801418F" w:rsidR="00AC2AD2" w:rsidRDefault="00D95A33">
      <w:pPr>
        <w:pStyle w:val="Contacts"/>
      </w:pPr>
      <w:r>
        <w:t>5635 Fishers Lane</w:t>
      </w:r>
      <w:r w:rsidR="008A1F60">
        <w:t xml:space="preserve">, Room </w:t>
      </w:r>
      <w:r w:rsidR="00C00FE6">
        <w:t xml:space="preserve">2021 </w:t>
      </w:r>
    </w:p>
    <w:p w14:paraId="2065652F" w14:textId="77777777" w:rsidR="00A773EE" w:rsidRPr="00A773EE" w:rsidRDefault="00A773EE" w:rsidP="00A773EE">
      <w:pPr>
        <w:pStyle w:val="Contacts"/>
      </w:pPr>
      <w:r>
        <w:t>Bethesda, MD 20892</w:t>
      </w:r>
      <w:r w:rsidR="00131185">
        <w:t>-9304</w:t>
      </w:r>
    </w:p>
    <w:p w14:paraId="20656530" w14:textId="77777777" w:rsidR="00A773EE" w:rsidRDefault="00A773EE" w:rsidP="00A773EE">
      <w:pPr>
        <w:pStyle w:val="Contacts"/>
      </w:pPr>
      <w:r>
        <w:t>For Federal Express delivery, use:</w:t>
      </w:r>
    </w:p>
    <w:p w14:paraId="20656531" w14:textId="77777777" w:rsidR="00A773EE" w:rsidRPr="003E6248" w:rsidRDefault="00A773EE" w:rsidP="00A773EE">
      <w:pPr>
        <w:pStyle w:val="Contacts"/>
        <w:rPr>
          <w:lang w:val="fr-FR"/>
        </w:rPr>
      </w:pPr>
      <w:r w:rsidRPr="003E6248">
        <w:rPr>
          <w:lang w:val="fr-FR"/>
        </w:rPr>
        <w:t>Rockville, MD 20852-1705</w:t>
      </w:r>
    </w:p>
    <w:p w14:paraId="20656532" w14:textId="233CD32F" w:rsidR="00AC2AD2" w:rsidRPr="003E6248" w:rsidRDefault="00AC2AD2">
      <w:pPr>
        <w:pStyle w:val="Contacts"/>
        <w:rPr>
          <w:lang w:val="fr-FR"/>
        </w:rPr>
      </w:pPr>
      <w:r w:rsidRPr="003E6248">
        <w:rPr>
          <w:lang w:val="fr-FR"/>
        </w:rPr>
        <w:t xml:space="preserve">Phone: </w:t>
      </w:r>
      <w:r w:rsidR="00E80A24" w:rsidRPr="003E6248">
        <w:rPr>
          <w:lang w:val="fr-FR"/>
        </w:rPr>
        <w:t>301-</w:t>
      </w:r>
      <w:r w:rsidRPr="003E6248">
        <w:rPr>
          <w:lang w:val="fr-FR"/>
        </w:rPr>
        <w:t>443-</w:t>
      </w:r>
      <w:r w:rsidR="00C00FE6">
        <w:rPr>
          <w:lang w:val="fr-FR"/>
        </w:rPr>
        <w:t>8744</w:t>
      </w:r>
    </w:p>
    <w:p w14:paraId="20656533" w14:textId="17CEE430" w:rsidR="00AC2AD2" w:rsidRPr="003E6248" w:rsidRDefault="00AC2AD2" w:rsidP="00FD426B">
      <w:pPr>
        <w:pStyle w:val="Contacts"/>
        <w:rPr>
          <w:lang w:val="fr-FR"/>
        </w:rPr>
      </w:pPr>
      <w:r w:rsidRPr="003E6248">
        <w:rPr>
          <w:lang w:val="fr-FR"/>
        </w:rPr>
        <w:t xml:space="preserve">Email: </w:t>
      </w:r>
      <w:hyperlink r:id="rId109" w:history="1">
        <w:r w:rsidR="00C00FE6" w:rsidRPr="001F5A22">
          <w:rPr>
            <w:rStyle w:val="Hyperlink"/>
            <w:lang w:val="fr-FR"/>
          </w:rPr>
          <w:t>Kathy.Jung@nih.gov</w:t>
        </w:r>
      </w:hyperlink>
      <w:r w:rsidRPr="003E6248">
        <w:rPr>
          <w:lang w:val="fr-FR"/>
        </w:rPr>
        <w:t xml:space="preserve"> </w:t>
      </w:r>
    </w:p>
    <w:p w14:paraId="5947C3E4" w14:textId="77777777" w:rsidR="00905057" w:rsidRDefault="00905057" w:rsidP="00BA6AC0">
      <w:pPr>
        <w:pStyle w:val="Contacts"/>
      </w:pPr>
    </w:p>
    <w:p w14:paraId="2B0FE18E" w14:textId="2C29F753" w:rsidR="00D04DE1" w:rsidRDefault="00AC2AD2" w:rsidP="00905057">
      <w:r>
        <w:t>For administrative and business management questions, contact:</w:t>
      </w:r>
    </w:p>
    <w:p w14:paraId="20656535" w14:textId="77777777" w:rsidR="00AC2AD2" w:rsidRDefault="00AC2AD2">
      <w:pPr>
        <w:pStyle w:val="Contacts"/>
      </w:pPr>
      <w:r>
        <w:t>Ms. Judy Fox</w:t>
      </w:r>
    </w:p>
    <w:p w14:paraId="20656536" w14:textId="77777777" w:rsidR="00AC2AD2" w:rsidRDefault="00AC2AD2">
      <w:pPr>
        <w:pStyle w:val="Contacts"/>
      </w:pPr>
      <w:r>
        <w:t>Grants Management Officer</w:t>
      </w:r>
    </w:p>
    <w:p w14:paraId="20656537" w14:textId="77777777" w:rsidR="00AC2AD2" w:rsidRDefault="00AC2AD2">
      <w:pPr>
        <w:pStyle w:val="Contacts"/>
      </w:pPr>
      <w:r>
        <w:t>National Institute on Alcohol Abuse and Alcoholism</w:t>
      </w:r>
    </w:p>
    <w:p w14:paraId="20656538" w14:textId="77777777" w:rsidR="00AC2AD2" w:rsidRPr="003E6248" w:rsidRDefault="00AC2AD2">
      <w:pPr>
        <w:pStyle w:val="Contacts"/>
        <w:rPr>
          <w:lang w:val="fr-FR"/>
        </w:rPr>
      </w:pPr>
      <w:r w:rsidRPr="003E6248">
        <w:rPr>
          <w:lang w:val="fr-FR"/>
        </w:rPr>
        <w:t xml:space="preserve">Phone: </w:t>
      </w:r>
      <w:r w:rsidR="00E80A24" w:rsidRPr="003E6248">
        <w:rPr>
          <w:lang w:val="fr-FR"/>
        </w:rPr>
        <w:t>301-</w:t>
      </w:r>
      <w:r w:rsidRPr="003E6248">
        <w:rPr>
          <w:lang w:val="fr-FR"/>
        </w:rPr>
        <w:t xml:space="preserve">443-4704, Fax: </w:t>
      </w:r>
      <w:r w:rsidR="00E80A24" w:rsidRPr="003E6248">
        <w:rPr>
          <w:lang w:val="fr-FR"/>
        </w:rPr>
        <w:t>301-</w:t>
      </w:r>
      <w:r w:rsidRPr="003E6248">
        <w:rPr>
          <w:lang w:val="fr-FR"/>
        </w:rPr>
        <w:t>443-3891</w:t>
      </w:r>
    </w:p>
    <w:p w14:paraId="3196553D" w14:textId="5E7EFEA2" w:rsidR="003D1053" w:rsidRDefault="00AC2AD2" w:rsidP="003D1053">
      <w:pPr>
        <w:pStyle w:val="Contacts"/>
        <w:rPr>
          <w:b/>
          <w:smallCaps/>
          <w:snapToGrid/>
          <w:sz w:val="26"/>
          <w:szCs w:val="26"/>
        </w:rPr>
      </w:pPr>
      <w:r w:rsidRPr="003E6248">
        <w:rPr>
          <w:lang w:val="fr-FR"/>
        </w:rPr>
        <w:t xml:space="preserve">Email: </w:t>
      </w:r>
      <w:bookmarkStart w:id="140" w:name="_Toc373927674"/>
      <w:bookmarkStart w:id="141" w:name="_Toc377113487"/>
      <w:r w:rsidR="00324B14">
        <w:rPr>
          <w:lang w:val="fr-FR"/>
        </w:rPr>
        <w:fldChar w:fldCharType="begin"/>
      </w:r>
      <w:r w:rsidR="00324B14">
        <w:rPr>
          <w:lang w:val="fr-FR"/>
        </w:rPr>
        <w:instrText xml:space="preserve"> HYPERLINK "mailto:jfox@mail.nih.gov" </w:instrText>
      </w:r>
      <w:r w:rsidR="00324B14">
        <w:rPr>
          <w:lang w:val="fr-FR"/>
        </w:rPr>
        <w:fldChar w:fldCharType="separate"/>
      </w:r>
      <w:r w:rsidR="00324B14" w:rsidRPr="00324B14">
        <w:rPr>
          <w:rStyle w:val="Hyperlink"/>
          <w:lang w:val="fr-FR"/>
        </w:rPr>
        <w:t>jfox@mail.nih.gov</w:t>
      </w:r>
      <w:r w:rsidR="00324B14">
        <w:rPr>
          <w:lang w:val="fr-FR"/>
        </w:rPr>
        <w:fldChar w:fldCharType="end"/>
      </w:r>
    </w:p>
    <w:p w14:paraId="19FF6E9E" w14:textId="77777777" w:rsidR="00EC0031" w:rsidRDefault="00EC0031">
      <w:pPr>
        <w:spacing w:after="0" w:line="240" w:lineRule="auto"/>
        <w:sectPr w:rsidR="00EC0031" w:rsidSect="00A5107F">
          <w:headerReference w:type="default" r:id="rId110"/>
          <w:footerReference w:type="default" r:id="rId111"/>
          <w:endnotePr>
            <w:numFmt w:val="decimal"/>
          </w:endnotePr>
          <w:type w:val="continuous"/>
          <w:pgSz w:w="12240" w:h="15840" w:code="1"/>
          <w:pgMar w:top="1440" w:right="1440" w:bottom="1440" w:left="1440" w:header="720" w:footer="720" w:gutter="0"/>
          <w:cols w:space="720"/>
          <w:noEndnote/>
        </w:sectPr>
      </w:pPr>
    </w:p>
    <w:p w14:paraId="425C191B" w14:textId="431F11EC" w:rsidR="00B919B8" w:rsidRDefault="00B919B8">
      <w:pPr>
        <w:spacing w:after="0" w:line="240" w:lineRule="auto"/>
        <w:rPr>
          <w:b/>
          <w:smallCaps/>
          <w:snapToGrid/>
          <w:sz w:val="26"/>
          <w:szCs w:val="26"/>
        </w:rPr>
      </w:pPr>
      <w:r>
        <w:lastRenderedPageBreak/>
        <w:br w:type="page"/>
      </w:r>
    </w:p>
    <w:p w14:paraId="2065653B" w14:textId="377AF9FA" w:rsidR="00AC2AD2" w:rsidRDefault="00AC2AD2" w:rsidP="00394B5D">
      <w:pPr>
        <w:pStyle w:val="TopicInstituteHead"/>
      </w:pPr>
      <w:bookmarkStart w:id="142" w:name="_Toc421022501"/>
      <w:bookmarkStart w:id="143" w:name="_Toc451515611"/>
      <w:bookmarkStart w:id="144" w:name="_Toc452739870"/>
      <w:r>
        <w:lastRenderedPageBreak/>
        <w:t>National Institute of Allergy and Infectious Diseases (NIAID)</w:t>
      </w:r>
      <w:bookmarkEnd w:id="140"/>
      <w:bookmarkEnd w:id="141"/>
      <w:bookmarkEnd w:id="142"/>
      <w:bookmarkEnd w:id="143"/>
      <w:bookmarkEnd w:id="144"/>
    </w:p>
    <w:p w14:paraId="2065653C" w14:textId="77777777" w:rsidR="00AC2AD2" w:rsidRDefault="00AC2AD2">
      <w:r>
        <w:t xml:space="preserve">The NIAID's Division of AIDS, Division of Allergy, Immunology, and Transplantation, and Division of Microbiology and Infectious Diseases fund SBIR/STTR grants on topics related to their mission and activities as described below. Questions on specific research areas may be addressed to the NIAID Program Officials listed below. General questions on the NIAID SBIR </w:t>
      </w:r>
      <w:r w:rsidR="00E97EAB">
        <w:t xml:space="preserve">and STTR </w:t>
      </w:r>
      <w:r>
        <w:t xml:space="preserve">programs and on administrative and business management may be addressed to contacts listed for the NIAID section. When possible, </w:t>
      </w:r>
      <w:r>
        <w:rPr>
          <w:rStyle w:val="Emphasis"/>
        </w:rPr>
        <w:t>applicants are encouraged to use email</w:t>
      </w:r>
      <w:r>
        <w:t xml:space="preserve"> for communication.</w:t>
      </w:r>
    </w:p>
    <w:p w14:paraId="2065653D" w14:textId="77777777" w:rsidR="00AC2AD2" w:rsidRDefault="00AC2AD2">
      <w:r>
        <w:t xml:space="preserve">For information about NIAID's Small Business </w:t>
      </w:r>
      <w:r w:rsidR="00D077F7">
        <w:t>Programs</w:t>
      </w:r>
      <w:r>
        <w:t xml:space="preserve">, please visit </w:t>
      </w:r>
      <w:hyperlink r:id="rId112" w:tgtFrame="_blank" w:history="1">
        <w:r w:rsidR="00CC64DB">
          <w:rPr>
            <w:rStyle w:val="Hyperlink"/>
          </w:rPr>
          <w:t>http://www.niaid.nih.gov/researchfunding/sb/pages/default.aspx</w:t>
        </w:r>
      </w:hyperlink>
      <w:r>
        <w:t>.</w:t>
      </w:r>
    </w:p>
    <w:p w14:paraId="2065653E" w14:textId="77777777" w:rsidR="00481630" w:rsidRPr="00092F06" w:rsidRDefault="002F6CAE" w:rsidP="009F6BB4">
      <w:pPr>
        <w:pStyle w:val="TopicSubhead"/>
      </w:pPr>
      <w:bookmarkStart w:id="145" w:name="_Toc373927675"/>
      <w:bookmarkStart w:id="146" w:name="_Toc377113488"/>
      <w:bookmarkStart w:id="147" w:name="_Toc452739871"/>
      <w:r w:rsidRPr="002F6CAE">
        <w:rPr>
          <w:snapToGrid w:val="0"/>
        </w:rPr>
        <w:t xml:space="preserve">Limited Total </w:t>
      </w:r>
      <w:r w:rsidRPr="00C65756">
        <w:t>Amounts for Phase I and Phase II Awards</w:t>
      </w:r>
      <w:bookmarkEnd w:id="145"/>
      <w:bookmarkEnd w:id="146"/>
      <w:bookmarkEnd w:id="147"/>
    </w:p>
    <w:p w14:paraId="30D40005" w14:textId="66F8F8B4" w:rsidR="00424683" w:rsidRPr="00BA6AC0" w:rsidRDefault="00355B58" w:rsidP="00424683">
      <w:pPr>
        <w:rPr>
          <w:color w:val="000000"/>
        </w:rPr>
      </w:pPr>
      <w:r w:rsidRPr="00355B58">
        <w:rPr>
          <w:rFonts w:cs="Arial"/>
          <w:color w:val="000000"/>
        </w:rPr>
        <w:t>According to statutory guidelines, total funding support (direct costs, indirect costs, fee</w:t>
      </w:r>
      <w:r w:rsidR="00972227">
        <w:rPr>
          <w:rFonts w:cs="Arial"/>
          <w:color w:val="000000"/>
        </w:rPr>
        <w:t>s</w:t>
      </w:r>
      <w:r w:rsidRPr="00355B58">
        <w:rPr>
          <w:rFonts w:cs="Arial"/>
          <w:color w:val="000000"/>
        </w:rPr>
        <w:t>) normally may not exceed $150,000 for Phase I awards and $1,000,000 for Phase II awards. With appropriate justification from the applicant, Congress will allow awards to exceed these amounts by up to 50% (hard caps of $225,000 for Phase I and $1,500,000 for Phase II).</w:t>
      </w:r>
    </w:p>
    <w:p w14:paraId="1FE35A24" w14:textId="0C932504" w:rsidR="00355B58" w:rsidRPr="00355B58" w:rsidRDefault="00355B58" w:rsidP="00355B58">
      <w:pPr>
        <w:rPr>
          <w:rFonts w:cs="Arial"/>
          <w:color w:val="000000"/>
        </w:rPr>
      </w:pPr>
      <w:bookmarkStart w:id="148" w:name="_Toc373927676"/>
      <w:bookmarkStart w:id="149" w:name="_Toc377113489"/>
      <w:r w:rsidRPr="00355B58">
        <w:rPr>
          <w:rFonts w:cs="Arial"/>
          <w:color w:val="000000"/>
        </w:rPr>
        <w:t>NIAID received a budgetary guideline waiver from the Small Business Administration for applications relating to the limited list of scientific topics (Appendix A). For these scientific topics, NIAID will allow Phase I applications with budgets of up to $300,000 total costs per year for up to 2 years; and Phase II or Phase IIB applications with budgets of up to $1,000,000 total costs per year for up to 3 years. Requests for these budget leve</w:t>
      </w:r>
      <w:r>
        <w:rPr>
          <w:rFonts w:cs="Arial"/>
          <w:color w:val="000000"/>
        </w:rPr>
        <w:t>ls must be very well-justified.</w:t>
      </w:r>
    </w:p>
    <w:p w14:paraId="37162FE8" w14:textId="6BBE86AA" w:rsidR="00355B58" w:rsidRPr="00355B58" w:rsidRDefault="00355B58" w:rsidP="00355B58">
      <w:pPr>
        <w:rPr>
          <w:rFonts w:cs="Arial"/>
          <w:color w:val="000000"/>
        </w:rPr>
      </w:pPr>
      <w:r w:rsidRPr="00355B58">
        <w:rPr>
          <w:rFonts w:cs="Arial"/>
          <w:color w:val="000000"/>
        </w:rPr>
        <w:t>NIAID will generally not fund applications at budget levels exceeding these budget guidelines. Applicants are strongly encouraged to contact NIAID program officials prior to submitting any application in excess of the budget levels stated above</w:t>
      </w:r>
      <w:r w:rsidR="00932016">
        <w:rPr>
          <w:rFonts w:cs="Arial"/>
          <w:color w:val="000000"/>
        </w:rPr>
        <w:t xml:space="preserve">. </w:t>
      </w:r>
      <w:r w:rsidRPr="00355B58">
        <w:rPr>
          <w:rFonts w:cs="Arial"/>
          <w:color w:val="000000"/>
        </w:rPr>
        <w:t>For budgetary, administrative, or programmatic reasons, NIAID may decide not to fund an application or may decrease the length of an award and/or the budget recommended by a review committee.</w:t>
      </w:r>
    </w:p>
    <w:p w14:paraId="6938B2D7" w14:textId="02FB5E19" w:rsidR="00355B58" w:rsidRDefault="00355B58" w:rsidP="00355B58">
      <w:pPr>
        <w:rPr>
          <w:rFonts w:cs="Arial"/>
          <w:color w:val="000000"/>
          <w:highlight w:val="yellow"/>
        </w:rPr>
      </w:pPr>
      <w:r w:rsidRPr="00355B58">
        <w:rPr>
          <w:rFonts w:cs="Arial"/>
          <w:color w:val="000000"/>
        </w:rPr>
        <w:t xml:space="preserve">Note that NIAID does not support clinical trials through the SBIR or STTR programs, with the exception of our NIAID SBIR Phase II Clinical Trial Implementation Cooperative Agreement (U44). </w:t>
      </w:r>
    </w:p>
    <w:p w14:paraId="20656549" w14:textId="4637D485" w:rsidR="00345796" w:rsidRPr="00ED7982" w:rsidRDefault="00345796" w:rsidP="00BA6AC0">
      <w:pPr>
        <w:pStyle w:val="TopicSubhead"/>
      </w:pPr>
      <w:bookmarkStart w:id="150" w:name="_Toc469732323"/>
      <w:bookmarkStart w:id="151" w:name="_Toc469913358"/>
      <w:bookmarkStart w:id="152" w:name="_Toc373927677"/>
      <w:bookmarkStart w:id="153" w:name="_Toc377113490"/>
      <w:bookmarkStart w:id="154" w:name="_Toc452739872"/>
      <w:bookmarkEnd w:id="148"/>
      <w:bookmarkEnd w:id="149"/>
      <w:r w:rsidRPr="00ED7982">
        <w:t>Division of AIDS</w:t>
      </w:r>
      <w:bookmarkEnd w:id="150"/>
      <w:bookmarkEnd w:id="151"/>
      <w:bookmarkEnd w:id="152"/>
      <w:bookmarkEnd w:id="153"/>
      <w:bookmarkEnd w:id="154"/>
    </w:p>
    <w:p w14:paraId="4479BF12" w14:textId="77777777" w:rsidR="0081063A" w:rsidRDefault="0081063A" w:rsidP="0081063A">
      <w:r>
        <w:t>The Division of AIDS supports research infrastructure and scientific expertise needed to enable innovative approaches aimed at halting the spread of HIV through effective and acceptable prevention strategies and a preventive vaccine, treating and curing HIV infection, and establishing treatment and prevention strategies for the HIV co-infections and co-morbidities of greatest significance.</w:t>
      </w:r>
    </w:p>
    <w:p w14:paraId="2065654B" w14:textId="77777777" w:rsidR="00345796" w:rsidRDefault="00345796" w:rsidP="00345796">
      <w:pPr>
        <w:pStyle w:val="Contacts"/>
      </w:pPr>
      <w:r>
        <w:t>Director: Dr. Carl Dieffenbach</w:t>
      </w:r>
    </w:p>
    <w:p w14:paraId="2065654C" w14:textId="32A8156F" w:rsidR="00345796" w:rsidRDefault="00972227" w:rsidP="00345796">
      <w:pPr>
        <w:pStyle w:val="Contacts"/>
      </w:pPr>
      <w:r>
        <w:t xml:space="preserve">Telephone: </w:t>
      </w:r>
      <w:r w:rsidR="00345796">
        <w:t>301-496-0545</w:t>
      </w:r>
    </w:p>
    <w:p w14:paraId="2065654D" w14:textId="5A1E74F9" w:rsidR="00345796" w:rsidRDefault="00345796" w:rsidP="003846D3">
      <w:pPr>
        <w:pStyle w:val="Contacts"/>
      </w:pPr>
      <w:r>
        <w:t xml:space="preserve">Email: </w:t>
      </w:r>
      <w:hyperlink r:id="rId113" w:history="1">
        <w:r w:rsidR="002034CB" w:rsidRPr="000C5A4B">
          <w:rPr>
            <w:rStyle w:val="Hyperlink"/>
          </w:rPr>
          <w:t>CDieffenba@niaid.nih.gov</w:t>
        </w:r>
      </w:hyperlink>
    </w:p>
    <w:p w14:paraId="2065654E" w14:textId="77777777" w:rsidR="00345796" w:rsidRDefault="00345796" w:rsidP="00345796">
      <w:pPr>
        <w:pStyle w:val="TopicSubhead2"/>
      </w:pPr>
      <w:bookmarkStart w:id="155" w:name="_Toc469913359"/>
      <w:r>
        <w:t>Basic Sciences Program</w:t>
      </w:r>
      <w:bookmarkEnd w:id="155"/>
    </w:p>
    <w:p w14:paraId="2065654F" w14:textId="77777777" w:rsidR="00345796" w:rsidRDefault="00345796" w:rsidP="00345796">
      <w:r>
        <w:t>Supports basic and applied research on the causes, diagnosis, treatment and prevention of HIV and AIDS.</w:t>
      </w:r>
    </w:p>
    <w:p w14:paraId="20656550" w14:textId="126FA787" w:rsidR="00345796" w:rsidRDefault="004D41FE" w:rsidP="00345796">
      <w:pPr>
        <w:pStyle w:val="Contacts"/>
      </w:pPr>
      <w:r>
        <w:t>Director</w:t>
      </w:r>
      <w:r w:rsidR="00345796">
        <w:t>: Dr. Diana Finzi</w:t>
      </w:r>
    </w:p>
    <w:p w14:paraId="20656551" w14:textId="7F60184A" w:rsidR="00345796" w:rsidRDefault="00972227" w:rsidP="003846D3">
      <w:pPr>
        <w:pStyle w:val="Contacts"/>
      </w:pPr>
      <w:r>
        <w:t xml:space="preserve">Telephone: </w:t>
      </w:r>
      <w:r w:rsidR="00345796" w:rsidRPr="00AD3358">
        <w:t>301</w:t>
      </w:r>
      <w:r>
        <w:t>-</w:t>
      </w:r>
      <w:r w:rsidR="00345796" w:rsidRPr="00AD3358">
        <w:t>451</w:t>
      </w:r>
      <w:r>
        <w:t>-</w:t>
      </w:r>
      <w:r w:rsidR="00345796" w:rsidRPr="00AD3358">
        <w:t>2598</w:t>
      </w:r>
    </w:p>
    <w:p w14:paraId="20656552" w14:textId="57030E21" w:rsidR="00345796" w:rsidRPr="000B6C73" w:rsidRDefault="00345796" w:rsidP="003846D3">
      <w:pPr>
        <w:pStyle w:val="Contacts"/>
      </w:pPr>
      <w:r>
        <w:t xml:space="preserve">Email: </w:t>
      </w:r>
      <w:hyperlink r:id="rId114" w:history="1">
        <w:r w:rsidRPr="00326EDC">
          <w:rPr>
            <w:rStyle w:val="Hyperlink"/>
          </w:rPr>
          <w:t>Dfinzi@niaid.nih.gov</w:t>
        </w:r>
      </w:hyperlink>
    </w:p>
    <w:p w14:paraId="20656553" w14:textId="2490C067" w:rsidR="00345796" w:rsidRPr="00B173F8" w:rsidRDefault="00345796" w:rsidP="00B173F8">
      <w:pPr>
        <w:pStyle w:val="List1stLevel"/>
      </w:pPr>
      <w:r w:rsidRPr="00B173F8">
        <w:lastRenderedPageBreak/>
        <w:t>A.</w:t>
      </w:r>
      <w:r w:rsidRPr="00B173F8">
        <w:tab/>
      </w:r>
      <w:r w:rsidRPr="00B173F8">
        <w:rPr>
          <w:rStyle w:val="SubheadinParagraph"/>
        </w:rPr>
        <w:t>Epidemiology Branch.</w:t>
      </w:r>
      <w:r w:rsidRPr="00B173F8">
        <w:t xml:space="preserve">  Population-based research, modeling, and comparative effectiveness studies (not including clinical trials) that assess the natural history, biologic, and clinical course of HIV/AIDS, and related outcomes, and could advance treatment and prevention of HIV. Specific interests include factors related to HIV transmission and associated biological and behavioral factors, basic research on immunology, virology, and antiretroviral therapy, issues surrounding care for HIV and other co-morbidities, interactions and impact on clinical outcomes. Development of novel electronic tools, including devices and computer programs to enhance behaviors such as treatment adherence or uptake of treatment guidelines, is also of interest.</w:t>
      </w:r>
    </w:p>
    <w:p w14:paraId="20656555" w14:textId="77777777" w:rsidR="00AC2AD2" w:rsidRPr="00932016" w:rsidRDefault="00AC2AD2" w:rsidP="009F31A1">
      <w:pPr>
        <w:pStyle w:val="Contacts"/>
        <w:rPr>
          <w:rFonts w:cs="Arial"/>
          <w:lang w:val="en-CA"/>
        </w:rPr>
      </w:pPr>
      <w:r w:rsidRPr="00932016">
        <w:rPr>
          <w:rFonts w:cs="Arial"/>
          <w:lang w:val="en-CA"/>
        </w:rPr>
        <w:t>Contact: Joana Roe</w:t>
      </w:r>
    </w:p>
    <w:p w14:paraId="20656556" w14:textId="48944C01" w:rsidR="00AC2AD2" w:rsidRPr="00932016" w:rsidRDefault="00972227" w:rsidP="009F31A1">
      <w:pPr>
        <w:pStyle w:val="Contacts"/>
        <w:rPr>
          <w:rFonts w:cs="Arial"/>
        </w:rPr>
      </w:pPr>
      <w:r>
        <w:rPr>
          <w:rFonts w:cs="Arial"/>
        </w:rPr>
        <w:t xml:space="preserve">Telephone: </w:t>
      </w:r>
      <w:r w:rsidR="008C6C31" w:rsidRPr="00BA6AC0">
        <w:rPr>
          <w:rFonts w:cs="Arial"/>
        </w:rPr>
        <w:t>240-627-3213</w:t>
      </w:r>
    </w:p>
    <w:p w14:paraId="2C2F9580" w14:textId="7E47ADCB" w:rsidR="00AC2AD2" w:rsidRPr="00932016" w:rsidRDefault="00B271CB" w:rsidP="003846D3">
      <w:pPr>
        <w:pStyle w:val="Contacts"/>
        <w:rPr>
          <w:rFonts w:cs="Arial"/>
        </w:rPr>
      </w:pPr>
      <w:hyperlink r:id="rId115" w:history="1"/>
      <w:hyperlink r:id="rId116" w:history="1">
        <w:r w:rsidR="00742B9D" w:rsidRPr="00932016">
          <w:rPr>
            <w:rStyle w:val="Hyperlink"/>
            <w:rFonts w:cs="Arial"/>
          </w:rPr>
          <w:t>JRoe@niaid.nih.gov</w:t>
        </w:r>
      </w:hyperlink>
    </w:p>
    <w:p w14:paraId="20656557" w14:textId="77777777" w:rsidR="00AC2AD2" w:rsidRPr="00932016" w:rsidRDefault="00AC2AD2" w:rsidP="003846D3">
      <w:pPr>
        <w:pStyle w:val="Contacts"/>
        <w:rPr>
          <w:rFonts w:cs="Arial"/>
        </w:rPr>
      </w:pPr>
      <w:r w:rsidRPr="00932016">
        <w:rPr>
          <w:rFonts w:cs="Arial"/>
        </w:rPr>
        <w:t xml:space="preserve">Email: </w:t>
      </w:r>
      <w:hyperlink r:id="rId117" w:history="1">
        <w:r w:rsidRPr="00932016">
          <w:rPr>
            <w:rStyle w:val="Hyperlink"/>
            <w:rFonts w:cs="Arial"/>
          </w:rPr>
          <w:t>jr108r@nih.gov</w:t>
        </w:r>
      </w:hyperlink>
    </w:p>
    <w:p w14:paraId="20656558" w14:textId="77777777" w:rsidR="00AC2AD2" w:rsidRDefault="00AC2AD2">
      <w:pPr>
        <w:pStyle w:val="List1stLevel"/>
      </w:pPr>
      <w:r>
        <w:t>B.</w:t>
      </w:r>
      <w:r>
        <w:tab/>
      </w:r>
      <w:r w:rsidR="003B1E48" w:rsidRPr="003B1E48">
        <w:rPr>
          <w:rStyle w:val="SubheadinParagraph"/>
        </w:rPr>
        <w:t>Basic Research Branch.</w:t>
      </w:r>
      <w:r w:rsidR="003B1E48">
        <w:t xml:space="preserve">  Identification and characterization of potential targets for discovery or design of novel strategies to impact HIV transmission, virus-host interactions, host restriction factors, chronic immune activation, and HIV latency/persistence. Innovative approaches for monitoring or studying HIV infection, immunopathogenesis, and viral reservoirs that persist despite antiretroviral therapy. Development of assays and technologies involving nanotechnology and single-cell analysis is of particular interest.</w:t>
      </w:r>
    </w:p>
    <w:p w14:paraId="20656559" w14:textId="7F70AFEA" w:rsidR="007D1167" w:rsidRPr="009F31A1" w:rsidRDefault="00972227" w:rsidP="009F31A1">
      <w:pPr>
        <w:pStyle w:val="Contacts"/>
      </w:pPr>
      <w:r>
        <w:t>Contact</w:t>
      </w:r>
      <w:r w:rsidR="007D1167" w:rsidRPr="009F31A1">
        <w:t xml:space="preserve">: </w:t>
      </w:r>
      <w:r w:rsidR="00951F1B" w:rsidRPr="009F31A1">
        <w:t xml:space="preserve">Dr. </w:t>
      </w:r>
      <w:r w:rsidR="004C2B0C" w:rsidRPr="009F31A1">
        <w:t>Karl Salzwedel</w:t>
      </w:r>
    </w:p>
    <w:p w14:paraId="2065655A" w14:textId="05981249" w:rsidR="007D1167" w:rsidRPr="009F31A1" w:rsidRDefault="00972227" w:rsidP="009F31A1">
      <w:pPr>
        <w:pStyle w:val="Contacts"/>
      </w:pPr>
      <w:r>
        <w:t xml:space="preserve">Telephone: </w:t>
      </w:r>
      <w:r w:rsidR="00E80A24" w:rsidRPr="009F31A1">
        <w:t>301-</w:t>
      </w:r>
      <w:r w:rsidR="007D1167" w:rsidRPr="009F31A1">
        <w:t>496-</w:t>
      </w:r>
      <w:r w:rsidR="004C2B0C" w:rsidRPr="009F31A1">
        <w:t>5332</w:t>
      </w:r>
    </w:p>
    <w:p w14:paraId="2065655B" w14:textId="4F29FDB3" w:rsidR="007D1167" w:rsidRDefault="007D1167" w:rsidP="003846D3">
      <w:pPr>
        <w:pStyle w:val="Contacts"/>
      </w:pPr>
      <w:r>
        <w:t xml:space="preserve">Email: </w:t>
      </w:r>
      <w:hyperlink r:id="rId118" w:history="1">
        <w:r w:rsidR="004C2B0C">
          <w:rPr>
            <w:rStyle w:val="Hyperlink"/>
          </w:rPr>
          <w:t>salzwedelkd@niaid.nih.gov</w:t>
        </w:r>
      </w:hyperlink>
    </w:p>
    <w:p w14:paraId="2065655C" w14:textId="6EFB319E" w:rsidR="00AC2AD2" w:rsidRPr="004C2B0C" w:rsidRDefault="00AC2AD2" w:rsidP="007C4C83">
      <w:pPr>
        <w:pStyle w:val="List1stLevel"/>
        <w:numPr>
          <w:ilvl w:val="0"/>
          <w:numId w:val="26"/>
        </w:numPr>
      </w:pPr>
      <w:r>
        <w:rPr>
          <w:rStyle w:val="SubheadinParagraph"/>
        </w:rPr>
        <w:t>Targeted Interventions Branch.</w:t>
      </w:r>
      <w:r w:rsidR="00885893">
        <w:t xml:space="preserve">  </w:t>
      </w:r>
      <w:r w:rsidR="000C48AE" w:rsidRPr="00175560">
        <w:t xml:space="preserve">Identification of small molecule inhibitors, </w:t>
      </w:r>
      <w:r w:rsidR="000C48AE" w:rsidRPr="00CF0521">
        <w:t xml:space="preserve">using standard and high-throughput technologies, </w:t>
      </w:r>
      <w:r w:rsidR="000C48AE" w:rsidRPr="00F60945">
        <w:t>with novel or un</w:t>
      </w:r>
      <w:r w:rsidR="000C48AE" w:rsidRPr="008D5D04">
        <w:t xml:space="preserve">derexplored mechanisms of action; </w:t>
      </w:r>
      <w:r w:rsidR="008F6FAF">
        <w:t xml:space="preserve">cell-based and </w:t>
      </w:r>
      <w:r w:rsidR="000C48AE" w:rsidRPr="008D5D04">
        <w:t>gene therapies; RNA-based</w:t>
      </w:r>
      <w:r w:rsidR="00137674">
        <w:t xml:space="preserve"> therapeutics</w:t>
      </w:r>
      <w:r w:rsidR="000C48AE" w:rsidRPr="008D5D04">
        <w:t>; novel targeting and delivery vehicles for agents active against HIV;</w:t>
      </w:r>
      <w:r w:rsidR="00137674" w:rsidRPr="004C2B0C">
        <w:t xml:space="preserve"> therapeutic vaccines</w:t>
      </w:r>
      <w:r w:rsidR="000C48AE" w:rsidRPr="008D5D04">
        <w:t>,</w:t>
      </w:r>
      <w:r w:rsidR="008F6FAF">
        <w:t xml:space="preserve"> and</w:t>
      </w:r>
      <w:r w:rsidR="000C48AE" w:rsidRPr="008D5D04">
        <w:t xml:space="preserve"> monoclonal antibodies; assays to quantitate latent virus; </w:t>
      </w:r>
      <w:r w:rsidR="004C2B0C" w:rsidRPr="004C2B0C">
        <w:t xml:space="preserve">animal models </w:t>
      </w:r>
      <w:r w:rsidR="000C48AE" w:rsidRPr="008D5D04">
        <w:t>to facilitate evaluation of agents to treat or cure HIV infection</w:t>
      </w:r>
      <w:r w:rsidR="008F6FAF">
        <w:t>.</w:t>
      </w:r>
    </w:p>
    <w:p w14:paraId="71845FD3" w14:textId="69BB1802" w:rsidR="00524A39" w:rsidRPr="00E45264" w:rsidRDefault="00524A39" w:rsidP="00BA6AC0">
      <w:pPr>
        <w:spacing w:after="0"/>
        <w:rPr>
          <w:rFonts w:ascii="Calibri" w:hAnsi="Calibri"/>
          <w:snapToGrid/>
          <w:color w:val="000000" w:themeColor="text1"/>
        </w:rPr>
      </w:pPr>
      <w:r w:rsidRPr="00E45264">
        <w:rPr>
          <w:color w:val="000000" w:themeColor="text1"/>
        </w:rPr>
        <w:t>Contact: Brigitte Sanders</w:t>
      </w:r>
    </w:p>
    <w:p w14:paraId="7E5D2513" w14:textId="2DEB9598" w:rsidR="00524A39" w:rsidRPr="00E45264" w:rsidRDefault="00972227" w:rsidP="00BA6AC0">
      <w:pPr>
        <w:spacing w:after="0"/>
        <w:rPr>
          <w:color w:val="000000" w:themeColor="text1"/>
        </w:rPr>
      </w:pPr>
      <w:r>
        <w:rPr>
          <w:color w:val="000000" w:themeColor="text1"/>
        </w:rPr>
        <w:t xml:space="preserve">Telephone: </w:t>
      </w:r>
      <w:r w:rsidR="00524A39" w:rsidRPr="00E45264">
        <w:rPr>
          <w:color w:val="000000" w:themeColor="text1"/>
        </w:rPr>
        <w:t>240-627-3209</w:t>
      </w:r>
    </w:p>
    <w:p w14:paraId="6AC21E06" w14:textId="68399C86" w:rsidR="00D04DE1" w:rsidRDefault="00524A39" w:rsidP="00BA6AC0">
      <w:pPr>
        <w:pStyle w:val="Contacts"/>
      </w:pPr>
      <w:r w:rsidRPr="00E45264">
        <w:rPr>
          <w:color w:val="000000" w:themeColor="text1"/>
        </w:rPr>
        <w:t xml:space="preserve">E-mail: </w:t>
      </w:r>
      <w:hyperlink r:id="rId119" w:history="1">
        <w:r w:rsidRPr="00BA6AC0">
          <w:rPr>
            <w:rStyle w:val="Hyperlink"/>
          </w:rPr>
          <w:t>sandersbe@niaid.nih.gov</w:t>
        </w:r>
      </w:hyperlink>
    </w:p>
    <w:p w14:paraId="20656560" w14:textId="77777777" w:rsidR="00AC2AD2" w:rsidRDefault="000867F5" w:rsidP="00BA6AC0">
      <w:pPr>
        <w:pStyle w:val="TopicSubhead2"/>
      </w:pPr>
      <w:bookmarkStart w:id="156" w:name="_Toc469913360"/>
      <w:r>
        <w:t>Vaccine</w:t>
      </w:r>
      <w:r w:rsidR="00AC2AD2">
        <w:t xml:space="preserve"> Research Program</w:t>
      </w:r>
      <w:bookmarkEnd w:id="156"/>
    </w:p>
    <w:p w14:paraId="20656561" w14:textId="415262D4" w:rsidR="00EC1252" w:rsidRDefault="00EC1252" w:rsidP="00EC1252">
      <w:r>
        <w:t xml:space="preserve">Supports the </w:t>
      </w:r>
      <w:r w:rsidR="000C48AE">
        <w:t xml:space="preserve">discovery, </w:t>
      </w:r>
      <w:r>
        <w:t xml:space="preserve">development </w:t>
      </w:r>
      <w:r w:rsidR="000C48AE">
        <w:t>and clinical evaluation of an HIV/</w:t>
      </w:r>
      <w:r>
        <w:t>AIDS</w:t>
      </w:r>
      <w:r w:rsidR="000C48AE">
        <w:t xml:space="preserve"> vaccine</w:t>
      </w:r>
      <w:r>
        <w:t>.</w:t>
      </w:r>
    </w:p>
    <w:p w14:paraId="20656562" w14:textId="77777777" w:rsidR="00EC1252" w:rsidRDefault="00EC1252" w:rsidP="00EC1252">
      <w:pPr>
        <w:pStyle w:val="Contacts"/>
      </w:pPr>
      <w:r>
        <w:t xml:space="preserve">Director: Dr. </w:t>
      </w:r>
      <w:r w:rsidR="007C657B">
        <w:t>Mary Marovich</w:t>
      </w:r>
    </w:p>
    <w:p w14:paraId="20656563" w14:textId="2FAD878C" w:rsidR="00EC1252" w:rsidRDefault="00972227" w:rsidP="003846D3">
      <w:pPr>
        <w:pStyle w:val="Contacts"/>
      </w:pPr>
      <w:r>
        <w:t xml:space="preserve">Telephone: </w:t>
      </w:r>
      <w:r w:rsidR="00EC1252" w:rsidRPr="00FE5FFB">
        <w:t>301</w:t>
      </w:r>
      <w:r>
        <w:t>-</w:t>
      </w:r>
      <w:r w:rsidR="00EC1252" w:rsidRPr="00FE5FFB">
        <w:t>435</w:t>
      </w:r>
      <w:r>
        <w:t>-</w:t>
      </w:r>
      <w:r w:rsidR="007C657B">
        <w:t>3727</w:t>
      </w:r>
    </w:p>
    <w:p w14:paraId="20656564" w14:textId="7CDB0A6A" w:rsidR="00AC2AD2" w:rsidRDefault="00EC1252" w:rsidP="003846D3">
      <w:pPr>
        <w:pStyle w:val="Contacts"/>
      </w:pPr>
      <w:r>
        <w:t xml:space="preserve">Email: </w:t>
      </w:r>
      <w:hyperlink r:id="rId120" w:history="1">
        <w:r w:rsidR="007C657B" w:rsidRPr="000C5A4B">
          <w:rPr>
            <w:rStyle w:val="Hyperlink"/>
          </w:rPr>
          <w:t>mary.marovich@nih.gov</w:t>
        </w:r>
        <w:r w:rsidRPr="000C5A4B">
          <w:rPr>
            <w:rStyle w:val="Hyperlink"/>
          </w:rPr>
          <w:t xml:space="preserve"> </w:t>
        </w:r>
      </w:hyperlink>
      <w:r w:rsidR="00AC2AD2">
        <w:t xml:space="preserve"> </w:t>
      </w:r>
    </w:p>
    <w:p w14:paraId="20656565" w14:textId="5E3159F0" w:rsidR="00AC2AD2" w:rsidRDefault="00AC2AD2">
      <w:pPr>
        <w:pStyle w:val="List1stLevel"/>
      </w:pPr>
      <w:r>
        <w:t>A.</w:t>
      </w:r>
      <w:r>
        <w:tab/>
      </w:r>
      <w:r>
        <w:rPr>
          <w:rStyle w:val="SubheadinParagraph"/>
        </w:rPr>
        <w:t xml:space="preserve">Vaccine Clinical </w:t>
      </w:r>
      <w:r w:rsidR="00921B77">
        <w:rPr>
          <w:rStyle w:val="SubheadinParagraph"/>
        </w:rPr>
        <w:t xml:space="preserve">Research and </w:t>
      </w:r>
      <w:r>
        <w:rPr>
          <w:rStyle w:val="SubheadinParagraph"/>
        </w:rPr>
        <w:t>Development Branch.</w:t>
      </w:r>
      <w:r w:rsidR="002C55AC">
        <w:t xml:space="preserve">  </w:t>
      </w:r>
      <w:r w:rsidR="00137674">
        <w:t xml:space="preserve">Research areas: (1) phase I, II, and III domestic and international clinical trials of candidate AIDS vaccines; (2) </w:t>
      </w:r>
      <w:r w:rsidR="000C48AE">
        <w:t xml:space="preserve">evaluation and </w:t>
      </w:r>
      <w:r w:rsidR="00137674">
        <w:t>characterization of immune responses in HIV-infected and uninfected immunized volunteers, using micro and macro assays; and (3) studies to identify, validate, and standardize immunologic and virologic markers for monitoring response of participants in vaccine clinical trials</w:t>
      </w:r>
      <w:r>
        <w:t>.</w:t>
      </w:r>
    </w:p>
    <w:p w14:paraId="16065CAC" w14:textId="070C1C6E" w:rsidR="009E6A21" w:rsidRPr="00BA6AC0" w:rsidRDefault="00972227" w:rsidP="00BA6AC0">
      <w:pPr>
        <w:pStyle w:val="Contacts"/>
      </w:pPr>
      <w:r>
        <w:t xml:space="preserve">Contact: </w:t>
      </w:r>
      <w:r w:rsidR="009E6A21" w:rsidRPr="00BA6AC0">
        <w:t>Jim Lane</w:t>
      </w:r>
    </w:p>
    <w:p w14:paraId="0D1DEA76" w14:textId="7DF2322B" w:rsidR="009E6A21" w:rsidRPr="00BA6AC0" w:rsidRDefault="00972227" w:rsidP="00BA6AC0">
      <w:pPr>
        <w:pStyle w:val="Contacts"/>
      </w:pPr>
      <w:r>
        <w:t xml:space="preserve">Telephone: </w:t>
      </w:r>
      <w:r w:rsidR="009E6A21" w:rsidRPr="00BA6AC0">
        <w:t>240-627-3033</w:t>
      </w:r>
    </w:p>
    <w:p w14:paraId="4FB85847" w14:textId="77777777" w:rsidR="009E6A21" w:rsidRPr="00BA6AC0" w:rsidRDefault="009E6A21" w:rsidP="00BA6AC0">
      <w:pPr>
        <w:pStyle w:val="Contacts"/>
        <w:rPr>
          <w:rStyle w:val="Hyperlink"/>
        </w:rPr>
      </w:pPr>
      <w:r w:rsidRPr="00BA6AC0">
        <w:t>Email:</w:t>
      </w:r>
      <w:r>
        <w:rPr>
          <w:color w:val="1F497D"/>
        </w:rPr>
        <w:t xml:space="preserve"> </w:t>
      </w:r>
      <w:hyperlink r:id="rId121" w:history="1">
        <w:r w:rsidRPr="00BA6AC0">
          <w:rPr>
            <w:rStyle w:val="Hyperlink"/>
          </w:rPr>
          <w:t>laneji@mail.nih.gov</w:t>
        </w:r>
      </w:hyperlink>
    </w:p>
    <w:p w14:paraId="20656569" w14:textId="7867EE27" w:rsidR="00AC2AD2" w:rsidRPr="00B044E3" w:rsidRDefault="00AC2AD2">
      <w:pPr>
        <w:pStyle w:val="List1stLevel"/>
      </w:pPr>
      <w:r>
        <w:t>B.</w:t>
      </w:r>
      <w:r>
        <w:tab/>
      </w:r>
      <w:r w:rsidR="003B5C99">
        <w:rPr>
          <w:rStyle w:val="SubheadinParagraph"/>
        </w:rPr>
        <w:t>Preclinical Research and Development Branch.</w:t>
      </w:r>
      <w:r w:rsidR="003B5C99">
        <w:t xml:space="preserve">  </w:t>
      </w:r>
      <w:r w:rsidR="007C657B">
        <w:t>P</w:t>
      </w:r>
      <w:r w:rsidR="003B5C99">
        <w:t xml:space="preserve">reclinical </w:t>
      </w:r>
      <w:r w:rsidR="0050626C">
        <w:t>research and</w:t>
      </w:r>
      <w:r w:rsidR="003B5C99">
        <w:t xml:space="preserve"> development of candidate AIDS vaccines, delivery methods, novel vaccine vectors, and adjuvants for the prevention of AIDS; promotion and evaluation of safety and efficacy of the prevention modalities, especially novel vaccine concepts identified in preclinical models including studies </w:t>
      </w:r>
      <w:r w:rsidR="0050626C">
        <w:t xml:space="preserve">using </w:t>
      </w:r>
      <w:r w:rsidR="003B5C99">
        <w:t>non-human primates</w:t>
      </w:r>
      <w:r w:rsidR="0050626C">
        <w:t>,</w:t>
      </w:r>
      <w:r w:rsidR="003B5C99">
        <w:t xml:space="preserve"> </w:t>
      </w:r>
      <w:r w:rsidR="0050626C" w:rsidRPr="00BA6AC0">
        <w:lastRenderedPageBreak/>
        <w:t>humanized mouse, and other animal models</w:t>
      </w:r>
      <w:r w:rsidR="003B5C99" w:rsidRPr="00B044E3">
        <w:t>; genetic and immunologic variation</w:t>
      </w:r>
      <w:r w:rsidR="0050626C" w:rsidRPr="00B044E3">
        <w:t xml:space="preserve"> </w:t>
      </w:r>
      <w:r w:rsidR="0050626C" w:rsidRPr="00BA6AC0">
        <w:t>studies in relation to AIDS vaccine development</w:t>
      </w:r>
      <w:r w:rsidR="003B5C99" w:rsidRPr="00B044E3">
        <w:t xml:space="preserve">; and mucosal </w:t>
      </w:r>
      <w:r w:rsidR="0050626C" w:rsidRPr="00B044E3">
        <w:t>and innate</w:t>
      </w:r>
      <w:r w:rsidR="003B5C99" w:rsidRPr="00B044E3">
        <w:t xml:space="preserve"> immunity in SIV, HIV, and SHIV models.</w:t>
      </w:r>
    </w:p>
    <w:p w14:paraId="2065656A" w14:textId="35AB6373" w:rsidR="00AC2AD2" w:rsidRPr="00BA6AC0" w:rsidRDefault="00AC2AD2" w:rsidP="009F31A1">
      <w:pPr>
        <w:pStyle w:val="Contacts"/>
      </w:pPr>
      <w:r w:rsidRPr="00BA6AC0">
        <w:t>C</w:t>
      </w:r>
      <w:r w:rsidR="007D1167" w:rsidRPr="00BA6AC0">
        <w:t xml:space="preserve">ontact: Dr. </w:t>
      </w:r>
      <w:r w:rsidR="008F6FAF">
        <w:t>Anjali Singh</w:t>
      </w:r>
      <w:r w:rsidR="008F6FAF" w:rsidRPr="00BA6AC0" w:rsidDel="008F6FAF">
        <w:t xml:space="preserve"> </w:t>
      </w:r>
    </w:p>
    <w:p w14:paraId="2065656B" w14:textId="0B12FFBB" w:rsidR="00AC2AD2" w:rsidRPr="00BA6AC0" w:rsidRDefault="00972227" w:rsidP="009F31A1">
      <w:pPr>
        <w:pStyle w:val="Contacts"/>
      </w:pPr>
      <w:r>
        <w:t xml:space="preserve">Telephone: </w:t>
      </w:r>
      <w:r w:rsidR="00532CDF" w:rsidRPr="00BA6AC0">
        <w:t>240-627-30</w:t>
      </w:r>
      <w:r w:rsidR="008F6FAF">
        <w:t>30</w:t>
      </w:r>
    </w:p>
    <w:p w14:paraId="2065656C" w14:textId="00ACF5BD" w:rsidR="00AC2AD2" w:rsidRDefault="00AC2AD2" w:rsidP="003846D3">
      <w:pPr>
        <w:pStyle w:val="Contacts"/>
        <w:rPr>
          <w:lang w:val="fr-FR"/>
        </w:rPr>
      </w:pPr>
      <w:r w:rsidRPr="00EF1C67">
        <w:t>Email</w:t>
      </w:r>
      <w:r w:rsidRPr="003E6248">
        <w:rPr>
          <w:lang w:val="fr-FR"/>
        </w:rPr>
        <w:t xml:space="preserve">: </w:t>
      </w:r>
      <w:hyperlink r:id="rId122" w:history="1">
        <w:r w:rsidR="008F6FAF">
          <w:rPr>
            <w:rStyle w:val="Hyperlink"/>
          </w:rPr>
          <w:t>anjalisingh@niaid.nih.gov</w:t>
        </w:r>
      </w:hyperlink>
    </w:p>
    <w:p w14:paraId="6BA9C277" w14:textId="13A75A19" w:rsidR="000C48AE" w:rsidRDefault="000C48AE" w:rsidP="00EF24CA">
      <w:pPr>
        <w:pStyle w:val="List1stLevel"/>
      </w:pPr>
      <w:bookmarkStart w:id="157" w:name="_Toc469913361"/>
      <w:r>
        <w:rPr>
          <w:lang w:val="fr-FR"/>
        </w:rPr>
        <w:t>C.</w:t>
      </w:r>
      <w:r>
        <w:rPr>
          <w:lang w:val="fr-FR"/>
        </w:rPr>
        <w:tab/>
      </w:r>
      <w:r>
        <w:rPr>
          <w:b/>
          <w:i/>
        </w:rPr>
        <w:t>Vaccine Translational Research Branch (VTRB).</w:t>
      </w:r>
      <w:r>
        <w:rPr>
          <w:b/>
        </w:rPr>
        <w:t xml:space="preserve">  </w:t>
      </w:r>
      <w:r>
        <w:t xml:space="preserve">Translational research to facilitate advancing novel promising basic HIV vaccine research concepts into HIV vaccine products that can be evaluated in human clinical trials.  Research areas encompassed in translational research involve:  (1) </w:t>
      </w:r>
      <w:r w:rsidR="008F6FAF">
        <w:t xml:space="preserve">protein, nucleic acid and </w:t>
      </w:r>
      <w:r>
        <w:t>vector optimization for expression, safety, and manufacturability</w:t>
      </w:r>
      <w:r w:rsidR="008F6FAF">
        <w:t xml:space="preserve"> with a focus on HIV envelope proteins</w:t>
      </w:r>
      <w:r>
        <w:t>; (2) upstream and downstream development activities</w:t>
      </w:r>
      <w:r w:rsidR="008F6FAF">
        <w:t xml:space="preserve"> with a focus on HIV envelope proteins</w:t>
      </w:r>
      <w:r>
        <w:t>; (3) analytics development to support in process and release</w:t>
      </w:r>
      <w:r w:rsidR="008F6FAF">
        <w:t xml:space="preserve"> testing</w:t>
      </w:r>
      <w:r>
        <w:t xml:space="preserve">; (4) formulation development; (5) novel adjuvant approaches; (6) GMP manufacturing; and (7) preclinical safety and toxicology modeling. </w:t>
      </w:r>
    </w:p>
    <w:p w14:paraId="5A2BD001" w14:textId="0231A07E" w:rsidR="009E6A21" w:rsidRPr="00BA6AC0" w:rsidRDefault="00972227" w:rsidP="00BA6AC0">
      <w:pPr>
        <w:pStyle w:val="Contacts"/>
      </w:pPr>
      <w:r>
        <w:t xml:space="preserve">Contact: </w:t>
      </w:r>
      <w:r w:rsidR="009E6A21" w:rsidRPr="00BA6AC0">
        <w:t>Jeff Pullen, Ph.D.</w:t>
      </w:r>
    </w:p>
    <w:p w14:paraId="5DD79A51" w14:textId="5856750E" w:rsidR="009E6A21" w:rsidRPr="00BA6AC0" w:rsidRDefault="00972227" w:rsidP="00BA6AC0">
      <w:pPr>
        <w:pStyle w:val="Contacts"/>
        <w:spacing w:after="0"/>
        <w:contextualSpacing w:val="0"/>
      </w:pPr>
      <w:r>
        <w:t xml:space="preserve">Telephone: </w:t>
      </w:r>
      <w:r w:rsidR="009E6A21" w:rsidRPr="00BA6AC0">
        <w:t>240</w:t>
      </w:r>
      <w:r>
        <w:t>-</w:t>
      </w:r>
      <w:r w:rsidR="009E6A21" w:rsidRPr="00BA6AC0">
        <w:t>292</w:t>
      </w:r>
      <w:r>
        <w:t>-</w:t>
      </w:r>
      <w:r w:rsidR="009E6A21" w:rsidRPr="00BA6AC0">
        <w:t>6112</w:t>
      </w:r>
    </w:p>
    <w:p w14:paraId="3347FB1B" w14:textId="77777777" w:rsidR="009E6A21" w:rsidRPr="00BA6AC0" w:rsidRDefault="00B271CB" w:rsidP="009E6A21">
      <w:pPr>
        <w:rPr>
          <w:rStyle w:val="Hyperlink"/>
          <w:lang w:val="fr-FR"/>
        </w:rPr>
      </w:pPr>
      <w:hyperlink r:id="rId123" w:history="1">
        <w:r w:rsidR="009E6A21" w:rsidRPr="00BA6AC0">
          <w:rPr>
            <w:rStyle w:val="Hyperlink"/>
            <w:lang w:val="fr-FR"/>
          </w:rPr>
          <w:t>pullenj@niaid.nih.gov</w:t>
        </w:r>
      </w:hyperlink>
    </w:p>
    <w:p w14:paraId="2065656D" w14:textId="77777777" w:rsidR="00AC2AD2" w:rsidRDefault="00AC2AD2">
      <w:pPr>
        <w:pStyle w:val="TopicSubhead2"/>
      </w:pPr>
      <w:r>
        <w:t>Therapeutics Research Program</w:t>
      </w:r>
      <w:bookmarkEnd w:id="157"/>
    </w:p>
    <w:p w14:paraId="2065656E" w14:textId="3D08552B" w:rsidR="003B5C99" w:rsidRDefault="003B5C99" w:rsidP="003B5C99">
      <w:r>
        <w:t>Develops and oversees research and development of therapies for HIV disease, including complications, co-infections</w:t>
      </w:r>
      <w:r w:rsidR="000C48AE">
        <w:t xml:space="preserve"> and</w:t>
      </w:r>
      <w:r>
        <w:t xml:space="preserve"> co-morbidities, in adults.</w:t>
      </w:r>
    </w:p>
    <w:p w14:paraId="2065656F" w14:textId="77777777" w:rsidR="003B5C99" w:rsidRDefault="003B5C99" w:rsidP="003B5C99">
      <w:pPr>
        <w:pStyle w:val="Contacts"/>
        <w:rPr>
          <w:snapToGrid/>
        </w:rPr>
      </w:pPr>
      <w:r>
        <w:rPr>
          <w:snapToGrid/>
        </w:rPr>
        <w:t>Director: Dr. Sarah Read</w:t>
      </w:r>
    </w:p>
    <w:p w14:paraId="20656570" w14:textId="058ED941" w:rsidR="003B5C99" w:rsidRPr="004C2B0C" w:rsidRDefault="00972227" w:rsidP="003B5C99">
      <w:pPr>
        <w:pStyle w:val="Contacts"/>
      </w:pPr>
      <w:r>
        <w:t xml:space="preserve">Telephone: </w:t>
      </w:r>
      <w:r w:rsidR="003B5C99" w:rsidRPr="004C2B0C">
        <w:t>301-</w:t>
      </w:r>
      <w:r w:rsidR="003B5C99">
        <w:t>451-2757</w:t>
      </w:r>
    </w:p>
    <w:p w14:paraId="20656571" w14:textId="77777777" w:rsidR="003B5C99" w:rsidRDefault="003B5C99" w:rsidP="003846D3">
      <w:pPr>
        <w:pStyle w:val="Contacts"/>
        <w:rPr>
          <w:snapToGrid/>
        </w:rPr>
      </w:pPr>
      <w:r>
        <w:rPr>
          <w:snapToGrid/>
        </w:rPr>
        <w:t xml:space="preserve">Email: </w:t>
      </w:r>
      <w:r>
        <w:rPr>
          <w:rStyle w:val="Hyperlink"/>
        </w:rPr>
        <w:t>readsa@niaid.nih.gov</w:t>
      </w:r>
    </w:p>
    <w:p w14:paraId="20656572" w14:textId="435B17A9" w:rsidR="003B5C99" w:rsidRDefault="003B5C99" w:rsidP="003B5C99">
      <w:pPr>
        <w:pStyle w:val="List1stLevel"/>
      </w:pPr>
      <w:r>
        <w:t>A.</w:t>
      </w:r>
      <w:r>
        <w:tab/>
      </w:r>
      <w:r>
        <w:rPr>
          <w:rStyle w:val="SubheadinParagraph"/>
        </w:rPr>
        <w:t>Drug Development and Clinical Sciences Branch.</w:t>
      </w:r>
      <w:r>
        <w:t xml:space="preserve">  </w:t>
      </w:r>
      <w:r w:rsidR="008F6FAF">
        <w:t>P</w:t>
      </w:r>
      <w:r>
        <w:t xml:space="preserve">reclinical development of experimental therapies for HIV, TB and other </w:t>
      </w:r>
      <w:r w:rsidR="008F6FAF">
        <w:t xml:space="preserve">HIV/AIDS-related </w:t>
      </w:r>
      <w:r>
        <w:t xml:space="preserve">infectious diseases; </w:t>
      </w:r>
      <w:r w:rsidR="008F6FAF">
        <w:t xml:space="preserve">including long-acting/extended release approaches; </w:t>
      </w:r>
      <w:r>
        <w:t>maintenance of a database of potential anti-HIV and anti-opportunistic infection compounds; immunologic, virologic, and pharmacologic research related to the design and conduct of clinical trials.</w:t>
      </w:r>
    </w:p>
    <w:p w14:paraId="20656573" w14:textId="382B572F" w:rsidR="003B5C99" w:rsidRDefault="003B5C99" w:rsidP="003B5C99">
      <w:pPr>
        <w:pStyle w:val="Contacts"/>
      </w:pPr>
      <w:r>
        <w:t>C</w:t>
      </w:r>
      <w:r w:rsidR="00394B36">
        <w:t>ontact</w:t>
      </w:r>
      <w:r>
        <w:t xml:space="preserve">: Dr. </w:t>
      </w:r>
      <w:r w:rsidR="00394B36">
        <w:t>Joe Fitzgibbon</w:t>
      </w:r>
    </w:p>
    <w:p w14:paraId="20656574" w14:textId="62BAE358" w:rsidR="003B5C99" w:rsidRPr="001A645D" w:rsidRDefault="00023F59" w:rsidP="003B5C99">
      <w:pPr>
        <w:pStyle w:val="Contacts"/>
      </w:pPr>
      <w:r>
        <w:t xml:space="preserve">Telephone: </w:t>
      </w:r>
      <w:r w:rsidR="00394B36">
        <w:t>240-627-3088</w:t>
      </w:r>
    </w:p>
    <w:p w14:paraId="711ACD62" w14:textId="6483DBB1" w:rsidR="003B5C99" w:rsidRPr="001A645D" w:rsidRDefault="003B5C99" w:rsidP="003846D3">
      <w:pPr>
        <w:pStyle w:val="Contacts"/>
      </w:pPr>
      <w:r w:rsidRPr="001A645D">
        <w:t xml:space="preserve">Email: </w:t>
      </w:r>
      <w:hyperlink r:id="rId124" w:history="1">
        <w:r w:rsidR="00394B36" w:rsidRPr="000C5A4B">
          <w:rPr>
            <w:rStyle w:val="Hyperlink"/>
          </w:rPr>
          <w:t>jfitzgibbon@niaid.nih.gov</w:t>
        </w:r>
      </w:hyperlink>
    </w:p>
    <w:p w14:paraId="20656576" w14:textId="18A77AAD" w:rsidR="003B5C99" w:rsidRDefault="003B5C99" w:rsidP="003B5C99">
      <w:pPr>
        <w:pStyle w:val="List1stLevel"/>
      </w:pPr>
      <w:r>
        <w:t>B.</w:t>
      </w:r>
      <w:r>
        <w:tab/>
      </w:r>
      <w:r>
        <w:rPr>
          <w:rStyle w:val="SubheadinParagraph"/>
        </w:rPr>
        <w:t>HIV Research Branch.</w:t>
      </w:r>
      <w:r>
        <w:t xml:space="preserve">  </w:t>
      </w:r>
      <w:r w:rsidR="008F6FAF" w:rsidRPr="00C95BE8">
        <w:t>Clinical research of treatments for acute and chronic HIV infection and approaches to achieve sustained remission or cure; strategies to augment HIV specific immune responses, general host immunity to control or clear HIV infection, and prevention of HIV disease-associated end organ disease.</w:t>
      </w:r>
    </w:p>
    <w:p w14:paraId="20656577" w14:textId="77777777" w:rsidR="003B5C99" w:rsidRPr="0086698E" w:rsidRDefault="003B5C99" w:rsidP="003B5C99">
      <w:pPr>
        <w:pStyle w:val="Contacts"/>
        <w:rPr>
          <w:lang w:val="fr-FR"/>
        </w:rPr>
      </w:pPr>
      <w:r w:rsidRPr="0086698E">
        <w:rPr>
          <w:lang w:val="fr-FR"/>
        </w:rPr>
        <w:t xml:space="preserve">Contact: </w:t>
      </w:r>
      <w:r>
        <w:rPr>
          <w:lang w:val="fr-FR"/>
        </w:rPr>
        <w:t>Tia Morton</w:t>
      </w:r>
    </w:p>
    <w:p w14:paraId="20656578" w14:textId="6EB5636B" w:rsidR="003B5C99" w:rsidRPr="00BA6AC0" w:rsidRDefault="00023F59" w:rsidP="003B5C99">
      <w:pPr>
        <w:pStyle w:val="Contacts"/>
      </w:pPr>
      <w:r>
        <w:t xml:space="preserve">Telephone: </w:t>
      </w:r>
      <w:r w:rsidR="00BF06A7" w:rsidRPr="00BA6AC0">
        <w:t>240-627-3073</w:t>
      </w:r>
    </w:p>
    <w:p w14:paraId="20656579" w14:textId="2269C764" w:rsidR="003B5C99" w:rsidRPr="0086698E" w:rsidRDefault="003B5C99" w:rsidP="003846D3">
      <w:pPr>
        <w:pStyle w:val="Contacts"/>
        <w:rPr>
          <w:lang w:val="fr-FR"/>
        </w:rPr>
      </w:pPr>
      <w:r w:rsidRPr="00EF1C67">
        <w:t>Email</w:t>
      </w:r>
      <w:r w:rsidRPr="0086698E">
        <w:rPr>
          <w:lang w:val="fr-FR"/>
        </w:rPr>
        <w:t xml:space="preserve">: </w:t>
      </w:r>
      <w:hyperlink r:id="rId125" w:history="1">
        <w:r w:rsidRPr="000C5A4B">
          <w:rPr>
            <w:rStyle w:val="Hyperlink"/>
            <w:lang w:val="fr-FR"/>
          </w:rPr>
          <w:t>frazierti@niaid.nih.gov</w:t>
        </w:r>
      </w:hyperlink>
      <w:r w:rsidRPr="0086698E">
        <w:rPr>
          <w:lang w:val="fr-FR"/>
        </w:rPr>
        <w:t xml:space="preserve"> </w:t>
      </w:r>
    </w:p>
    <w:p w14:paraId="2065657A" w14:textId="4465F9E4" w:rsidR="003B5C99" w:rsidRDefault="003B5C99" w:rsidP="003B5C99">
      <w:pPr>
        <w:pStyle w:val="List1stLevel"/>
      </w:pPr>
      <w:r>
        <w:t>C.</w:t>
      </w:r>
      <w:r>
        <w:tab/>
      </w:r>
      <w:r>
        <w:rPr>
          <w:rStyle w:val="SubheadinParagraph"/>
        </w:rPr>
        <w:t>Complications &amp; Co-Infections Research Branch.</w:t>
      </w:r>
      <w:r>
        <w:t xml:space="preserve">  Preclinical and clinical research to </w:t>
      </w:r>
      <w:r w:rsidR="008F6FAF">
        <w:t xml:space="preserve">evaluate </w:t>
      </w:r>
      <w:r>
        <w:t xml:space="preserve">new or improved therapies for the treatment and </w:t>
      </w:r>
      <w:r w:rsidR="008F6FAF">
        <w:t>prevention of HIV-related serious infectious and non-infectious complications in HIV-infected adults</w:t>
      </w:r>
      <w:r>
        <w:t xml:space="preserve">. </w:t>
      </w:r>
    </w:p>
    <w:p w14:paraId="2065657B" w14:textId="77777777" w:rsidR="003B5C99" w:rsidRPr="00200032" w:rsidRDefault="003B5C99" w:rsidP="003B5C99">
      <w:pPr>
        <w:pStyle w:val="Contacts"/>
        <w:rPr>
          <w:lang w:val="fr-FR"/>
        </w:rPr>
      </w:pPr>
      <w:r>
        <w:rPr>
          <w:lang w:val="fr-FR"/>
        </w:rPr>
        <w:t xml:space="preserve">Contact: </w:t>
      </w:r>
      <w:r w:rsidRPr="00200032">
        <w:rPr>
          <w:lang w:val="fr-FR"/>
        </w:rPr>
        <w:t>Dr. Chris Lambros</w:t>
      </w:r>
    </w:p>
    <w:p w14:paraId="2065657C" w14:textId="080E2A01" w:rsidR="003B5C99" w:rsidRPr="00BA6AC0" w:rsidRDefault="00023F59">
      <w:pPr>
        <w:pStyle w:val="Contacts"/>
      </w:pPr>
      <w:r>
        <w:t xml:space="preserve">Telephone: </w:t>
      </w:r>
      <w:r w:rsidR="00446635">
        <w:t>240-627-3093</w:t>
      </w:r>
    </w:p>
    <w:p w14:paraId="2065657D" w14:textId="46728A81" w:rsidR="003B5C99" w:rsidRPr="00200032" w:rsidRDefault="003B5C99" w:rsidP="003846D3">
      <w:pPr>
        <w:pStyle w:val="Contacts"/>
        <w:rPr>
          <w:lang w:val="fr-FR"/>
        </w:rPr>
      </w:pPr>
      <w:r w:rsidRPr="00EF1C67">
        <w:t>Email</w:t>
      </w:r>
      <w:r w:rsidRPr="00200032">
        <w:rPr>
          <w:lang w:val="fr-FR"/>
        </w:rPr>
        <w:t xml:space="preserve">: </w:t>
      </w:r>
      <w:hyperlink r:id="rId126" w:history="1">
        <w:r w:rsidRPr="00200032">
          <w:rPr>
            <w:rStyle w:val="Hyperlink"/>
            <w:lang w:val="fr-FR"/>
          </w:rPr>
          <w:t>clambros@niaid.nih.gov</w:t>
        </w:r>
      </w:hyperlink>
      <w:r w:rsidRPr="00200032">
        <w:rPr>
          <w:lang w:val="fr-FR"/>
        </w:rPr>
        <w:t xml:space="preserve"> </w:t>
      </w:r>
    </w:p>
    <w:p w14:paraId="2065657E" w14:textId="38203928" w:rsidR="003B5C99" w:rsidRPr="00467A6F" w:rsidRDefault="003846D3" w:rsidP="003B5C99">
      <w:pPr>
        <w:pStyle w:val="List1stLevel"/>
        <w:rPr>
          <w:b/>
          <w:i/>
        </w:rPr>
      </w:pPr>
      <w:r>
        <w:lastRenderedPageBreak/>
        <w:t>D.</w:t>
      </w:r>
      <w:r w:rsidR="003B5C99">
        <w:tab/>
      </w:r>
      <w:r w:rsidR="003B5C99" w:rsidRPr="00467A6F">
        <w:rPr>
          <w:b/>
          <w:i/>
        </w:rPr>
        <w:t xml:space="preserve">For evaluation of therapeutic agents or diagnostics for hepatitis B or hepatitis C </w:t>
      </w:r>
      <w:r w:rsidR="009E068C">
        <w:rPr>
          <w:b/>
          <w:i/>
        </w:rPr>
        <w:t>in</w:t>
      </w:r>
      <w:r w:rsidR="003B5C99" w:rsidRPr="00467A6F">
        <w:rPr>
          <w:b/>
          <w:i/>
        </w:rPr>
        <w:t xml:space="preserve"> HIV </w:t>
      </w:r>
      <w:r w:rsidR="009E068C" w:rsidRPr="00467A6F">
        <w:rPr>
          <w:b/>
          <w:i/>
        </w:rPr>
        <w:t>infect</w:t>
      </w:r>
      <w:r w:rsidR="009E068C">
        <w:rPr>
          <w:b/>
          <w:i/>
        </w:rPr>
        <w:t>ed</w:t>
      </w:r>
      <w:r w:rsidR="009E068C" w:rsidRPr="00467A6F">
        <w:rPr>
          <w:b/>
          <w:i/>
        </w:rPr>
        <w:t xml:space="preserve"> </w:t>
      </w:r>
      <w:r w:rsidR="003B5C99" w:rsidRPr="00467A6F">
        <w:rPr>
          <w:b/>
          <w:i/>
        </w:rPr>
        <w:t>in adults.</w:t>
      </w:r>
    </w:p>
    <w:p w14:paraId="2065657F" w14:textId="473D96A9" w:rsidR="003B5C99" w:rsidRDefault="003B5C99" w:rsidP="003846D3">
      <w:pPr>
        <w:pStyle w:val="Contacts"/>
      </w:pPr>
      <w:r>
        <w:t xml:space="preserve">Contact:  Dr. </w:t>
      </w:r>
      <w:r w:rsidR="009E068C" w:rsidRPr="00200032">
        <w:rPr>
          <w:lang w:val="fr-FR"/>
        </w:rPr>
        <w:t>Chris Lambros</w:t>
      </w:r>
      <w:r w:rsidR="009E068C" w:rsidDel="009E068C">
        <w:t xml:space="preserve"> </w:t>
      </w:r>
    </w:p>
    <w:p w14:paraId="36773F0A" w14:textId="20C9B726" w:rsidR="00112D8C" w:rsidRPr="00112D8C" w:rsidRDefault="00023F59">
      <w:pPr>
        <w:pStyle w:val="Contacts"/>
      </w:pPr>
      <w:r>
        <w:t xml:space="preserve">Telephone: </w:t>
      </w:r>
      <w:r w:rsidR="001036E4" w:rsidRPr="00BA6AC0">
        <w:t>240-627-</w:t>
      </w:r>
      <w:r w:rsidR="009E068C" w:rsidRPr="00BA6AC0">
        <w:t>309</w:t>
      </w:r>
      <w:r w:rsidR="009E068C">
        <w:t>3</w:t>
      </w:r>
    </w:p>
    <w:p w14:paraId="20656581" w14:textId="7583F9E7" w:rsidR="003B5C99" w:rsidRDefault="003B5C99">
      <w:pPr>
        <w:pStyle w:val="Contacts"/>
      </w:pPr>
      <w:r>
        <w:t xml:space="preserve">Email: </w:t>
      </w:r>
      <w:hyperlink r:id="rId127" w:history="1">
        <w:r w:rsidR="009E068C" w:rsidRPr="00200032">
          <w:rPr>
            <w:rStyle w:val="Hyperlink"/>
            <w:lang w:val="fr-FR"/>
          </w:rPr>
          <w:t>clambros@niaid.nih.gov</w:t>
        </w:r>
      </w:hyperlink>
    </w:p>
    <w:p w14:paraId="20656587" w14:textId="7B4BBB3B" w:rsidR="003B5C99" w:rsidRDefault="000C48AE" w:rsidP="003B5C99">
      <w:pPr>
        <w:pStyle w:val="List1stLevel"/>
      </w:pPr>
      <w:r>
        <w:t>E</w:t>
      </w:r>
      <w:r w:rsidR="003B5C99">
        <w:t>.</w:t>
      </w:r>
      <w:r w:rsidR="003B5C99">
        <w:tab/>
      </w:r>
      <w:r w:rsidR="003B5C99">
        <w:rPr>
          <w:rStyle w:val="SubheadinParagraph"/>
        </w:rPr>
        <w:t>Tuberculosis Clinical Research Branch.</w:t>
      </w:r>
      <w:r w:rsidR="003B5C99">
        <w:t xml:space="preserve"> </w:t>
      </w:r>
      <w:r>
        <w:t>Translational and clinical</w:t>
      </w:r>
      <w:r w:rsidR="003B5C99">
        <w:t xml:space="preserve"> research for tuberculosis, with and without HIV co-infection, to facilitate the development of biomarkers/diagnostics, therapies, and prevention/vaccines. </w:t>
      </w:r>
    </w:p>
    <w:p w14:paraId="4B83D0FC" w14:textId="001DFF38" w:rsidR="00112D8C" w:rsidRDefault="0081063A">
      <w:pPr>
        <w:pStyle w:val="Contacts"/>
      </w:pPr>
      <w:r>
        <w:rPr>
          <w:lang w:val="fr-FR"/>
        </w:rPr>
        <w:t>Contact:</w:t>
      </w:r>
      <w:r w:rsidR="00B95B3C">
        <w:t xml:space="preserve"> Daniel Johnson </w:t>
      </w:r>
    </w:p>
    <w:p w14:paraId="26B40D6E" w14:textId="3FA8E01E" w:rsidR="00112D8C" w:rsidRPr="00112D8C" w:rsidRDefault="00023F59">
      <w:pPr>
        <w:pStyle w:val="Contacts"/>
      </w:pPr>
      <w:r>
        <w:t xml:space="preserve">Telephone: </w:t>
      </w:r>
      <w:r w:rsidR="00B95B3C">
        <w:t>240-627-3066</w:t>
      </w:r>
    </w:p>
    <w:p w14:paraId="2065658A" w14:textId="34CA8FA6" w:rsidR="003B1E48" w:rsidRDefault="003B5C99" w:rsidP="003846D3">
      <w:pPr>
        <w:pStyle w:val="Contacts"/>
      </w:pPr>
      <w:r w:rsidRPr="0024308D">
        <w:t>Email:</w:t>
      </w:r>
      <w:r>
        <w:t xml:space="preserve">  </w:t>
      </w:r>
      <w:hyperlink r:id="rId128" w:history="1">
        <w:r w:rsidR="00B95B3C" w:rsidRPr="00BA6AC0">
          <w:rPr>
            <w:rStyle w:val="Hyperlink"/>
          </w:rPr>
          <w:t>daniel.johnson@nih.gov</w:t>
        </w:r>
      </w:hyperlink>
    </w:p>
    <w:p w14:paraId="2065658B" w14:textId="77777777" w:rsidR="003B1E48" w:rsidRDefault="003B1E48" w:rsidP="003B1E48">
      <w:pPr>
        <w:pStyle w:val="TopicSubhead2"/>
      </w:pPr>
      <w:r>
        <w:t>Prevention Science Program</w:t>
      </w:r>
    </w:p>
    <w:p w14:paraId="2065658C" w14:textId="77777777" w:rsidR="00C11E8E" w:rsidRDefault="007C657B" w:rsidP="003B1E48">
      <w:r>
        <w:t xml:space="preserve">Supports </w:t>
      </w:r>
      <w:r w:rsidR="00C11E8E">
        <w:t xml:space="preserve">basic research on mechanisms of HIV transmission supportive of new biomedical strategies for interrupting transmission. </w:t>
      </w:r>
      <w:r>
        <w:t>D</w:t>
      </w:r>
      <w:r w:rsidR="00C41C3A">
        <w:t xml:space="preserve">omestic and international phase I, II, and III clinical trials to evaluate HIV/AIDS prevention strategies, including microbicides, chemoprophylactic agents, and other biomedical and behavioral risk reduction interventions. </w:t>
      </w:r>
    </w:p>
    <w:p w14:paraId="2065658D" w14:textId="77777777" w:rsidR="00C11E8E" w:rsidRPr="0024308D" w:rsidRDefault="00C11E8E" w:rsidP="00C11E8E">
      <w:pPr>
        <w:pStyle w:val="Contacts"/>
      </w:pPr>
      <w:r>
        <w:t>Acting Director</w:t>
      </w:r>
      <w:r w:rsidRPr="0024308D">
        <w:t xml:space="preserve">: </w:t>
      </w:r>
      <w:r>
        <w:t>Sheryl Zwerski, MSN, CRNP</w:t>
      </w:r>
    </w:p>
    <w:p w14:paraId="2065658E" w14:textId="3A9870CD" w:rsidR="00C11E8E" w:rsidRPr="0024308D" w:rsidRDefault="00023F59" w:rsidP="00C11E8E">
      <w:pPr>
        <w:pStyle w:val="Contacts"/>
      </w:pPr>
      <w:r>
        <w:t xml:space="preserve">Telephone: </w:t>
      </w:r>
      <w:r w:rsidR="00C11E8E">
        <w:t>301-</w:t>
      </w:r>
      <w:r w:rsidR="00C11E8E" w:rsidRPr="0024308D">
        <w:t>4</w:t>
      </w:r>
      <w:r w:rsidR="00C11E8E">
        <w:t>02-4032</w:t>
      </w:r>
    </w:p>
    <w:p w14:paraId="2065658F" w14:textId="4F121ED3" w:rsidR="00C11E8E" w:rsidRPr="0024308D" w:rsidRDefault="00C11E8E" w:rsidP="003846D3">
      <w:pPr>
        <w:pStyle w:val="Contacts"/>
      </w:pPr>
      <w:r w:rsidRPr="0024308D">
        <w:t xml:space="preserve">Email: </w:t>
      </w:r>
      <w:hyperlink r:id="rId129" w:history="1">
        <w:r w:rsidRPr="000C5A4B">
          <w:rPr>
            <w:rStyle w:val="Hyperlink"/>
          </w:rPr>
          <w:t>szwerski@niaid.nih.gov</w:t>
        </w:r>
      </w:hyperlink>
      <w:r w:rsidRPr="0024308D">
        <w:t xml:space="preserve"> </w:t>
      </w:r>
    </w:p>
    <w:p w14:paraId="20656590" w14:textId="2C58B908" w:rsidR="003B1E48" w:rsidRDefault="003B1E48" w:rsidP="003B1E48">
      <w:pPr>
        <w:pStyle w:val="List1stLevel"/>
      </w:pPr>
      <w:r>
        <w:t>A</w:t>
      </w:r>
      <w:r w:rsidRPr="00137674">
        <w:t>.</w:t>
      </w:r>
      <w:r w:rsidRPr="00137674">
        <w:tab/>
      </w:r>
      <w:r w:rsidR="00BA5BD2" w:rsidRPr="003B1E48">
        <w:rPr>
          <w:rStyle w:val="SubheadinParagraph"/>
        </w:rPr>
        <w:t xml:space="preserve">Preclinical </w:t>
      </w:r>
      <w:r w:rsidR="00BA5BD2">
        <w:rPr>
          <w:rStyle w:val="SubheadinParagraph"/>
        </w:rPr>
        <w:t>Microbicides and Prevention Research Branch.</w:t>
      </w:r>
      <w:r w:rsidR="00BA5BD2">
        <w:t xml:space="preserve"> </w:t>
      </w:r>
      <w:r w:rsidR="007C657B">
        <w:t>P</w:t>
      </w:r>
      <w:r w:rsidR="00BA5BD2" w:rsidRPr="00212EE5">
        <w:t>reclinical pipeline for non-vaccine biomedical prevention products including topical microbicide</w:t>
      </w:r>
      <w:r w:rsidR="00BA5BD2">
        <w:t>s,</w:t>
      </w:r>
      <w:r w:rsidR="00BA5BD2" w:rsidRPr="00212EE5">
        <w:t xml:space="preserve"> pre-exposure prophylaxis (PrEP) </w:t>
      </w:r>
      <w:r w:rsidR="00BA5BD2">
        <w:t>and multipurpose prevention technologies (MPT)</w:t>
      </w:r>
      <w:r w:rsidR="009E068C">
        <w:t xml:space="preserve"> </w:t>
      </w:r>
      <w:r w:rsidR="009E068C" w:rsidRPr="00C95BE8">
        <w:t>with a focus on sustained release prevention (&gt;30 days protection form HIV from a single dose or continuous delivery device)</w:t>
      </w:r>
      <w:r w:rsidR="00BA5BD2" w:rsidRPr="00212EE5">
        <w:t xml:space="preserve">. </w:t>
      </w:r>
      <w:r w:rsidR="007C657B">
        <w:t>I</w:t>
      </w:r>
      <w:r w:rsidR="00BA5BD2" w:rsidRPr="00212EE5">
        <w:t>terative approaches of existing and emerging technologies into a translational pipeline to select and advance the most promising candidates to clinical evaluation</w:t>
      </w:r>
      <w:r w:rsidR="00BA5BD2">
        <w:t>.</w:t>
      </w:r>
    </w:p>
    <w:p w14:paraId="20656591" w14:textId="77777777" w:rsidR="003B1E48" w:rsidRDefault="006509A3" w:rsidP="009F31A1">
      <w:pPr>
        <w:pStyle w:val="Contacts"/>
      </w:pPr>
      <w:r>
        <w:t>Chief: Dr. Jim Turpin</w:t>
      </w:r>
    </w:p>
    <w:p w14:paraId="20656592" w14:textId="6E751F74" w:rsidR="003B1E48" w:rsidRPr="0024308D" w:rsidRDefault="00023F59" w:rsidP="009F31A1">
      <w:pPr>
        <w:pStyle w:val="Contacts"/>
      </w:pPr>
      <w:r>
        <w:t xml:space="preserve">Telephone: </w:t>
      </w:r>
      <w:r w:rsidR="006509A3">
        <w:t>301-451</w:t>
      </w:r>
      <w:r w:rsidR="003B1E48">
        <w:t>-</w:t>
      </w:r>
      <w:r w:rsidR="006509A3">
        <w:t>2732</w:t>
      </w:r>
    </w:p>
    <w:p w14:paraId="20656593" w14:textId="17BAFE7F" w:rsidR="003B1E48" w:rsidRDefault="003B1E48" w:rsidP="003846D3">
      <w:pPr>
        <w:pStyle w:val="Contacts"/>
      </w:pPr>
      <w:r w:rsidRPr="0024308D">
        <w:t xml:space="preserve">Email: </w:t>
      </w:r>
      <w:hyperlink r:id="rId130" w:history="1">
        <w:r w:rsidR="006509A3">
          <w:rPr>
            <w:rStyle w:val="Hyperlink"/>
          </w:rPr>
          <w:t>jturpin@niaid.nih.gov</w:t>
        </w:r>
      </w:hyperlink>
    </w:p>
    <w:p w14:paraId="20656594" w14:textId="77777777" w:rsidR="00C41C3A" w:rsidRDefault="003B1E48" w:rsidP="003B1E48">
      <w:pPr>
        <w:pStyle w:val="List1stLevel"/>
      </w:pPr>
      <w:r>
        <w:t>B</w:t>
      </w:r>
      <w:r w:rsidR="00C11E8E" w:rsidRPr="00137674">
        <w:t>.</w:t>
      </w:r>
      <w:r w:rsidR="00C11E8E" w:rsidRPr="00137674">
        <w:tab/>
      </w:r>
      <w:r w:rsidR="006509A3">
        <w:rPr>
          <w:rStyle w:val="SubheadinParagraph"/>
        </w:rPr>
        <w:t>Clinical M</w:t>
      </w:r>
      <w:r w:rsidR="00C11E8E">
        <w:rPr>
          <w:rStyle w:val="SubheadinParagraph"/>
        </w:rPr>
        <w:t>icrobicide Research Branch.</w:t>
      </w:r>
      <w:r w:rsidR="00C11E8E">
        <w:t xml:space="preserve"> </w:t>
      </w:r>
      <w:r w:rsidR="007C657B">
        <w:t>C</w:t>
      </w:r>
      <w:r w:rsidR="006509A3" w:rsidRPr="00EB21C8">
        <w:t>linical development of promising microbicides to prevent HIV infection with the ultimate goal to advance safe, effective and acceptable microbicide products toward licensure</w:t>
      </w:r>
      <w:r w:rsidR="00C41C3A">
        <w:t>.</w:t>
      </w:r>
    </w:p>
    <w:p w14:paraId="20656595" w14:textId="77777777" w:rsidR="00C11E8E" w:rsidRDefault="006509A3" w:rsidP="009F31A1">
      <w:pPr>
        <w:pStyle w:val="Contacts"/>
      </w:pPr>
      <w:r>
        <w:t xml:space="preserve">Chief: </w:t>
      </w:r>
      <w:r w:rsidR="00C11E8E">
        <w:t>Dr. Robert</w:t>
      </w:r>
      <w:r w:rsidR="00FB071A">
        <w:t>a</w:t>
      </w:r>
      <w:r w:rsidR="00C11E8E">
        <w:t xml:space="preserve"> Black</w:t>
      </w:r>
    </w:p>
    <w:p w14:paraId="20656596" w14:textId="30FB0CC8" w:rsidR="00C11E8E" w:rsidRPr="0024308D" w:rsidRDefault="00023F59" w:rsidP="009F31A1">
      <w:pPr>
        <w:pStyle w:val="Contacts"/>
      </w:pPr>
      <w:r>
        <w:t xml:space="preserve">Telephone: </w:t>
      </w:r>
      <w:r w:rsidR="00C11E8E">
        <w:t>301-496-8199</w:t>
      </w:r>
    </w:p>
    <w:p w14:paraId="20656597" w14:textId="52D228A6" w:rsidR="006509A3" w:rsidRDefault="00C11E8E" w:rsidP="003846D3">
      <w:pPr>
        <w:pStyle w:val="Contacts"/>
      </w:pPr>
      <w:r w:rsidRPr="0024308D">
        <w:t>Email:</w:t>
      </w:r>
      <w:hyperlink r:id="rId131" w:history="1">
        <w:r w:rsidRPr="000C5A4B">
          <w:rPr>
            <w:rStyle w:val="Hyperlink"/>
          </w:rPr>
          <w:t xml:space="preserve"> rblack@niaid.nih.gov</w:t>
        </w:r>
      </w:hyperlink>
    </w:p>
    <w:p w14:paraId="20656598" w14:textId="59F5B263" w:rsidR="006509A3" w:rsidRPr="006509A3" w:rsidRDefault="006509A3" w:rsidP="006509A3">
      <w:pPr>
        <w:pStyle w:val="List1stLevel"/>
      </w:pPr>
      <w:r>
        <w:t>C</w:t>
      </w:r>
      <w:r w:rsidRPr="00137674">
        <w:t>.</w:t>
      </w:r>
      <w:r w:rsidRPr="00137674">
        <w:tab/>
      </w:r>
      <w:r>
        <w:rPr>
          <w:rStyle w:val="SubheadinParagraph"/>
        </w:rPr>
        <w:t>Clinical Prevention Research Branch.</w:t>
      </w:r>
      <w:r>
        <w:t xml:space="preserve"> </w:t>
      </w:r>
      <w:r w:rsidR="007C657B">
        <w:t>D</w:t>
      </w:r>
      <w:r w:rsidRPr="006509A3">
        <w:t>evelopment of safe and effective non-vaccine biomedical and integrated HIV prevention interventions to reduce the number of new HIV infections in adults and adolescents. Support the development of HIV incidence assays, biomarkers of adherence, and mathematical modeling.</w:t>
      </w:r>
    </w:p>
    <w:p w14:paraId="20656599" w14:textId="77777777" w:rsidR="006509A3" w:rsidRDefault="006509A3" w:rsidP="009F31A1">
      <w:pPr>
        <w:pStyle w:val="Contacts"/>
      </w:pPr>
      <w:r>
        <w:t>Chief: Dr. David Burns</w:t>
      </w:r>
    </w:p>
    <w:p w14:paraId="2065659A" w14:textId="35F01F87" w:rsidR="006509A3" w:rsidRPr="000D0D43" w:rsidRDefault="00023F59" w:rsidP="009F31A1">
      <w:pPr>
        <w:pStyle w:val="Contacts"/>
      </w:pPr>
      <w:r>
        <w:t xml:space="preserve">Telephone: </w:t>
      </w:r>
      <w:r w:rsidR="006509A3" w:rsidRPr="000D0D43">
        <w:t>301-435-8896</w:t>
      </w:r>
    </w:p>
    <w:p w14:paraId="2065659B" w14:textId="1B106846" w:rsidR="00C11E8E" w:rsidRPr="0024308D" w:rsidRDefault="006509A3" w:rsidP="003846D3">
      <w:pPr>
        <w:pStyle w:val="Contacts"/>
      </w:pPr>
      <w:r w:rsidRPr="0024308D">
        <w:t xml:space="preserve">Email: </w:t>
      </w:r>
      <w:hyperlink r:id="rId132" w:history="1">
        <w:r w:rsidRPr="000C5A4B">
          <w:rPr>
            <w:rStyle w:val="Hyperlink"/>
          </w:rPr>
          <w:t>burnsda@niaid.nih.gov</w:t>
        </w:r>
      </w:hyperlink>
      <w:r w:rsidR="00C11E8E" w:rsidRPr="0024308D">
        <w:t xml:space="preserve"> </w:t>
      </w:r>
    </w:p>
    <w:p w14:paraId="42D42112" w14:textId="77777777" w:rsidR="000C48AE" w:rsidRPr="00626908" w:rsidRDefault="000C48AE" w:rsidP="00626908">
      <w:pPr>
        <w:pStyle w:val="List1stLevel"/>
        <w:ind w:left="450" w:hanging="450"/>
      </w:pPr>
      <w:bookmarkStart w:id="158" w:name="_Toc469732324"/>
      <w:bookmarkStart w:id="159" w:name="_Toc469913362"/>
      <w:r w:rsidRPr="00B04799">
        <w:t>D</w:t>
      </w:r>
      <w:r w:rsidR="003B5C99" w:rsidRPr="00B04799">
        <w:t>.</w:t>
      </w:r>
      <w:r w:rsidR="003B5C99" w:rsidRPr="00B04799">
        <w:rPr>
          <w:rStyle w:val="SubheadinParagraph"/>
        </w:rPr>
        <w:tab/>
      </w:r>
      <w:r w:rsidR="003B5C99" w:rsidRPr="00626908">
        <w:rPr>
          <w:rStyle w:val="SubheadinParagraph"/>
        </w:rPr>
        <w:t>Maternal, Adolescent and Pediatric Medicine Branch.</w:t>
      </w:r>
      <w:r w:rsidR="003B5C99" w:rsidRPr="00626908">
        <w:t xml:space="preserve"> </w:t>
      </w:r>
      <w:r w:rsidRPr="00626908">
        <w:t xml:space="preserve">Therapies for cure, management, treatment and prevention of HIV and HIV associated complications in pregnant women, infants, </w:t>
      </w:r>
      <w:r w:rsidRPr="00626908">
        <w:lastRenderedPageBreak/>
        <w:t>children and adolescents. Strategies to reduce transmission of HIV and HIV co-infections from mother to child.</w:t>
      </w:r>
    </w:p>
    <w:p w14:paraId="3CCA4A2B" w14:textId="77777777" w:rsidR="003B5C99" w:rsidRPr="0024308D" w:rsidRDefault="003B5C99">
      <w:pPr>
        <w:pStyle w:val="Contacts"/>
      </w:pPr>
      <w:r>
        <w:t>Contact</w:t>
      </w:r>
      <w:r w:rsidRPr="0024308D">
        <w:t xml:space="preserve">: </w:t>
      </w:r>
      <w:r>
        <w:t>Judi Miller, R.N.</w:t>
      </w:r>
    </w:p>
    <w:p w14:paraId="378C15B5" w14:textId="5C5F5815" w:rsidR="003B5C99" w:rsidRPr="00112D8C" w:rsidRDefault="00023F59">
      <w:pPr>
        <w:pStyle w:val="Contacts"/>
      </w:pPr>
      <w:r>
        <w:t xml:space="preserve">Telephone: </w:t>
      </w:r>
      <w:r w:rsidR="00446635" w:rsidRPr="00BA6AC0">
        <w:t>240-292-4801</w:t>
      </w:r>
    </w:p>
    <w:p w14:paraId="74BFF3FC" w14:textId="77777777" w:rsidR="007E1732" w:rsidRPr="00BA6AC0" w:rsidRDefault="007E1732" w:rsidP="00BA6AC0">
      <w:pPr>
        <w:pStyle w:val="Contacts"/>
      </w:pPr>
      <w:bookmarkStart w:id="160" w:name="_Toc373927678"/>
      <w:bookmarkStart w:id="161" w:name="_Toc377113491"/>
      <w:r w:rsidRPr="00BA6AC0">
        <w:t xml:space="preserve">Email: </w:t>
      </w:r>
      <w:r w:rsidRPr="00BA6AC0">
        <w:rPr>
          <w:rStyle w:val="Hyperlink"/>
        </w:rPr>
        <w:t>jmillera@niaid.nih.gov</w:t>
      </w:r>
    </w:p>
    <w:p w14:paraId="2065659C" w14:textId="77777777" w:rsidR="00AC2AD2" w:rsidRDefault="00AC2AD2">
      <w:pPr>
        <w:pStyle w:val="TopicSubhead"/>
      </w:pPr>
      <w:bookmarkStart w:id="162" w:name="_Toc452739873"/>
      <w:r>
        <w:t>Division of Allergy, Immunology, and Transplantation</w:t>
      </w:r>
      <w:bookmarkEnd w:id="158"/>
      <w:bookmarkEnd w:id="159"/>
      <w:bookmarkEnd w:id="160"/>
      <w:bookmarkEnd w:id="161"/>
      <w:bookmarkEnd w:id="162"/>
    </w:p>
    <w:p w14:paraId="2065659D" w14:textId="77777777" w:rsidR="00AC2AD2" w:rsidRDefault="00AC2AD2">
      <w:pPr>
        <w:rPr>
          <w:rStyle w:val="Emphasis"/>
        </w:rPr>
      </w:pPr>
      <w:r>
        <w:t>The Division of Allergy, Immunology, and Transplantation (DAIT) supports studies of the immune system in health and the cause, pathogenesis, diagnosis, prevention, and treatment of disease caused by immune dysfunction.</w:t>
      </w:r>
    </w:p>
    <w:p w14:paraId="2065659E" w14:textId="77777777" w:rsidR="00AC2AD2" w:rsidRDefault="00AC2AD2">
      <w:pPr>
        <w:pStyle w:val="Contacts"/>
        <w:rPr>
          <w:rFonts w:eastAsia="Arial Unicode MS"/>
        </w:rPr>
      </w:pPr>
      <w:r>
        <w:t>Director: Daniel Rotrosen, M.D.</w:t>
      </w:r>
    </w:p>
    <w:p w14:paraId="2065659F" w14:textId="0DCC0407" w:rsidR="00AC2AD2" w:rsidRDefault="00023F59">
      <w:pPr>
        <w:pStyle w:val="Contacts"/>
      </w:pPr>
      <w:r>
        <w:t xml:space="preserve">Telephone: </w:t>
      </w:r>
      <w:r w:rsidR="00E80A24">
        <w:t>301-</w:t>
      </w:r>
      <w:r w:rsidR="00AC2AD2">
        <w:t>496-1886</w:t>
      </w:r>
    </w:p>
    <w:p w14:paraId="206565A0" w14:textId="22976A12" w:rsidR="00AC2AD2" w:rsidRDefault="00AC2AD2" w:rsidP="003846D3">
      <w:pPr>
        <w:pStyle w:val="Contacts"/>
        <w:rPr>
          <w:rStyle w:val="Emphasis"/>
        </w:rPr>
      </w:pPr>
      <w:r>
        <w:t xml:space="preserve">Email: </w:t>
      </w:r>
      <w:hyperlink r:id="rId133" w:history="1">
        <w:r w:rsidR="007D1167" w:rsidRPr="000C5A4B">
          <w:rPr>
            <w:rStyle w:val="Hyperlink"/>
          </w:rPr>
          <w:t>drotrosen@niaid.nih.gov</w:t>
        </w:r>
      </w:hyperlink>
      <w:r>
        <w:t xml:space="preserve"> </w:t>
      </w:r>
    </w:p>
    <w:p w14:paraId="206565A1" w14:textId="06BE4404" w:rsidR="00BA5BD2" w:rsidRDefault="007D1167" w:rsidP="00BA5BD2">
      <w:pPr>
        <w:pStyle w:val="List1stLevel"/>
      </w:pPr>
      <w:r>
        <w:t>A</w:t>
      </w:r>
      <w:r w:rsidR="00AC2AD2">
        <w:t>.</w:t>
      </w:r>
      <w:r w:rsidR="00AC2AD2">
        <w:tab/>
      </w:r>
      <w:r w:rsidR="00BA5BD2" w:rsidRPr="00B04799">
        <w:rPr>
          <w:rStyle w:val="SubheadinParagraph"/>
        </w:rPr>
        <w:t>Allergy, Asthma and Airway Biology Branch.</w:t>
      </w:r>
      <w:r w:rsidR="00BA5BD2" w:rsidRPr="007A7082">
        <w:t xml:space="preserve">  Conditions of interest: asthma, food allergy, eosinophilic esophagitis and gastroenteritis in relation to food allergy, atopic dermatitis, urticaria, rhinitis, rhinosinusitis, drug allergy, sepsis. The Branch supports basic and clinical studies investigating mechanisms of disease and new approaches to diagnose, treat or prevent these conditions. Special interest for SBIR/STTR includes </w:t>
      </w:r>
      <w:r w:rsidR="009E068C">
        <w:t xml:space="preserve">a) </w:t>
      </w:r>
      <w:r w:rsidR="009E068C" w:rsidRPr="007A7082">
        <w:t>the development of biomarkers as diagnostic markers, markers of disease severity</w:t>
      </w:r>
      <w:r w:rsidR="009E068C">
        <w:t xml:space="preserve"> and </w:t>
      </w:r>
      <w:r w:rsidR="009E068C" w:rsidRPr="007A7082">
        <w:t>predictive markers for treatment effectiveness, particularly of immunologic interventions such as allergen immunotherapy for food and respiratory allergy</w:t>
      </w:r>
      <w:r w:rsidR="009E068C">
        <w:t>; b) the development of new forms of allergen immunotherapy aiming at increasd tolerogenic immune responses and decreased allergenicity</w:t>
      </w:r>
      <w:r w:rsidR="009E068C" w:rsidRPr="007A7082">
        <w:t>.</w:t>
      </w:r>
    </w:p>
    <w:p w14:paraId="206565A2" w14:textId="5F05426E" w:rsidR="00BA5BD2" w:rsidRPr="00915504" w:rsidRDefault="00BA5BD2" w:rsidP="00B04799">
      <w:pPr>
        <w:pStyle w:val="Contacts"/>
      </w:pPr>
      <w:r w:rsidRPr="00B04799">
        <w:t xml:space="preserve">Chief: </w:t>
      </w:r>
      <w:r w:rsidR="004041D5" w:rsidRPr="00B04799">
        <w:t>Alkis Togias</w:t>
      </w:r>
      <w:r w:rsidRPr="00B04799">
        <w:t>, M.D</w:t>
      </w:r>
      <w:r w:rsidR="004041D5">
        <w:t>.</w:t>
      </w:r>
    </w:p>
    <w:p w14:paraId="206565A3" w14:textId="51E45DF2" w:rsidR="00BA5BD2" w:rsidRDefault="00023F59" w:rsidP="00BA5BD2">
      <w:pPr>
        <w:pStyle w:val="Contacts"/>
      </w:pPr>
      <w:r>
        <w:t xml:space="preserve">Telephone: </w:t>
      </w:r>
      <w:r w:rsidR="00BA5BD2">
        <w:t>301-496-</w:t>
      </w:r>
      <w:r w:rsidR="004041D5">
        <w:t>8973</w:t>
      </w:r>
    </w:p>
    <w:p w14:paraId="7839AC1F" w14:textId="72A6A079" w:rsidR="004041D5" w:rsidRDefault="004041D5" w:rsidP="004041D5">
      <w:pPr>
        <w:pStyle w:val="Contacts"/>
        <w:rPr>
          <w:rStyle w:val="Emphasis"/>
        </w:rPr>
      </w:pPr>
      <w:r>
        <w:t xml:space="preserve">Email: </w:t>
      </w:r>
      <w:hyperlink r:id="rId134" w:history="1">
        <w:r w:rsidRPr="000C5A4B">
          <w:rPr>
            <w:rStyle w:val="Hyperlink"/>
          </w:rPr>
          <w:t>togiasa@niaid.nih.gov</w:t>
        </w:r>
      </w:hyperlink>
      <w:r>
        <w:t xml:space="preserve"> </w:t>
      </w:r>
    </w:p>
    <w:p w14:paraId="206565A5" w14:textId="681B19AC" w:rsidR="000D4E0F" w:rsidRDefault="007D1167" w:rsidP="000D4E0F">
      <w:pPr>
        <w:pStyle w:val="List1stLevel"/>
      </w:pPr>
      <w:r>
        <w:t>B</w:t>
      </w:r>
      <w:r w:rsidR="00AC2AD2">
        <w:t>.</w:t>
      </w:r>
      <w:r w:rsidR="00AC2AD2">
        <w:tab/>
      </w:r>
      <w:r w:rsidR="000D4E0F">
        <w:rPr>
          <w:rStyle w:val="SubheadinParagraph"/>
        </w:rPr>
        <w:t>Basic Immunology Branch.</w:t>
      </w:r>
      <w:r w:rsidR="000D4E0F">
        <w:t xml:space="preserve">  </w:t>
      </w:r>
      <w:r w:rsidR="009E068C">
        <w:rPr>
          <w:rFonts w:eastAsia="Times New Roman"/>
        </w:rPr>
        <w:t>The Branch supports basic and clinical research in the following areas: adjuvant discovery and development, origin</w:t>
      </w:r>
      <w:r w:rsidR="000D4E0F">
        <w:t>, maturation, and interactions of immune cells, immune cell receptors, ligands, cytokine biology, molecular basis of activation, antigen recognition, immune tolerance, immune response regulation, hematopoiesis and stem cell biology, enhancement of vaccine effectiveness in neonates and adults, and basic immunology of vaccines and immunotherapeutics as medical countermeasures for biodefense.</w:t>
      </w:r>
      <w:r w:rsidR="009E068C">
        <w:t xml:space="preserve"> </w:t>
      </w:r>
      <w:r w:rsidR="009E068C">
        <w:rPr>
          <w:rFonts w:eastAsia="Times New Roman"/>
        </w:rPr>
        <w:t>Special interests for SBIRs include: adjuvant discovery and/or development; bioinformatics tools for immune epitope predictions/visualizatio, and for the analysis of multi-parameter or systems immunology data.</w:t>
      </w:r>
    </w:p>
    <w:p w14:paraId="206565A6" w14:textId="65E59E9D" w:rsidR="000D4E0F" w:rsidRDefault="000D4E0F" w:rsidP="000D4E0F">
      <w:pPr>
        <w:pStyle w:val="Contacts"/>
      </w:pPr>
      <w:r>
        <w:t xml:space="preserve">Chief: Dr. </w:t>
      </w:r>
      <w:r w:rsidR="005A4912">
        <w:t>Alison Deckhut-Augustine</w:t>
      </w:r>
    </w:p>
    <w:p w14:paraId="206565A7" w14:textId="17BA3396" w:rsidR="000D4E0F" w:rsidRDefault="00023F59" w:rsidP="000D4E0F">
      <w:pPr>
        <w:pStyle w:val="Contacts"/>
      </w:pPr>
      <w:r>
        <w:t xml:space="preserve">Telephone: </w:t>
      </w:r>
      <w:r w:rsidR="000D4E0F">
        <w:t>301-496-7551, Fax: 301-480-2381</w:t>
      </w:r>
    </w:p>
    <w:p w14:paraId="206565A8" w14:textId="3502D08A" w:rsidR="000D4E0F" w:rsidRDefault="000D4E0F" w:rsidP="003846D3">
      <w:pPr>
        <w:pStyle w:val="Contacts"/>
      </w:pPr>
      <w:r>
        <w:t xml:space="preserve">Email: </w:t>
      </w:r>
      <w:hyperlink r:id="rId135" w:history="1">
        <w:r w:rsidR="005A4912" w:rsidRPr="008062C1">
          <w:rPr>
            <w:rStyle w:val="Hyperlink"/>
          </w:rPr>
          <w:t>augustine@niaid.nih.gov</w:t>
        </w:r>
      </w:hyperlink>
      <w:r w:rsidR="005A4912">
        <w:t xml:space="preserve"> </w:t>
      </w:r>
      <w:r>
        <w:t xml:space="preserve"> </w:t>
      </w:r>
    </w:p>
    <w:p w14:paraId="206565A9" w14:textId="77777777" w:rsidR="000D4E0F" w:rsidRDefault="000D4E0F" w:rsidP="000D4E0F">
      <w:pPr>
        <w:pStyle w:val="List1stLevel"/>
      </w:pPr>
      <w:r>
        <w:t>C.</w:t>
      </w:r>
      <w:r>
        <w:tab/>
      </w:r>
      <w:r w:rsidRPr="00051C73">
        <w:rPr>
          <w:b/>
        </w:rPr>
        <w:t>Autoimmunity and Mucosal</w:t>
      </w:r>
      <w:r w:rsidRPr="002E3BCE">
        <w:t xml:space="preserve"> </w:t>
      </w:r>
      <w:r w:rsidRPr="00ED7982">
        <w:rPr>
          <w:b/>
        </w:rPr>
        <w:t>Immunology Branch.</w:t>
      </w:r>
      <w:r w:rsidRPr="002E3BCE">
        <w:t xml:space="preserve"> </w:t>
      </w:r>
      <w:r>
        <w:t xml:space="preserve"> Preclinical and clinical research to develop and improve therapies for the treatment of autoimmune diseases, primary immune deficiencies (not HIV), basic research of disease mechanisms, and biomarkers, immunotherapy of disease processes, disorders mediated by lymphocyte products, and mucosal immunity.</w:t>
      </w:r>
    </w:p>
    <w:p w14:paraId="206565AA" w14:textId="77777777" w:rsidR="000D4E0F" w:rsidRPr="003E6248" w:rsidRDefault="000D4E0F" w:rsidP="000D4E0F">
      <w:pPr>
        <w:pStyle w:val="Contacts"/>
        <w:rPr>
          <w:lang w:val="fr-FR"/>
        </w:rPr>
      </w:pPr>
      <w:r>
        <w:rPr>
          <w:lang w:val="fr-FR"/>
        </w:rPr>
        <w:t xml:space="preserve">Chief: </w:t>
      </w:r>
      <w:r w:rsidRPr="003E6248">
        <w:rPr>
          <w:lang w:val="fr-FR"/>
        </w:rPr>
        <w:t>Dr. James McNamara</w:t>
      </w:r>
    </w:p>
    <w:p w14:paraId="206565AB" w14:textId="3ADC4FC8" w:rsidR="000D4E0F" w:rsidRPr="003E6248" w:rsidRDefault="00023F59" w:rsidP="000D4E0F">
      <w:pPr>
        <w:pStyle w:val="Contacts"/>
        <w:rPr>
          <w:lang w:val="fr-FR"/>
        </w:rPr>
      </w:pPr>
      <w:r>
        <w:t xml:space="preserve">Telephone: </w:t>
      </w:r>
      <w:r w:rsidR="000D4E0F" w:rsidRPr="003E6248">
        <w:rPr>
          <w:lang w:val="fr-FR"/>
        </w:rPr>
        <w:t>301-451-3121, Fax: 301-480-1450</w:t>
      </w:r>
    </w:p>
    <w:p w14:paraId="206565AC" w14:textId="1248B369" w:rsidR="000D4E0F" w:rsidRDefault="000D4E0F" w:rsidP="003846D3">
      <w:pPr>
        <w:pStyle w:val="Contacts"/>
      </w:pPr>
      <w:r>
        <w:t xml:space="preserve">Email: </w:t>
      </w:r>
      <w:hyperlink r:id="rId136" w:history="1">
        <w:r w:rsidRPr="000C5A4B">
          <w:rPr>
            <w:rStyle w:val="Hyperlink"/>
          </w:rPr>
          <w:t>jmcnamara@niaid.nih.gov</w:t>
        </w:r>
      </w:hyperlink>
      <w:r>
        <w:t xml:space="preserve"> </w:t>
      </w:r>
    </w:p>
    <w:p w14:paraId="206565AD" w14:textId="7A1CBBC0" w:rsidR="000D4E0F" w:rsidRDefault="006B41D9" w:rsidP="006B41D9">
      <w:pPr>
        <w:pStyle w:val="List1stLevel"/>
      </w:pPr>
      <w:r w:rsidRPr="00B04799">
        <w:t>D.</w:t>
      </w:r>
      <w:r>
        <w:rPr>
          <w:rStyle w:val="SubheadinParagraph"/>
        </w:rPr>
        <w:tab/>
      </w:r>
      <w:r w:rsidR="000D4E0F">
        <w:rPr>
          <w:rStyle w:val="SubheadinParagraph"/>
        </w:rPr>
        <w:t>Transplantation Branch.</w:t>
      </w:r>
      <w:r w:rsidR="000D4E0F">
        <w:t xml:space="preserve"> Preclinical and clinical research in</w:t>
      </w:r>
      <w:r w:rsidR="004041D5">
        <w:rPr>
          <w:rFonts w:cs="Arial"/>
        </w:rPr>
        <w:t xml:space="preserve"> </w:t>
      </w:r>
      <w:r w:rsidR="004041D5" w:rsidRPr="001218C6">
        <w:rPr>
          <w:rFonts w:cs="Arial"/>
        </w:rPr>
        <w:t>organ, vascularized composite tissue and cellular transplantation</w:t>
      </w:r>
      <w:r w:rsidR="000D4E0F">
        <w:t>: acute and chronic graft rejection, allogeneic and xenogeneic transplantation, development of immunomodulatory agents to prevent and treat graft rejection</w:t>
      </w:r>
      <w:r w:rsidR="004041D5" w:rsidRPr="001218C6">
        <w:rPr>
          <w:rFonts w:cs="Arial"/>
        </w:rPr>
        <w:t xml:space="preserve"> and to </w:t>
      </w:r>
      <w:r w:rsidR="004041D5" w:rsidRPr="001218C6">
        <w:rPr>
          <w:rFonts w:cs="Arial"/>
        </w:rPr>
        <w:lastRenderedPageBreak/>
        <w:t>promote acute and long term graft acceptance and immunologic tolerance</w:t>
      </w:r>
      <w:r w:rsidR="000D4E0F">
        <w:t xml:space="preserve">, genomics of the alloimmune response, graft versus host disease and engraftment for hematopoietic stem cell transplantation, minor histocompatibility antigens, complications of immunosuppression in transplantation, and major </w:t>
      </w:r>
      <w:r w:rsidR="004041D5">
        <w:rPr>
          <w:rFonts w:cs="Arial"/>
        </w:rPr>
        <w:t>histocompatibility</w:t>
      </w:r>
      <w:r w:rsidR="000D4E0F">
        <w:t xml:space="preserve"> complex (MHC) region genomics and technologies for MHC typing.</w:t>
      </w:r>
    </w:p>
    <w:p w14:paraId="206565AE" w14:textId="36C71CFB" w:rsidR="000D4E0F" w:rsidRDefault="000D4E0F" w:rsidP="00EA3A09">
      <w:pPr>
        <w:pStyle w:val="Contacts"/>
      </w:pPr>
      <w:r w:rsidRPr="004F31A0">
        <w:t>Chief</w:t>
      </w:r>
      <w:r w:rsidR="004041D5" w:rsidRPr="004F31A0">
        <w:t>:</w:t>
      </w:r>
      <w:r w:rsidR="00EA3A09">
        <w:rPr>
          <w:rFonts w:cs="Arial"/>
        </w:rPr>
        <w:t xml:space="preserve"> </w:t>
      </w:r>
      <w:r w:rsidRPr="004F31A0">
        <w:t xml:space="preserve">Nancy </w:t>
      </w:r>
      <w:r w:rsidR="00B97E1C">
        <w:t xml:space="preserve">D. </w:t>
      </w:r>
      <w:r w:rsidRPr="004F31A0">
        <w:t>Bridges</w:t>
      </w:r>
    </w:p>
    <w:p w14:paraId="206565AF" w14:textId="26BC0485" w:rsidR="000D4E0F" w:rsidRPr="001A645D" w:rsidRDefault="00023F59" w:rsidP="00EA3A09">
      <w:pPr>
        <w:pStyle w:val="Contacts"/>
      </w:pPr>
      <w:r>
        <w:t xml:space="preserve">Telephone: </w:t>
      </w:r>
      <w:r w:rsidR="000D4E0F">
        <w:t>301-</w:t>
      </w:r>
      <w:r w:rsidR="000D4E0F" w:rsidRPr="001A645D">
        <w:t>496-5598</w:t>
      </w:r>
    </w:p>
    <w:p w14:paraId="206565B0" w14:textId="07AAB998" w:rsidR="000D4E0F" w:rsidRPr="0086698E" w:rsidRDefault="000D4E0F" w:rsidP="00EA3A09">
      <w:pPr>
        <w:pStyle w:val="Contacts"/>
      </w:pPr>
      <w:r w:rsidRPr="001A645D">
        <w:t xml:space="preserve">Email: </w:t>
      </w:r>
      <w:hyperlink r:id="rId137" w:history="1">
        <w:r>
          <w:rPr>
            <w:rStyle w:val="Hyperlink"/>
          </w:rPr>
          <w:t>nbridges@niaid.nih.gov</w:t>
        </w:r>
      </w:hyperlink>
    </w:p>
    <w:p w14:paraId="206565B1" w14:textId="72B4D9A9" w:rsidR="002E3BCE" w:rsidRDefault="000D4E0F" w:rsidP="007C4C83">
      <w:pPr>
        <w:pStyle w:val="List1stLevel"/>
        <w:numPr>
          <w:ilvl w:val="0"/>
          <w:numId w:val="27"/>
        </w:numPr>
      </w:pPr>
      <w:r>
        <w:rPr>
          <w:rStyle w:val="SubheadinParagraph"/>
        </w:rPr>
        <w:t>Radiation Countermeasures Program.</w:t>
      </w:r>
      <w:r>
        <w:t xml:space="preserve">  Identification and evaluation of medical </w:t>
      </w:r>
      <w:r w:rsidR="004041D5">
        <w:t>countermeasures</w:t>
      </w:r>
      <w:r>
        <w:t xml:space="preserve"> (MCMs) for public health radiation emergencies through the development of </w:t>
      </w:r>
      <w:r>
        <w:rPr>
          <w:rFonts w:cs="Arial"/>
        </w:rPr>
        <w:t>mitigators and therapeutics for acute radiation syndrome or the delayed effects of acute radiation exposure; radionuclide-specific therapies, including chelating agents, blocking agents, novel decorporation agents</w:t>
      </w:r>
      <w:r w:rsidR="009E068C">
        <w:rPr>
          <w:rFonts w:cs="Arial"/>
        </w:rPr>
        <w:t xml:space="preserve"> and agents that increase mucocilliary clearance</w:t>
      </w:r>
      <w:r>
        <w:rPr>
          <w:rFonts w:cs="Arial"/>
        </w:rPr>
        <w:t xml:space="preserve">; improved methods of accurate and high-throughput radiation biodosimetry and </w:t>
      </w:r>
      <w:r w:rsidR="004041D5">
        <w:rPr>
          <w:rFonts w:cs="Arial"/>
        </w:rPr>
        <w:t>bioassays</w:t>
      </w:r>
      <w:r>
        <w:rPr>
          <w:rFonts w:cs="Arial"/>
        </w:rPr>
        <w:t xml:space="preserve"> for radionuclide contamination; biomarkers of organ-specific radiation injury</w:t>
      </w:r>
      <w:r w:rsidRPr="000740FF">
        <w:t>; therapeutics for radiation</w:t>
      </w:r>
      <w:r>
        <w:rPr>
          <w:rFonts w:cs="Arial"/>
        </w:rPr>
        <w:t xml:space="preserve"> combined injury; therapeutics for radiation-induced immunosenescence</w:t>
      </w:r>
      <w:r w:rsidR="004041D5">
        <w:rPr>
          <w:rFonts w:cs="Arial"/>
        </w:rPr>
        <w:t xml:space="preserve">; and </w:t>
      </w:r>
      <w:r>
        <w:rPr>
          <w:rFonts w:cs="Arial"/>
        </w:rPr>
        <w:t xml:space="preserve"> formulations for pediatric administration</w:t>
      </w:r>
      <w:r>
        <w:t>.</w:t>
      </w:r>
    </w:p>
    <w:p w14:paraId="4CEE545F" w14:textId="77777777" w:rsidR="009E068C" w:rsidRDefault="009E068C" w:rsidP="009E068C">
      <w:pPr>
        <w:pStyle w:val="Contacts"/>
      </w:pPr>
      <w:r>
        <w:t>Acting Chief: Charles Hackett, Ph.D., Associate Director</w:t>
      </w:r>
    </w:p>
    <w:p w14:paraId="6E27A297" w14:textId="77777777" w:rsidR="009E068C" w:rsidRPr="001A645D" w:rsidRDefault="009E068C" w:rsidP="009E068C">
      <w:pPr>
        <w:pStyle w:val="Contacts"/>
      </w:pPr>
      <w:r>
        <w:t>Telephone: 301-496-1886</w:t>
      </w:r>
    </w:p>
    <w:p w14:paraId="01957225" w14:textId="77777777" w:rsidR="009E068C" w:rsidRPr="001A645D" w:rsidRDefault="009E068C" w:rsidP="009E068C">
      <w:pPr>
        <w:pStyle w:val="Contacts"/>
      </w:pPr>
      <w:r w:rsidRPr="001A645D">
        <w:t xml:space="preserve">Email: </w:t>
      </w:r>
      <w:r>
        <w:rPr>
          <w:rStyle w:val="Hyperlink"/>
        </w:rPr>
        <w:t>CHackett@niaid.nih.gov</w:t>
      </w:r>
    </w:p>
    <w:p w14:paraId="206565B5" w14:textId="77777777" w:rsidR="00AC2AD2" w:rsidRDefault="00AC2AD2">
      <w:pPr>
        <w:pStyle w:val="TopicSubhead"/>
      </w:pPr>
      <w:bookmarkStart w:id="163" w:name="_Toc469732325"/>
      <w:bookmarkStart w:id="164" w:name="_Toc469913363"/>
      <w:bookmarkStart w:id="165" w:name="_Toc373927679"/>
      <w:bookmarkStart w:id="166" w:name="_Toc377113492"/>
      <w:bookmarkStart w:id="167" w:name="_Toc452739874"/>
      <w:r>
        <w:t>Division of Microbiology and Infectious Diseases</w:t>
      </w:r>
      <w:bookmarkEnd w:id="163"/>
      <w:bookmarkEnd w:id="164"/>
      <w:bookmarkEnd w:id="165"/>
      <w:bookmarkEnd w:id="166"/>
      <w:bookmarkEnd w:id="167"/>
    </w:p>
    <w:p w14:paraId="206565B6" w14:textId="77777777" w:rsidR="00AC2AD2" w:rsidRDefault="00AC2AD2">
      <w:r>
        <w:t xml:space="preserve">The Division of Microbiology and Infectious Diseases (DMID) supports research to </w:t>
      </w:r>
      <w:r w:rsidR="00945FB1">
        <w:t xml:space="preserve">better understand, treat, and ultimately prevent infectious </w:t>
      </w:r>
      <w:r>
        <w:t xml:space="preserve">diseases caused by </w:t>
      </w:r>
      <w:r w:rsidR="00945FB1">
        <w:t xml:space="preserve">virtually </w:t>
      </w:r>
      <w:r>
        <w:t>all infectious agents, except HIV</w:t>
      </w:r>
      <w:r w:rsidR="00945FB1">
        <w:t>.</w:t>
      </w:r>
      <w:r>
        <w:t xml:space="preserve"> </w:t>
      </w:r>
      <w:r w:rsidR="00945FB1">
        <w:t xml:space="preserve">DMID supports a broad spectrum of research from basic molecular structure, </w:t>
      </w:r>
      <w:r>
        <w:t xml:space="preserve">microbial physiology and pathogenesis, </w:t>
      </w:r>
      <w:r w:rsidR="00945FB1">
        <w:t>to the development of new and improved vaccines and therapeutics.</w:t>
      </w:r>
      <w:r>
        <w:t xml:space="preserve"> DMID also supports medical diagnostics research, which is defined as research to improve the quality of patient assessment and care that would result in the implementation of appropriate therapeutic or preventive measures. DMID does not support research directed at decontamination or the development of environmentally oriented detectors, whose primary purpose is the identification of specific agents in the environment. Note that some of the organisms and toxins listed below are considered NIAID priority pathogens or toxins for biodefense </w:t>
      </w:r>
      <w:r w:rsidR="00945FB1">
        <w:t xml:space="preserve">and emerging infectious disease </w:t>
      </w:r>
      <w:r>
        <w:t>research.</w:t>
      </w:r>
    </w:p>
    <w:p w14:paraId="206565B7" w14:textId="54716EA5" w:rsidR="00AC2AD2" w:rsidRDefault="00884566">
      <w:pPr>
        <w:pStyle w:val="Contacts"/>
      </w:pPr>
      <w:r w:rsidRPr="00884566">
        <w:t>Division Small Business Representative</w:t>
      </w:r>
      <w:r w:rsidR="00AC2AD2">
        <w:t xml:space="preserve">: Dr. </w:t>
      </w:r>
      <w:r w:rsidRPr="00884566">
        <w:t>Barbara Mulach</w:t>
      </w:r>
    </w:p>
    <w:p w14:paraId="206565B8" w14:textId="7FC2FB51" w:rsidR="00AC2AD2" w:rsidRDefault="00023F59">
      <w:pPr>
        <w:pStyle w:val="Contacts"/>
      </w:pPr>
      <w:r>
        <w:t xml:space="preserve">Telephone: </w:t>
      </w:r>
      <w:r w:rsidR="00884566" w:rsidRPr="00884566">
        <w:t>240-627-3322</w:t>
      </w:r>
    </w:p>
    <w:p w14:paraId="43F2BB1E" w14:textId="2D962A4F" w:rsidR="00112D8C" w:rsidRDefault="00AC2AD2" w:rsidP="003846D3">
      <w:pPr>
        <w:pStyle w:val="Contacts"/>
        <w:rPr>
          <w:rStyle w:val="Hyperlink"/>
        </w:rPr>
      </w:pPr>
      <w:r>
        <w:t xml:space="preserve">Email: </w:t>
      </w:r>
      <w:hyperlink r:id="rId138" w:history="1">
        <w:r w:rsidR="00112D8C" w:rsidRPr="008526AA">
          <w:rPr>
            <w:rStyle w:val="Hyperlink"/>
          </w:rPr>
          <w:t>bmulach@niaid.nih.gov</w:t>
        </w:r>
      </w:hyperlink>
    </w:p>
    <w:p w14:paraId="0551DDCE" w14:textId="77777777" w:rsidR="009E068C" w:rsidRDefault="009E068C" w:rsidP="009E068C">
      <w:pPr>
        <w:spacing w:after="0"/>
      </w:pPr>
      <w:r>
        <w:t>Division Small Business Representative: Dr. Chelsea Lane</w:t>
      </w:r>
    </w:p>
    <w:p w14:paraId="30B6CE47" w14:textId="77777777" w:rsidR="009E068C" w:rsidRDefault="009E068C" w:rsidP="009E068C">
      <w:pPr>
        <w:spacing w:after="0"/>
      </w:pPr>
      <w:r>
        <w:t>Telephone: 240-627-3741</w:t>
      </w:r>
    </w:p>
    <w:p w14:paraId="7014343C" w14:textId="77777777" w:rsidR="009E068C" w:rsidRPr="00AC1236" w:rsidRDefault="009E068C" w:rsidP="009E068C">
      <w:r>
        <w:t xml:space="preserve">Email: </w:t>
      </w:r>
      <w:hyperlink r:id="rId139" w:history="1">
        <w:r w:rsidRPr="008A343D">
          <w:rPr>
            <w:rStyle w:val="Hyperlink"/>
          </w:rPr>
          <w:t>lanemc@niaid.nih.gov</w:t>
        </w:r>
      </w:hyperlink>
      <w:r>
        <w:t xml:space="preserve"> </w:t>
      </w:r>
    </w:p>
    <w:p w14:paraId="206565BA" w14:textId="77777777" w:rsidR="00255545" w:rsidRDefault="00255545" w:rsidP="00255545">
      <w:pPr>
        <w:pStyle w:val="List1stLevel"/>
      </w:pPr>
      <w:r w:rsidRPr="002660F8">
        <w:t>A.</w:t>
      </w:r>
      <w:r w:rsidRPr="002660F8">
        <w:tab/>
      </w:r>
      <w:r w:rsidRPr="00C236A3">
        <w:rPr>
          <w:rStyle w:val="SubheadinParagraph"/>
        </w:rPr>
        <w:t>Bacteriology and Mycology Branch.</w:t>
      </w:r>
      <w:r>
        <w:t xml:space="preserve"> </w:t>
      </w:r>
    </w:p>
    <w:p w14:paraId="206565BB" w14:textId="2A333B20" w:rsidR="00255545" w:rsidRDefault="00255545" w:rsidP="00255545">
      <w:pPr>
        <w:pStyle w:val="List1stLevel"/>
      </w:pPr>
      <w:r>
        <w:tab/>
      </w:r>
      <w:r w:rsidRPr="00803C03">
        <w:t>The branch oversees research on medical mycology, hospital infections (including Acinetobacter, Klebsiella, Serratia, Legionella, Pseudomonas, Aeromonas, Enterobacter, Proteus, non-enteric E. coli, actinomycetes and others), staphylococci, enterococci, bacterial zoonoses (plague, anthrax, tularemia, glanders, melioidosis, Lyme disease, rickettsial diseases, anaplasmosis, ehrlichiosis and Q fever), and leptospirosis.</w:t>
      </w:r>
      <w:r>
        <w:t xml:space="preserve"> </w:t>
      </w:r>
      <w:r w:rsidRPr="00803C03">
        <w:t xml:space="preserve">Research is encouraged in the following general areas: (1) vaccines, adjuvants, therapeutics and diagnostics (including target identification and characterization, device or apparatus development, novel delivery, and preclinical evaluation); (2) products to combat antibacterial and antifungal drug resistance; (3) applied proteomics and genomics; (4) host-pathogen interactions, including pathogenesis and host response; (5) genetics, molecular, and cell biology; </w:t>
      </w:r>
      <w:r>
        <w:t xml:space="preserve">and </w:t>
      </w:r>
      <w:r w:rsidRPr="00803C03">
        <w:t>(6) microbial structure and function.</w:t>
      </w:r>
    </w:p>
    <w:p w14:paraId="206565BC" w14:textId="77777777" w:rsidR="00255545" w:rsidRDefault="00255545" w:rsidP="00255545">
      <w:pPr>
        <w:pStyle w:val="List1stLevel"/>
      </w:pPr>
      <w:r>
        <w:lastRenderedPageBreak/>
        <w:tab/>
      </w:r>
      <w:r w:rsidRPr="00803C03">
        <w:t>Research in the following areas is of particular interest to the branch, but research on all of the above is welcome</w:t>
      </w:r>
      <w:r>
        <w:t>:</w:t>
      </w:r>
    </w:p>
    <w:p w14:paraId="206565BD" w14:textId="77777777" w:rsidR="00255545" w:rsidRPr="009A35BF" w:rsidRDefault="00255545" w:rsidP="00C95BE8">
      <w:pPr>
        <w:pStyle w:val="ListBullet2"/>
        <w:spacing w:after="120"/>
        <w:contextualSpacing w:val="0"/>
      </w:pPr>
      <w:r w:rsidRPr="009A35BF">
        <w:t>Vaccines, therapeutics, and medical diagnostics for hospital infections</w:t>
      </w:r>
    </w:p>
    <w:p w14:paraId="206565BE" w14:textId="77777777" w:rsidR="00255545" w:rsidRPr="009A35BF" w:rsidRDefault="00255545" w:rsidP="00C95BE8">
      <w:pPr>
        <w:pStyle w:val="ListBullet2"/>
        <w:spacing w:after="120"/>
        <w:contextualSpacing w:val="0"/>
      </w:pPr>
      <w:r w:rsidRPr="009A35BF">
        <w:t xml:space="preserve">Adjunctive therapies </w:t>
      </w:r>
      <w:r w:rsidR="00847711">
        <w:t xml:space="preserve">and non-traditional approaches </w:t>
      </w:r>
      <w:r w:rsidRPr="009A35BF">
        <w:t>to combat antimicrobial resistance</w:t>
      </w:r>
    </w:p>
    <w:p w14:paraId="206565BF" w14:textId="6D950BEA" w:rsidR="00255545" w:rsidRPr="009A35BF" w:rsidRDefault="00255545" w:rsidP="00C95BE8">
      <w:pPr>
        <w:pStyle w:val="ListBullet2"/>
        <w:spacing w:after="120"/>
        <w:contextualSpacing w:val="0"/>
      </w:pPr>
      <w:r w:rsidRPr="009A35BF">
        <w:t xml:space="preserve">Diagnostics for </w:t>
      </w:r>
      <w:r w:rsidR="00847711">
        <w:t>invasive fungal disease</w:t>
      </w:r>
    </w:p>
    <w:p w14:paraId="206565C0" w14:textId="77777777" w:rsidR="00255545" w:rsidRDefault="00255545" w:rsidP="00C95BE8">
      <w:pPr>
        <w:pStyle w:val="ListBullet2"/>
        <w:spacing w:after="120"/>
        <w:contextualSpacing w:val="0"/>
      </w:pPr>
      <w:r w:rsidRPr="009A35BF">
        <w:t>Novel approaches for the diagnosis of Lyme disease</w:t>
      </w:r>
    </w:p>
    <w:p w14:paraId="77B15947" w14:textId="77777777" w:rsidR="00255545" w:rsidRDefault="00167AA3" w:rsidP="00C95BE8">
      <w:pPr>
        <w:pStyle w:val="ListBullet2"/>
        <w:spacing w:after="120"/>
        <w:contextualSpacing w:val="0"/>
      </w:pPr>
      <w:r w:rsidRPr="00167AA3">
        <w:t>Vaccines against Coccidioidomycosis</w:t>
      </w:r>
    </w:p>
    <w:p w14:paraId="206565C2" w14:textId="77777777" w:rsidR="00255545" w:rsidRDefault="00255545" w:rsidP="00255545">
      <w:pPr>
        <w:pStyle w:val="Contacts"/>
      </w:pPr>
      <w:r>
        <w:t>Contact: Dr. Alec Ritchie</w:t>
      </w:r>
    </w:p>
    <w:p w14:paraId="206565C3" w14:textId="2267E59B" w:rsidR="00255545" w:rsidRDefault="00023F59" w:rsidP="00255545">
      <w:pPr>
        <w:pStyle w:val="Contacts"/>
      </w:pPr>
      <w:r>
        <w:t xml:space="preserve">Telephone: </w:t>
      </w:r>
      <w:r w:rsidR="00167AA3" w:rsidRPr="00167AA3">
        <w:t>240-627-3356</w:t>
      </w:r>
    </w:p>
    <w:p w14:paraId="206565C4" w14:textId="559CCD19" w:rsidR="00255545" w:rsidRDefault="00255545" w:rsidP="003846D3">
      <w:pPr>
        <w:pStyle w:val="Contacts"/>
      </w:pPr>
      <w:r>
        <w:t xml:space="preserve">Email: </w:t>
      </w:r>
      <w:hyperlink r:id="rId140" w:history="1">
        <w:r w:rsidRPr="000C5A4B">
          <w:rPr>
            <w:rStyle w:val="Hyperlink"/>
          </w:rPr>
          <w:t>aritchie@niaid.nih.gov</w:t>
        </w:r>
      </w:hyperlink>
      <w:r>
        <w:t xml:space="preserve"> </w:t>
      </w:r>
    </w:p>
    <w:p w14:paraId="206565C5" w14:textId="04900F3A" w:rsidR="00255545" w:rsidRDefault="00255545" w:rsidP="00255545">
      <w:pPr>
        <w:pStyle w:val="List1stLevel"/>
      </w:pPr>
      <w:r>
        <w:t>B.</w:t>
      </w:r>
      <w:r>
        <w:tab/>
      </w:r>
      <w:r>
        <w:rPr>
          <w:rStyle w:val="SubheadinParagraph"/>
        </w:rPr>
        <w:t>Enteric and Hepatic Diseases Branch.</w:t>
      </w:r>
    </w:p>
    <w:p w14:paraId="723AD5CA" w14:textId="77777777" w:rsidR="009E068C" w:rsidRDefault="00255545" w:rsidP="009E068C">
      <w:pPr>
        <w:pStyle w:val="ListParagraph"/>
        <w:tabs>
          <w:tab w:val="left" w:pos="450"/>
        </w:tabs>
        <w:spacing w:after="120"/>
        <w:ind w:left="446" w:hanging="446"/>
        <w:rPr>
          <w:rFonts w:eastAsia="MS Mincho"/>
        </w:rPr>
      </w:pPr>
      <w:r>
        <w:rPr>
          <w:rFonts w:eastAsia="MS Mincho"/>
        </w:rPr>
        <w:tab/>
      </w:r>
      <w:r w:rsidR="009E068C">
        <w:rPr>
          <w:rFonts w:eastAsia="MS Mincho"/>
        </w:rPr>
        <w:tab/>
      </w:r>
      <w:r w:rsidR="009E068C" w:rsidRPr="004C3A18">
        <w:rPr>
          <w:rFonts w:eastAsia="MS Mincho"/>
        </w:rPr>
        <w:t xml:space="preserve">Research portfolios focus on enteric viruses including caliciviruses and rotaviruses; hepatitis viruses A, B, C, D, and E; enteric bacterial pathogens such </w:t>
      </w:r>
      <w:r w:rsidR="009E068C" w:rsidRPr="007D2AF2">
        <w:rPr>
          <w:rFonts w:eastAsia="MS Mincho"/>
          <w:i/>
        </w:rPr>
        <w:t>Campylobacter</w:t>
      </w:r>
      <w:r w:rsidR="009E068C" w:rsidRPr="004C3A18">
        <w:rPr>
          <w:rFonts w:eastAsia="MS Mincho"/>
        </w:rPr>
        <w:t xml:space="preserve"> spp., </w:t>
      </w:r>
      <w:r w:rsidR="009E068C" w:rsidRPr="007D2AF2">
        <w:rPr>
          <w:rFonts w:eastAsia="MS Mincho"/>
          <w:i/>
        </w:rPr>
        <w:t>Clostridia</w:t>
      </w:r>
      <w:r w:rsidR="009E068C" w:rsidRPr="004C3A18">
        <w:rPr>
          <w:rFonts w:eastAsia="MS Mincho"/>
        </w:rPr>
        <w:t xml:space="preserve"> spp., pathogenic </w:t>
      </w:r>
      <w:r w:rsidR="009E068C" w:rsidRPr="007D2AF2">
        <w:rPr>
          <w:rFonts w:eastAsia="MS Mincho"/>
          <w:i/>
        </w:rPr>
        <w:t>Escherichia coli</w:t>
      </w:r>
      <w:r w:rsidR="009E068C" w:rsidRPr="004C3A18">
        <w:rPr>
          <w:rFonts w:eastAsia="MS Mincho"/>
        </w:rPr>
        <w:t xml:space="preserve">, </w:t>
      </w:r>
      <w:r w:rsidR="009E068C" w:rsidRPr="007D2AF2">
        <w:rPr>
          <w:rFonts w:eastAsia="MS Mincho"/>
          <w:i/>
        </w:rPr>
        <w:t>Helicobacter</w:t>
      </w:r>
      <w:r w:rsidR="009E068C" w:rsidRPr="004C3A18">
        <w:rPr>
          <w:rFonts w:eastAsia="MS Mincho"/>
        </w:rPr>
        <w:t xml:space="preserve"> spp., </w:t>
      </w:r>
      <w:r w:rsidR="009E068C" w:rsidRPr="007D2AF2">
        <w:rPr>
          <w:rFonts w:eastAsia="MS Mincho"/>
          <w:i/>
        </w:rPr>
        <w:t xml:space="preserve">Listeria </w:t>
      </w:r>
      <w:r w:rsidR="009E068C" w:rsidRPr="004C3A18">
        <w:rPr>
          <w:rFonts w:eastAsia="MS Mincho"/>
        </w:rPr>
        <w:t xml:space="preserve">spp., </w:t>
      </w:r>
      <w:r w:rsidR="009E068C" w:rsidRPr="007D2AF2">
        <w:rPr>
          <w:rFonts w:eastAsia="MS Mincho"/>
          <w:i/>
        </w:rPr>
        <w:t>Vibrio</w:t>
      </w:r>
      <w:r w:rsidR="009E068C" w:rsidRPr="004C3A18">
        <w:rPr>
          <w:rFonts w:eastAsia="MS Mincho"/>
        </w:rPr>
        <w:t xml:space="preserve"> spp., enteric </w:t>
      </w:r>
      <w:r w:rsidR="009E068C" w:rsidRPr="007D2AF2">
        <w:rPr>
          <w:rFonts w:eastAsia="MS Mincho"/>
          <w:i/>
        </w:rPr>
        <w:t>Yersinia</w:t>
      </w:r>
      <w:r w:rsidR="009E068C" w:rsidRPr="004C3A18">
        <w:rPr>
          <w:rFonts w:eastAsia="MS Mincho"/>
        </w:rPr>
        <w:t xml:space="preserve"> spp., </w:t>
      </w:r>
      <w:r w:rsidR="009E068C" w:rsidRPr="007D2AF2">
        <w:rPr>
          <w:rFonts w:eastAsia="MS Mincho"/>
          <w:i/>
        </w:rPr>
        <w:t xml:space="preserve">Salmonella </w:t>
      </w:r>
      <w:r w:rsidR="009E068C" w:rsidRPr="004C3A18">
        <w:rPr>
          <w:rFonts w:eastAsia="MS Mincho"/>
        </w:rPr>
        <w:t xml:space="preserve">serovars, </w:t>
      </w:r>
      <w:r w:rsidR="009E068C" w:rsidRPr="007D2AF2">
        <w:rPr>
          <w:rFonts w:eastAsia="MS Mincho"/>
          <w:i/>
        </w:rPr>
        <w:t>Shigella</w:t>
      </w:r>
      <w:r w:rsidR="009E068C" w:rsidRPr="004C3A18">
        <w:rPr>
          <w:rFonts w:eastAsia="MS Mincho"/>
        </w:rPr>
        <w:t xml:space="preserve"> spp., and </w:t>
      </w:r>
      <w:r w:rsidR="009E068C" w:rsidRPr="007D2AF2">
        <w:rPr>
          <w:rFonts w:eastAsia="MS Mincho"/>
          <w:i/>
        </w:rPr>
        <w:t xml:space="preserve">Bacteroides </w:t>
      </w:r>
      <w:r w:rsidR="009E068C" w:rsidRPr="004C3A18">
        <w:rPr>
          <w:rFonts w:eastAsia="MS Mincho"/>
        </w:rPr>
        <w:t xml:space="preserve">spp. Also within the branch portfolio are toxins such as ricin toxin, </w:t>
      </w:r>
      <w:r w:rsidR="009E068C" w:rsidRPr="007D2AF2">
        <w:rPr>
          <w:rFonts w:eastAsia="MS Mincho"/>
          <w:i/>
        </w:rPr>
        <w:t>Staphylococcus</w:t>
      </w:r>
      <w:r w:rsidR="009E068C" w:rsidRPr="004C3A18">
        <w:rPr>
          <w:rFonts w:eastAsia="MS Mincho"/>
        </w:rPr>
        <w:t xml:space="preserve"> enterotoxin B, and botulinum neurotoxins; gastrointestinal diseases associated with diarrhea, dysbiosis; and the gastrointestinal microbiota and microbiome.</w:t>
      </w:r>
    </w:p>
    <w:p w14:paraId="5628A5D6" w14:textId="77777777" w:rsidR="009E068C" w:rsidRDefault="009E068C" w:rsidP="009E068C">
      <w:pPr>
        <w:pStyle w:val="ListParagraph"/>
        <w:tabs>
          <w:tab w:val="left" w:pos="450"/>
        </w:tabs>
        <w:spacing w:after="120"/>
        <w:ind w:left="450" w:hanging="450"/>
        <w:rPr>
          <w:rFonts w:eastAsia="MS Mincho"/>
        </w:rPr>
      </w:pPr>
      <w:r>
        <w:rPr>
          <w:rFonts w:eastAsia="MS Mincho"/>
        </w:rPr>
        <w:t>Special emphasis areas include:</w:t>
      </w:r>
    </w:p>
    <w:p w14:paraId="706EDB88" w14:textId="77777777" w:rsidR="009E068C" w:rsidRPr="004C3A18" w:rsidRDefault="009E068C" w:rsidP="009E068C">
      <w:pPr>
        <w:pStyle w:val="ListParagraph"/>
        <w:numPr>
          <w:ilvl w:val="0"/>
          <w:numId w:val="225"/>
        </w:numPr>
        <w:tabs>
          <w:tab w:val="left" w:pos="450"/>
        </w:tabs>
        <w:spacing w:after="120"/>
        <w:rPr>
          <w:rFonts w:eastAsia="MS Mincho"/>
        </w:rPr>
      </w:pPr>
      <w:r w:rsidRPr="004C3A18">
        <w:rPr>
          <w:rFonts w:eastAsia="MS Mincho"/>
        </w:rPr>
        <w:t>Development of vaccines against viral infections including norovirus and hepatitis C virus infection; pediatric vaccines to prevent the major worldwide causes of diarrhea; and vaccines against neurotoxins and enterotoxins.</w:t>
      </w:r>
    </w:p>
    <w:p w14:paraId="67E8D39C" w14:textId="77777777" w:rsidR="009E068C" w:rsidRPr="004C3A18" w:rsidRDefault="009E068C" w:rsidP="009E068C">
      <w:pPr>
        <w:pStyle w:val="ListParagraph"/>
        <w:numPr>
          <w:ilvl w:val="0"/>
          <w:numId w:val="225"/>
        </w:numPr>
        <w:tabs>
          <w:tab w:val="left" w:pos="450"/>
        </w:tabs>
        <w:spacing w:after="120"/>
        <w:rPr>
          <w:rFonts w:eastAsia="MS Mincho"/>
        </w:rPr>
      </w:pPr>
      <w:r w:rsidRPr="004C3A18">
        <w:rPr>
          <w:rFonts w:eastAsia="MS Mincho"/>
        </w:rPr>
        <w:t xml:space="preserve">Development of novel therapeutics for chronic hepatitis B; antimicrobials and antivirals that focus on novel targets such as host-pathogen interactions to combat the development of resistance; therapies that target toxins once they enter cells; therapies </w:t>
      </w:r>
      <w:r>
        <w:rPr>
          <w:rFonts w:eastAsia="MS Mincho"/>
        </w:rPr>
        <w:t>to treat</w:t>
      </w:r>
      <w:r w:rsidRPr="004C3A18">
        <w:rPr>
          <w:rFonts w:eastAsia="MS Mincho"/>
        </w:rPr>
        <w:t xml:space="preserve"> recurrent diseases. </w:t>
      </w:r>
    </w:p>
    <w:p w14:paraId="6A0AF464" w14:textId="77777777" w:rsidR="009E068C" w:rsidRPr="004C3A18" w:rsidRDefault="009E068C" w:rsidP="009E068C">
      <w:pPr>
        <w:pStyle w:val="ListParagraph"/>
        <w:numPr>
          <w:ilvl w:val="0"/>
          <w:numId w:val="225"/>
        </w:numPr>
        <w:tabs>
          <w:tab w:val="left" w:pos="450"/>
        </w:tabs>
        <w:spacing w:after="120"/>
        <w:rPr>
          <w:rFonts w:eastAsia="MS Mincho"/>
        </w:rPr>
      </w:pPr>
      <w:r w:rsidRPr="004C3A18">
        <w:rPr>
          <w:rFonts w:eastAsia="MS Mincho"/>
        </w:rPr>
        <w:t xml:space="preserve">Development of simple, rapid point-of-care diagnostic tools for the simultaneous identification of multiple pathogens that includes their antibiotic resistance profiles, particularly for </w:t>
      </w:r>
      <w:r w:rsidRPr="008B5BF7">
        <w:rPr>
          <w:rFonts w:eastAsia="MS Mincho"/>
          <w:i/>
        </w:rPr>
        <w:t>Clostridium difficile</w:t>
      </w:r>
      <w:r w:rsidRPr="004C3A18">
        <w:rPr>
          <w:rFonts w:eastAsia="MS Mincho"/>
        </w:rPr>
        <w:t>, and hepatitis viruses; and diagnostics for use in low-resource settings, especially for Salmonella typhi.</w:t>
      </w:r>
    </w:p>
    <w:p w14:paraId="206565C9" w14:textId="41072EA9" w:rsidR="00255545" w:rsidRDefault="00255545" w:rsidP="00C95BE8">
      <w:pPr>
        <w:pStyle w:val="ListParagraph"/>
        <w:tabs>
          <w:tab w:val="left" w:pos="450"/>
        </w:tabs>
        <w:spacing w:after="0"/>
        <w:ind w:left="450" w:hanging="450"/>
      </w:pPr>
      <w:r>
        <w:t>Contact</w:t>
      </w:r>
      <w:r w:rsidR="00EA3A09">
        <w:t xml:space="preserve">:  </w:t>
      </w:r>
      <w:r w:rsidR="00847711">
        <w:t xml:space="preserve">Dr. </w:t>
      </w:r>
      <w:r>
        <w:t>Rodolfo Alarcon</w:t>
      </w:r>
    </w:p>
    <w:p w14:paraId="206565CA" w14:textId="3D6A8570" w:rsidR="00255545" w:rsidRPr="001A645D" w:rsidRDefault="00023F59" w:rsidP="00255545">
      <w:pPr>
        <w:pStyle w:val="Contacts"/>
      </w:pPr>
      <w:r>
        <w:t xml:space="preserve">Telephone: </w:t>
      </w:r>
      <w:r w:rsidR="00167AA3" w:rsidRPr="00167AA3">
        <w:t>240-292-087</w:t>
      </w:r>
      <w:r w:rsidR="00167AA3">
        <w:t>1</w:t>
      </w:r>
    </w:p>
    <w:p w14:paraId="206565CB" w14:textId="77777777" w:rsidR="00255545" w:rsidRPr="00255545" w:rsidRDefault="00255545" w:rsidP="003846D3">
      <w:pPr>
        <w:pStyle w:val="Contacts"/>
        <w:rPr>
          <w:rStyle w:val="Hyperlink"/>
        </w:rPr>
      </w:pPr>
      <w:r w:rsidRPr="001A645D">
        <w:t xml:space="preserve">Email: </w:t>
      </w:r>
      <w:r w:rsidR="00DF717D">
        <w:rPr>
          <w:rStyle w:val="Hyperlink"/>
        </w:rPr>
        <w:t>alarconrm@niaid.nih.gov</w:t>
      </w:r>
    </w:p>
    <w:p w14:paraId="206565CC" w14:textId="77777777" w:rsidR="00255545" w:rsidRDefault="00255545" w:rsidP="00255545">
      <w:pPr>
        <w:pStyle w:val="List1stLevel"/>
      </w:pPr>
      <w:r>
        <w:t>C.</w:t>
      </w:r>
      <w:r>
        <w:tab/>
      </w:r>
      <w:r w:rsidRPr="00C236A3">
        <w:rPr>
          <w:rStyle w:val="SubheadinParagraph"/>
        </w:rPr>
        <w:t>Parasitology and International Programs</w:t>
      </w:r>
      <w:r w:rsidRPr="004D3949">
        <w:rPr>
          <w:rStyle w:val="SubheadinParagraph"/>
        </w:rPr>
        <w:t xml:space="preserve"> Branch.</w:t>
      </w:r>
      <w:r>
        <w:t xml:space="preserve"> </w:t>
      </w:r>
    </w:p>
    <w:p w14:paraId="206565CD" w14:textId="5CF1F674" w:rsidR="00255545" w:rsidRDefault="00A06B1B" w:rsidP="00BA6AC0">
      <w:pPr>
        <w:pStyle w:val="List1stLevel"/>
      </w:pPr>
      <w:r>
        <w:tab/>
      </w:r>
      <w:r w:rsidR="00255545">
        <w:t>Research areas: (1) protozoan infections, including amebiasis, cryptosporidiosis, cyclosporiasis, giardiasis, leishmaniasis, malaria, trypanosomiasis, toxoplasmosis; helminth infections, including cysticercosis, echinococcosis, lymphatic filariasis, schistosomiasis, onchocerciasis, others (e.g., roundworms, tapeworms, and flukes); invertebrate vectors/ectoparasites, black flies, sandflies, tsetse flies, mosquitoes, ticks, snails, mites; (2) parasite biology (genetics, genomics, physiology, molecular biology, and biochemistry); (3) protective immunity, immunopathogenesis, evasion of host responses; (4) clinical, epidemiologic, and natural history studies of parasitic diseases; (5) research and development of vaccines, drugs, immunotherapeutics, and medical diagnostics, and (6) vector biology and management; mechanisms of pathogen transmission.</w:t>
      </w:r>
      <w:r w:rsidR="00167AA3" w:rsidRPr="00167AA3">
        <w:t xml:space="preserve"> </w:t>
      </w:r>
    </w:p>
    <w:p w14:paraId="49889901" w14:textId="77777777" w:rsidR="00167AA3" w:rsidRDefault="00167AA3" w:rsidP="0081063A">
      <w:pPr>
        <w:pStyle w:val="List1stLevel"/>
        <w:tabs>
          <w:tab w:val="clear" w:pos="450"/>
          <w:tab w:val="left" w:pos="720"/>
        </w:tabs>
        <w:ind w:firstLine="0"/>
      </w:pPr>
      <w:r>
        <w:t xml:space="preserve">Research in the following areas is of particular interest to the branch, but research on all of the above is welcome: </w:t>
      </w:r>
    </w:p>
    <w:p w14:paraId="473592F7" w14:textId="77777777" w:rsidR="009E068C" w:rsidRDefault="009E068C" w:rsidP="009E068C">
      <w:pPr>
        <w:pStyle w:val="List1stLevel"/>
        <w:numPr>
          <w:ilvl w:val="0"/>
          <w:numId w:val="226"/>
        </w:numPr>
      </w:pPr>
      <w:r>
        <w:lastRenderedPageBreak/>
        <w:t>New drug discovery or re-purposing of existing drugs for new indications for treatment of protozoan related diseases</w:t>
      </w:r>
    </w:p>
    <w:p w14:paraId="6D53F6ED" w14:textId="77777777" w:rsidR="009E068C" w:rsidRDefault="009E068C" w:rsidP="009E068C">
      <w:pPr>
        <w:pStyle w:val="List1stLevel"/>
        <w:numPr>
          <w:ilvl w:val="0"/>
          <w:numId w:val="226"/>
        </w:numPr>
      </w:pPr>
      <w:r>
        <w:t xml:space="preserve">Highly sensitive diagnostics tools for parasitic diseases </w:t>
      </w:r>
    </w:p>
    <w:p w14:paraId="4934E333" w14:textId="77777777" w:rsidR="009E068C" w:rsidRDefault="009E068C" w:rsidP="009E068C">
      <w:pPr>
        <w:pStyle w:val="List1stLevel"/>
        <w:numPr>
          <w:ilvl w:val="0"/>
          <w:numId w:val="226"/>
        </w:numPr>
      </w:pPr>
      <w:r>
        <w:t>Vaccines applicable to disease prevention or elimination</w:t>
      </w:r>
    </w:p>
    <w:p w14:paraId="6C16B82E" w14:textId="30280FEF" w:rsidR="00167AA3" w:rsidRDefault="0081063A" w:rsidP="0081063A">
      <w:pPr>
        <w:pStyle w:val="List1stLevel"/>
        <w:spacing w:after="0"/>
        <w:ind w:left="0" w:firstLine="0"/>
      </w:pPr>
      <w:r>
        <w:t xml:space="preserve">Contact: Dr. </w:t>
      </w:r>
      <w:r w:rsidR="00167AA3">
        <w:t>Annie Mo</w:t>
      </w:r>
    </w:p>
    <w:p w14:paraId="186D4EF0" w14:textId="77777777" w:rsidR="009E068C" w:rsidRDefault="00023F59" w:rsidP="009E068C">
      <w:pPr>
        <w:pStyle w:val="List1stLevel"/>
        <w:spacing w:after="0"/>
      </w:pPr>
      <w:r>
        <w:t xml:space="preserve">Telephone: </w:t>
      </w:r>
      <w:r w:rsidR="009E068C" w:rsidRPr="00FD4782">
        <w:t>240-627-3420</w:t>
      </w:r>
    </w:p>
    <w:p w14:paraId="4D837646" w14:textId="7E8930E0" w:rsidR="00167AA3" w:rsidRDefault="00167AA3" w:rsidP="00C95BE8">
      <w:pPr>
        <w:pStyle w:val="List1stLevel"/>
      </w:pPr>
      <w:r>
        <w:t xml:space="preserve">Email: </w:t>
      </w:r>
      <w:hyperlink r:id="rId141" w:history="1">
        <w:r w:rsidR="0081063A" w:rsidRPr="00D26B57">
          <w:rPr>
            <w:rStyle w:val="Hyperlink"/>
          </w:rPr>
          <w:t>moa@niaid.nih.gov</w:t>
        </w:r>
      </w:hyperlink>
    </w:p>
    <w:p w14:paraId="206565D1" w14:textId="77777777" w:rsidR="00255545" w:rsidRDefault="00255545" w:rsidP="00255545">
      <w:pPr>
        <w:pStyle w:val="List1stLevel"/>
      </w:pPr>
      <w:r>
        <w:t>D.</w:t>
      </w:r>
      <w:r>
        <w:tab/>
      </w:r>
      <w:r>
        <w:rPr>
          <w:rStyle w:val="SubheadinParagraph"/>
        </w:rPr>
        <w:t>Respiratory Diseases Branch.</w:t>
      </w:r>
      <w:r>
        <w:t xml:space="preserve"> </w:t>
      </w:r>
    </w:p>
    <w:p w14:paraId="575D2913" w14:textId="77777777" w:rsidR="009E068C" w:rsidRPr="007A7082" w:rsidRDefault="00255545" w:rsidP="009E068C">
      <w:pPr>
        <w:pStyle w:val="List1stLevel"/>
        <w:ind w:firstLine="4"/>
      </w:pPr>
      <w:r w:rsidRPr="00626908">
        <w:tab/>
      </w:r>
      <w:r w:rsidR="009E068C" w:rsidRPr="007A7082">
        <w:t>Research areas: (1)</w:t>
      </w:r>
      <w:r w:rsidR="009E068C" w:rsidRPr="00255545">
        <w:rPr>
          <w:b/>
        </w:rPr>
        <w:t xml:space="preserve"> viral respiratory diseases</w:t>
      </w:r>
      <w:r w:rsidR="009E068C" w:rsidRPr="007A7082">
        <w:t xml:space="preserve"> caused by influenza viruses, human coronaviruses including SARS</w:t>
      </w:r>
      <w:r w:rsidR="009E068C" w:rsidRPr="007D7459">
        <w:t>, MERS,</w:t>
      </w:r>
      <w:r w:rsidR="009E068C" w:rsidRPr="007A7082">
        <w:t xml:space="preserve"> and novel emerging coronaviruses, </w:t>
      </w:r>
      <w:r w:rsidR="009E068C">
        <w:t xml:space="preserve">rhinoviruses, </w:t>
      </w:r>
      <w:r w:rsidR="009E068C" w:rsidRPr="007A7082">
        <w:t>respiratory syncytial virus and other related paramyxoviruses; (2)</w:t>
      </w:r>
      <w:r w:rsidR="009E068C" w:rsidRPr="00255545">
        <w:rPr>
          <w:b/>
        </w:rPr>
        <w:t xml:space="preserve"> mycobacterial diseases</w:t>
      </w:r>
      <w:r w:rsidR="009E068C" w:rsidRPr="007A7082">
        <w:t>, including tuberculosis</w:t>
      </w:r>
      <w:r w:rsidR="009E068C">
        <w:t xml:space="preserve"> (TB)</w:t>
      </w:r>
      <w:r w:rsidR="009E068C" w:rsidRPr="007A7082">
        <w:t xml:space="preserve">, leprosy, Buruli ulcer and non-tuberculous mycobacterial </w:t>
      </w:r>
      <w:r w:rsidR="009E068C">
        <w:t xml:space="preserve">(NTM) </w:t>
      </w:r>
      <w:r w:rsidR="009E068C" w:rsidRPr="007A7082">
        <w:t>diseases</w:t>
      </w:r>
      <w:r w:rsidR="009E068C">
        <w:t>, particularly pulmonary infections in persons not afflicted with HIV/AIDS</w:t>
      </w:r>
      <w:r w:rsidR="009E068C" w:rsidRPr="007A7082">
        <w:t>; (3)</w:t>
      </w:r>
      <w:r w:rsidR="009E068C" w:rsidRPr="00255545">
        <w:rPr>
          <w:b/>
        </w:rPr>
        <w:t xml:space="preserve"> other bacterial respiratory diseases</w:t>
      </w:r>
      <w:r w:rsidR="009E068C" w:rsidRPr="007A7082">
        <w:t xml:space="preserve"> including acute otitis media, </w:t>
      </w:r>
      <w:r w:rsidR="009E068C">
        <w:t xml:space="preserve">pharyngitis, </w:t>
      </w:r>
      <w:r w:rsidR="009E068C" w:rsidRPr="007A7082">
        <w:t xml:space="preserve">community acquired pneumonia, acute exacerbations of chronic obstructive pulmonary disease, diphtheria, pertussis, acute rhinosinusitis, </w:t>
      </w:r>
      <w:r w:rsidR="009E068C">
        <w:t xml:space="preserve">other </w:t>
      </w:r>
      <w:r w:rsidR="009E068C" w:rsidRPr="007A7082">
        <w:t>streptococcal disease</w:t>
      </w:r>
      <w:r w:rsidR="009E068C">
        <w:t>s</w:t>
      </w:r>
      <w:r w:rsidR="009E068C" w:rsidRPr="007A7082">
        <w:t>; and (4)</w:t>
      </w:r>
      <w:r w:rsidR="009E068C" w:rsidRPr="00255545">
        <w:rPr>
          <w:b/>
        </w:rPr>
        <w:t xml:space="preserve"> mixed viral/bacterial respiratory infections</w:t>
      </w:r>
      <w:r w:rsidR="009E068C" w:rsidRPr="007A7082">
        <w:t xml:space="preserve">. </w:t>
      </w:r>
    </w:p>
    <w:p w14:paraId="2BFDB125" w14:textId="77777777" w:rsidR="009E068C" w:rsidRPr="007A7082" w:rsidRDefault="009E068C" w:rsidP="009E068C">
      <w:pPr>
        <w:pStyle w:val="List1stLevel"/>
      </w:pPr>
      <w:r w:rsidRPr="007A7082">
        <w:tab/>
        <w:t>Special emphasis areas: development of new or improved antimicrobials and antivirals, including immunotherapeutics</w:t>
      </w:r>
      <w:r>
        <w:t xml:space="preserve"> and host-directed therapies to augment anti-infectives</w:t>
      </w:r>
      <w:r w:rsidRPr="007A7082">
        <w:t xml:space="preserve">, new or improved vaccines (with and without adjuvants), improved delivery systems </w:t>
      </w:r>
      <w:r w:rsidRPr="007D7459">
        <w:t xml:space="preserve">and formulations </w:t>
      </w:r>
      <w:r w:rsidRPr="007A7082">
        <w:t xml:space="preserve">for drugs/vaccines, </w:t>
      </w:r>
      <w:r>
        <w:t xml:space="preserve">microbial and host </w:t>
      </w:r>
      <w:r w:rsidRPr="007A7082">
        <w:t>biomarkers</w:t>
      </w:r>
      <w:r>
        <w:t xml:space="preserve"> and biosignatures suitable for diagnostic tests</w:t>
      </w:r>
      <w:r w:rsidRPr="007A7082">
        <w:t>, rapid multiplex diagnostic tests, including low cost point-of-care</w:t>
      </w:r>
      <w:r w:rsidRPr="001E6705">
        <w:t xml:space="preserve">, or other tools to detect infection prior to active disease and to identify drug resistance, </w:t>
      </w:r>
      <w:r w:rsidRPr="00CD1DAA">
        <w:rPr>
          <w:rFonts w:cs="Arial"/>
        </w:rPr>
        <w:t xml:space="preserve">diagnostics to distinguish viral from bacterial infections, as well as the </w:t>
      </w:r>
      <w:r w:rsidRPr="008B5BF7">
        <w:rPr>
          <w:rFonts w:cs="Arial"/>
          <w:color w:val="000000"/>
        </w:rPr>
        <w:t>development of affordable tools and technologies for carbohydrate research</w:t>
      </w:r>
      <w:r w:rsidRPr="00CD1DAA">
        <w:rPr>
          <w:rFonts w:cs="Arial"/>
        </w:rPr>
        <w:t>. There is particular need for preventive and treatment countermeasures for influenza, including universal vaccine platforms and broad-spectrum antiviral</w:t>
      </w:r>
      <w:r>
        <w:rPr>
          <w:rFonts w:cs="Arial"/>
        </w:rPr>
        <w:t>s</w:t>
      </w:r>
      <w:r w:rsidRPr="00CD1DAA">
        <w:rPr>
          <w:rFonts w:cs="Arial"/>
        </w:rPr>
        <w:t xml:space="preserve">; </w:t>
      </w:r>
      <w:r>
        <w:rPr>
          <w:rFonts w:cs="Arial"/>
        </w:rPr>
        <w:t xml:space="preserve">a need </w:t>
      </w:r>
      <w:r w:rsidRPr="00CD1DAA">
        <w:rPr>
          <w:rFonts w:cs="Arial"/>
        </w:rPr>
        <w:t>for diagnostics,</w:t>
      </w:r>
      <w:r w:rsidRPr="007A7082">
        <w:t xml:space="preserve"> including drug susceptibility tests</w:t>
      </w:r>
      <w:r>
        <w:t xml:space="preserve">, </w:t>
      </w:r>
      <w:r w:rsidRPr="007A7082">
        <w:t xml:space="preserve">novel vaccines </w:t>
      </w:r>
      <w:r>
        <w:t>and adjuvants, new potent antimicrobials and treatment regimens, as well as host-directed therapies for TB and NTM infections;</w:t>
      </w:r>
      <w:r w:rsidRPr="007A7082">
        <w:t xml:space="preserve"> and improved </w:t>
      </w:r>
      <w:r w:rsidRPr="007D7459">
        <w:t xml:space="preserve">diagnostic and </w:t>
      </w:r>
      <w:r w:rsidRPr="007A7082">
        <w:t xml:space="preserve">treatment options for </w:t>
      </w:r>
      <w:r w:rsidRPr="00BA6AC0">
        <w:rPr>
          <w:i/>
        </w:rPr>
        <w:t>Bordetella pertussis</w:t>
      </w:r>
      <w:r w:rsidRPr="007D7459">
        <w:t xml:space="preserve"> and</w:t>
      </w:r>
      <w:r w:rsidRPr="007A7082">
        <w:t xml:space="preserve"> </w:t>
      </w:r>
      <w:r w:rsidRPr="009A35BF">
        <w:rPr>
          <w:rFonts w:cs="Arial"/>
          <w:i/>
          <w:iCs/>
        </w:rPr>
        <w:t>Streptococcus pneumoniae</w:t>
      </w:r>
      <w:r w:rsidRPr="007A7082">
        <w:t>.</w:t>
      </w:r>
    </w:p>
    <w:p w14:paraId="206565D4" w14:textId="67CB4F56" w:rsidR="00255545" w:rsidRDefault="00255545" w:rsidP="00C95BE8">
      <w:pPr>
        <w:pStyle w:val="List1stLevel"/>
        <w:spacing w:after="0"/>
        <w:rPr>
          <w:rFonts w:eastAsia="Arial Unicode MS"/>
        </w:rPr>
      </w:pPr>
      <w:r>
        <w:t>Contact</w:t>
      </w:r>
      <w:r w:rsidRPr="001A645D">
        <w:t xml:space="preserve">: </w:t>
      </w:r>
      <w:r w:rsidR="00CF6B5D">
        <w:t xml:space="preserve">Dr. </w:t>
      </w:r>
      <w:r w:rsidR="007D7459">
        <w:t>Xin-Xing Gu</w:t>
      </w:r>
    </w:p>
    <w:p w14:paraId="206565D5" w14:textId="72AD56ED" w:rsidR="00255545" w:rsidRDefault="00023F59" w:rsidP="00255545">
      <w:pPr>
        <w:pStyle w:val="Contacts"/>
      </w:pPr>
      <w:r>
        <w:t xml:space="preserve">Telephone: </w:t>
      </w:r>
      <w:r w:rsidR="007D7459">
        <w:t>240-627-3265</w:t>
      </w:r>
    </w:p>
    <w:p w14:paraId="789A134B" w14:textId="6F5638B3" w:rsidR="00255545" w:rsidRPr="001A645D" w:rsidRDefault="00255545" w:rsidP="006645E9">
      <w:pPr>
        <w:pStyle w:val="Contacts"/>
      </w:pPr>
      <w:r>
        <w:t xml:space="preserve">Email: </w:t>
      </w:r>
      <w:hyperlink r:id="rId142" w:history="1">
        <w:r w:rsidR="007D7459" w:rsidRPr="007D7459">
          <w:rPr>
            <w:rStyle w:val="Hyperlink"/>
          </w:rPr>
          <w:t>guxx@niaid.nih.gov</w:t>
        </w:r>
      </w:hyperlink>
    </w:p>
    <w:p w14:paraId="206565D7" w14:textId="67D9BF74" w:rsidR="00255545" w:rsidRDefault="00255545" w:rsidP="00255545">
      <w:pPr>
        <w:pStyle w:val="List1stLevel"/>
      </w:pPr>
      <w:r>
        <w:t>E.</w:t>
      </w:r>
      <w:r>
        <w:tab/>
      </w:r>
      <w:r w:rsidRPr="00864350">
        <w:rPr>
          <w:rStyle w:val="SubheadinParagraph"/>
        </w:rPr>
        <w:t>Sexually Transmitted Infections Branch</w:t>
      </w:r>
      <w:r w:rsidRPr="00C660E9">
        <w:rPr>
          <w:rStyle w:val="SubheadinParagraph"/>
        </w:rPr>
        <w:t>.</w:t>
      </w:r>
    </w:p>
    <w:p w14:paraId="206565D8" w14:textId="65B35DA4" w:rsidR="00255545" w:rsidRDefault="00255545" w:rsidP="00255545">
      <w:pPr>
        <w:pStyle w:val="List1stLevel"/>
        <w:rPr>
          <w:snapToGrid w:val="0"/>
        </w:rPr>
      </w:pPr>
      <w:r>
        <w:tab/>
      </w:r>
      <w:r w:rsidRPr="00ED7982">
        <w:rPr>
          <w:color w:val="000000"/>
        </w:rPr>
        <w:t>Areas of emphasis include the development of medical diagnostics including better and more rapid multiplex point of care tests</w:t>
      </w:r>
      <w:r w:rsidR="00847711">
        <w:rPr>
          <w:color w:val="000000"/>
        </w:rPr>
        <w:t>, ability</w:t>
      </w:r>
      <w:r w:rsidRPr="00ED7982">
        <w:rPr>
          <w:color w:val="000000"/>
        </w:rPr>
        <w:t xml:space="preserve"> to rapidly determine </w:t>
      </w:r>
      <w:r w:rsidR="00847711">
        <w:rPr>
          <w:color w:val="000000"/>
        </w:rPr>
        <w:t>antibiotic</w:t>
      </w:r>
      <w:r w:rsidRPr="00ED7982">
        <w:rPr>
          <w:color w:val="000000"/>
        </w:rPr>
        <w:t xml:space="preserve"> sensi</w:t>
      </w:r>
      <w:r w:rsidR="00DF717D" w:rsidRPr="00ED7982">
        <w:rPr>
          <w:color w:val="000000"/>
        </w:rPr>
        <w:t>tiv</w:t>
      </w:r>
      <w:r w:rsidRPr="00ED7982">
        <w:rPr>
          <w:color w:val="000000"/>
        </w:rPr>
        <w:t>ity</w:t>
      </w:r>
      <w:r w:rsidR="00847711">
        <w:rPr>
          <w:color w:val="000000"/>
        </w:rPr>
        <w:t xml:space="preserve">, and novel technologies enabling testing in low resource settings while maintaining high sensitivity/specificity; development of new classes of antimicrobials and </w:t>
      </w:r>
      <w:r w:rsidR="00847711" w:rsidRPr="00BA6AC0">
        <w:t>non</w:t>
      </w:r>
      <w:r w:rsidR="00023F59">
        <w:t>-</w:t>
      </w:r>
      <w:r w:rsidR="00847711" w:rsidRPr="00BA6AC0">
        <w:t>antimicrobial treatment approaches</w:t>
      </w:r>
      <w:r w:rsidR="00847711">
        <w:rPr>
          <w:color w:val="000000"/>
        </w:rPr>
        <w:t>, particularly those focused on reducing the development of antibiotic resistance;</w:t>
      </w:r>
      <w:r w:rsidRPr="00ED7982">
        <w:rPr>
          <w:color w:val="000000"/>
        </w:rPr>
        <w:t xml:space="preserve"> </w:t>
      </w:r>
      <w:r>
        <w:t xml:space="preserve">novel delivery systems for microbicides, vaccines and therapeutics </w:t>
      </w:r>
      <w:r w:rsidR="00847711">
        <w:t>for Sexually Transmitted Infections</w:t>
      </w:r>
      <w:r>
        <w:t xml:space="preserve"> (STIs) and other reproductive tract syndromes such as </w:t>
      </w:r>
      <w:r w:rsidRPr="00CF6B5D">
        <w:t xml:space="preserve">bacterial vaginosis and pelvic inflammatory disease; </w:t>
      </w:r>
      <w:r w:rsidR="00847711" w:rsidRPr="00CF6B5D">
        <w:t xml:space="preserve">understanding </w:t>
      </w:r>
      <w:r w:rsidRPr="00CF6B5D">
        <w:rPr>
          <w:snapToGrid w:val="0"/>
        </w:rPr>
        <w:t>vaginal ecology and immunology</w:t>
      </w:r>
      <w:r w:rsidR="00847711" w:rsidRPr="00CF6B5D">
        <w:rPr>
          <w:snapToGrid w:val="0"/>
        </w:rPr>
        <w:t xml:space="preserve"> and approaches to developing synthetic microbiota for use as </w:t>
      </w:r>
      <w:r w:rsidR="00847711" w:rsidRPr="00CF6B5D">
        <w:t>biotherapeutics or as adjunct therapy to antibiotic treatment</w:t>
      </w:r>
      <w:r w:rsidR="00847711">
        <w:rPr>
          <w:color w:val="000000"/>
        </w:rPr>
        <w:t>; development of</w:t>
      </w:r>
      <w:r>
        <w:rPr>
          <w:snapToGrid w:val="0"/>
        </w:rPr>
        <w:t xml:space="preserve"> epidemiologic and behavioral strategies to reduce transmission of STIs; </w:t>
      </w:r>
      <w:r w:rsidR="00847711">
        <w:rPr>
          <w:color w:val="000000"/>
        </w:rPr>
        <w:t>developing</w:t>
      </w:r>
      <w:r w:rsidRPr="00ED7982">
        <w:rPr>
          <w:color w:val="000000"/>
        </w:rPr>
        <w:t xml:space="preserve"> and </w:t>
      </w:r>
      <w:r w:rsidR="00847711">
        <w:rPr>
          <w:color w:val="000000"/>
        </w:rPr>
        <w:t>evaluating interventions and products to better serve</w:t>
      </w:r>
      <w:r w:rsidRPr="00ED7982">
        <w:rPr>
          <w:color w:val="000000"/>
        </w:rPr>
        <w:t xml:space="preserve"> adolescents</w:t>
      </w:r>
      <w:r w:rsidR="00847711">
        <w:rPr>
          <w:color w:val="000000"/>
        </w:rPr>
        <w:t>,</w:t>
      </w:r>
      <w:r w:rsidRPr="00ED7982">
        <w:rPr>
          <w:color w:val="000000"/>
        </w:rPr>
        <w:t xml:space="preserve"> medically underserved populations</w:t>
      </w:r>
      <w:r w:rsidR="00847711">
        <w:rPr>
          <w:color w:val="000000"/>
        </w:rPr>
        <w:t>,</w:t>
      </w:r>
      <w:r w:rsidRPr="00ED7982">
        <w:rPr>
          <w:color w:val="000000"/>
        </w:rPr>
        <w:t xml:space="preserve"> and minority groups</w:t>
      </w:r>
      <w:r w:rsidR="00847711">
        <w:rPr>
          <w:color w:val="000000"/>
        </w:rPr>
        <w:t xml:space="preserve"> who are disproportionately affected by STIs; development of multipurpose prevention technologies to prevent STIs, HIV, and unintended pregnancies; better understanding of the</w:t>
      </w:r>
      <w:r w:rsidRPr="00ED7982">
        <w:rPr>
          <w:color w:val="000000"/>
        </w:rPr>
        <w:t xml:space="preserve"> role of STIs in </w:t>
      </w:r>
      <w:r>
        <w:rPr>
          <w:snapToGrid w:val="0"/>
        </w:rPr>
        <w:t xml:space="preserve"> </w:t>
      </w:r>
      <w:r w:rsidRPr="00ED7982">
        <w:rPr>
          <w:color w:val="000000"/>
        </w:rPr>
        <w:t>infertility, premature birth, and adverse outcomes of pregnancy</w:t>
      </w:r>
      <w:r w:rsidR="00847711">
        <w:rPr>
          <w:color w:val="000000"/>
        </w:rPr>
        <w:t xml:space="preserve"> and how to improve outcomes; and better understanding of the</w:t>
      </w:r>
      <w:r w:rsidRPr="00ED7982">
        <w:rPr>
          <w:color w:val="000000"/>
        </w:rPr>
        <w:t xml:space="preserve"> role of STIs in HIV transmission</w:t>
      </w:r>
      <w:r w:rsidR="00847711">
        <w:rPr>
          <w:color w:val="000000"/>
        </w:rPr>
        <w:t xml:space="preserve"> and the</w:t>
      </w:r>
      <w:r w:rsidRPr="00ED7982">
        <w:rPr>
          <w:color w:val="000000"/>
        </w:rPr>
        <w:t xml:space="preserve"> role of HIV in altering the natural history of STIs</w:t>
      </w:r>
      <w:r w:rsidR="00847711">
        <w:rPr>
          <w:color w:val="000000"/>
        </w:rPr>
        <w:t>.  </w:t>
      </w:r>
    </w:p>
    <w:p w14:paraId="206565D9" w14:textId="59CA2143" w:rsidR="00255545" w:rsidRDefault="00255545" w:rsidP="00255545">
      <w:pPr>
        <w:pStyle w:val="Contacts"/>
      </w:pPr>
      <w:r>
        <w:lastRenderedPageBreak/>
        <w:t xml:space="preserve">Contact: </w:t>
      </w:r>
      <w:r w:rsidR="007D7459">
        <w:t>Dr. Carolyn Deal</w:t>
      </w:r>
    </w:p>
    <w:p w14:paraId="206565DA" w14:textId="015FF421" w:rsidR="00255545" w:rsidRPr="001A645D" w:rsidRDefault="00023F59" w:rsidP="00255545">
      <w:pPr>
        <w:pStyle w:val="Contacts"/>
      </w:pPr>
      <w:r>
        <w:t xml:space="preserve">Telephone: </w:t>
      </w:r>
      <w:r w:rsidR="00255545">
        <w:t>301-</w:t>
      </w:r>
      <w:r w:rsidR="00255545" w:rsidRPr="001A645D">
        <w:t>4</w:t>
      </w:r>
      <w:r w:rsidR="007D7459">
        <w:t>02-0443</w:t>
      </w:r>
    </w:p>
    <w:p w14:paraId="206565DB" w14:textId="5F76C754" w:rsidR="00255545" w:rsidRPr="001A645D" w:rsidRDefault="00255545" w:rsidP="006645E9">
      <w:pPr>
        <w:pStyle w:val="Contacts"/>
      </w:pPr>
      <w:r w:rsidRPr="001A645D">
        <w:t xml:space="preserve">Email: </w:t>
      </w:r>
      <w:hyperlink r:id="rId143" w:history="1">
        <w:r w:rsidR="007D7459" w:rsidRPr="000C5A4B">
          <w:rPr>
            <w:rStyle w:val="Hyperlink"/>
          </w:rPr>
          <w:t>cdeal</w:t>
        </w:r>
        <w:r w:rsidRPr="000C5A4B">
          <w:rPr>
            <w:rStyle w:val="Hyperlink"/>
          </w:rPr>
          <w:t>@niaid.nih.gov</w:t>
        </w:r>
      </w:hyperlink>
      <w:r w:rsidRPr="001A645D">
        <w:t xml:space="preserve"> </w:t>
      </w:r>
    </w:p>
    <w:p w14:paraId="206565DC" w14:textId="5FE9E4CE" w:rsidR="00255545" w:rsidRDefault="00255545" w:rsidP="00255545">
      <w:pPr>
        <w:pStyle w:val="List1stLevel"/>
      </w:pPr>
      <w:r>
        <w:t>F.</w:t>
      </w:r>
      <w:r>
        <w:tab/>
      </w:r>
      <w:r w:rsidRPr="004D3949">
        <w:rPr>
          <w:rStyle w:val="SubheadinParagraph"/>
        </w:rPr>
        <w:t>Virology Branch.</w:t>
      </w:r>
    </w:p>
    <w:p w14:paraId="3A87B01C" w14:textId="77777777" w:rsidR="009E068C" w:rsidRDefault="00255545" w:rsidP="009E068C">
      <w:pPr>
        <w:pStyle w:val="List1stLevel"/>
      </w:pPr>
      <w:r>
        <w:tab/>
      </w:r>
      <w:r w:rsidR="009E068C">
        <w:rPr>
          <w:rFonts w:cs="Arial"/>
        </w:rPr>
        <w:tab/>
      </w:r>
      <w:r w:rsidR="009E068C" w:rsidRPr="00F220AD">
        <w:rPr>
          <w:rFonts w:cs="Arial"/>
        </w:rPr>
        <w:t>The Virology Branch focuses on the following: acute viral infections</w:t>
      </w:r>
      <w:r w:rsidR="009E068C">
        <w:rPr>
          <w:rFonts w:cs="Arial"/>
        </w:rPr>
        <w:t xml:space="preserve"> (including Nipah and Hendra viruses)</w:t>
      </w:r>
      <w:r w:rsidR="009E068C" w:rsidRPr="00F220AD">
        <w:rPr>
          <w:rFonts w:cs="Arial"/>
        </w:rPr>
        <w:t xml:space="preserve">, arthropod-borne and rodent-borne viral diseases (including </w:t>
      </w:r>
      <w:r w:rsidR="009E068C">
        <w:rPr>
          <w:rFonts w:cs="Arial"/>
        </w:rPr>
        <w:t>D</w:t>
      </w:r>
      <w:r w:rsidR="009E068C" w:rsidRPr="00F220AD">
        <w:rPr>
          <w:rFonts w:cs="Arial"/>
        </w:rPr>
        <w:t>engue,</w:t>
      </w:r>
      <w:r w:rsidR="009E068C">
        <w:rPr>
          <w:rFonts w:cs="Arial"/>
        </w:rPr>
        <w:t xml:space="preserve"> Zika,</w:t>
      </w:r>
      <w:r w:rsidR="009E068C" w:rsidRPr="00F220AD">
        <w:rPr>
          <w:rFonts w:cs="Arial"/>
        </w:rPr>
        <w:t xml:space="preserve"> West Nile, Japanese encephalitis, Chikungunya, yellow fever, hantavirus, etc.), viral </w:t>
      </w:r>
      <w:r w:rsidR="009E068C" w:rsidRPr="00BC425A">
        <w:rPr>
          <w:snapToGrid w:val="0"/>
        </w:rPr>
        <w:t>hemorrhagic</w:t>
      </w:r>
      <w:r w:rsidR="009E068C" w:rsidRPr="00F220AD">
        <w:rPr>
          <w:rFonts w:cs="Arial"/>
        </w:rPr>
        <w:t xml:space="preserve"> fevers (Ebola, Lassa fever, etc.), measles, polio, coxsackie virus, enteroviruses, poxviruses, rabies, rubella</w:t>
      </w:r>
      <w:r w:rsidR="009E068C">
        <w:rPr>
          <w:rFonts w:cs="Arial"/>
        </w:rPr>
        <w:t>, and</w:t>
      </w:r>
      <w:r w:rsidR="009E068C" w:rsidRPr="00F220AD">
        <w:rPr>
          <w:rFonts w:cs="Arial"/>
        </w:rPr>
        <w:t xml:space="preserve"> persistent viral diseases </w:t>
      </w:r>
      <w:r w:rsidR="009E068C">
        <w:rPr>
          <w:rFonts w:cs="Arial"/>
        </w:rPr>
        <w:t>(including</w:t>
      </w:r>
      <w:r w:rsidR="009E068C" w:rsidRPr="00F220AD">
        <w:rPr>
          <w:rFonts w:cs="Arial"/>
        </w:rPr>
        <w:t xml:space="preserve"> adenoviruses, BK virus, bornaviruses, coronaviruses, herpesvirus</w:t>
      </w:r>
      <w:r w:rsidR="009E068C">
        <w:rPr>
          <w:rFonts w:cs="Arial"/>
        </w:rPr>
        <w:t>es</w:t>
      </w:r>
      <w:r w:rsidR="009E068C" w:rsidRPr="00F220AD">
        <w:rPr>
          <w:rFonts w:cs="Arial"/>
        </w:rPr>
        <w:t>, human T-lymphotrophic virus, JC virus, human papillomaviruses, par</w:t>
      </w:r>
      <w:r w:rsidR="009E068C">
        <w:rPr>
          <w:rFonts w:cs="Arial"/>
        </w:rPr>
        <w:t xml:space="preserve">voviruses, </w:t>
      </w:r>
      <w:r w:rsidR="009E068C" w:rsidRPr="00EB21C8">
        <w:rPr>
          <w:rFonts w:cs="Arial"/>
        </w:rPr>
        <w:t>emerging human polyomaviruses,</w:t>
      </w:r>
      <w:r w:rsidR="009E068C" w:rsidRPr="00976A12">
        <w:rPr>
          <w:rFonts w:cs="Arial"/>
        </w:rPr>
        <w:t xml:space="preserve"> and prion diseases</w:t>
      </w:r>
      <w:r w:rsidR="009E068C">
        <w:rPr>
          <w:rFonts w:cs="Arial"/>
        </w:rPr>
        <w:t>)</w:t>
      </w:r>
      <w:r w:rsidR="009E068C" w:rsidRPr="00976A12">
        <w:rPr>
          <w:rFonts w:cs="Arial"/>
        </w:rPr>
        <w:t xml:space="preserve">. </w:t>
      </w:r>
    </w:p>
    <w:p w14:paraId="027BEDDB" w14:textId="77777777" w:rsidR="009E068C" w:rsidRPr="00F220AD" w:rsidRDefault="009E068C" w:rsidP="009E068C">
      <w:pPr>
        <w:pStyle w:val="List1stLevel"/>
        <w:rPr>
          <w:rFonts w:cs="Arial"/>
        </w:rPr>
      </w:pPr>
      <w:r>
        <w:tab/>
        <w:t xml:space="preserve">Areas of emphasis for SBIR/STTR applications include: 1) development of vaccines; 2) development of techniques to improve vaccine stability; 3) </w:t>
      </w:r>
      <w:r w:rsidRPr="000274C2">
        <w:t>development of</w:t>
      </w:r>
      <w:r>
        <w:t xml:space="preserve"> therapeutic interventions; 4</w:t>
      </w:r>
      <w:r w:rsidRPr="000274C2">
        <w:t>)</w:t>
      </w:r>
      <w:r>
        <w:t xml:space="preserve"> development and </w:t>
      </w:r>
      <w:r w:rsidRPr="000274C2">
        <w:t>validation</w:t>
      </w:r>
      <w:r>
        <w:t xml:space="preserve"> of assays for disease diagnosis and to measure response to therapy; 5) approaches to identify antiviral targets and agents; 6) chemical design and synthesis of novel antiviral agents; </w:t>
      </w:r>
      <w:r>
        <w:rPr>
          <w:rFonts w:cs="Arial"/>
        </w:rPr>
        <w:t>7</w:t>
      </w:r>
      <w:r w:rsidRPr="000274C2">
        <w:rPr>
          <w:rFonts w:cs="Arial"/>
        </w:rPr>
        <w:t>) development of new preclinical model</w:t>
      </w:r>
      <w:r w:rsidRPr="00F220AD">
        <w:rPr>
          <w:rFonts w:cs="Arial"/>
        </w:rPr>
        <w:t xml:space="preserve"> systems</w:t>
      </w:r>
      <w:r w:rsidRPr="000274C2">
        <w:rPr>
          <w:rFonts w:cs="Arial"/>
        </w:rPr>
        <w:t xml:space="preserve"> that predict clinical efficacy of vaccines, therapeutics and diagnostics. </w:t>
      </w:r>
      <w:r w:rsidRPr="000274C2">
        <w:t xml:space="preserve">The </w:t>
      </w:r>
      <w:r w:rsidRPr="000274C2">
        <w:rPr>
          <w:rFonts w:cs="Arial"/>
        </w:rPr>
        <w:t>Virology Branch does not support applications covering environmental detection and decontamination</w:t>
      </w:r>
      <w:r w:rsidRPr="00F220AD">
        <w:rPr>
          <w:rFonts w:cs="Arial"/>
        </w:rPr>
        <w:t>.</w:t>
      </w:r>
    </w:p>
    <w:p w14:paraId="206565DF" w14:textId="77777777" w:rsidR="00255545" w:rsidRDefault="00255545" w:rsidP="009E068C">
      <w:pPr>
        <w:pStyle w:val="List1stLevel"/>
      </w:pPr>
      <w:r>
        <w:t>Contact: Dr. Ramya Natarajan</w:t>
      </w:r>
    </w:p>
    <w:p w14:paraId="206565E0" w14:textId="704238CA" w:rsidR="00255545" w:rsidRDefault="00023F59" w:rsidP="00255545">
      <w:pPr>
        <w:pStyle w:val="Contacts"/>
      </w:pPr>
      <w:r>
        <w:t xml:space="preserve">Telephone: </w:t>
      </w:r>
      <w:r w:rsidR="00E22291">
        <w:t>240-627-3325</w:t>
      </w:r>
    </w:p>
    <w:p w14:paraId="5598A7BF" w14:textId="59AA622B" w:rsidR="00112D8C" w:rsidRDefault="00255545" w:rsidP="006645E9">
      <w:pPr>
        <w:pStyle w:val="Contacts"/>
      </w:pPr>
      <w:r w:rsidRPr="00CB16D0">
        <w:rPr>
          <w:rFonts w:cs="Arial"/>
        </w:rPr>
        <w:t>Email</w:t>
      </w:r>
      <w:r>
        <w:t xml:space="preserve">: </w:t>
      </w:r>
      <w:hyperlink r:id="rId144" w:history="1">
        <w:r w:rsidR="00E22291" w:rsidRPr="00E22291">
          <w:rPr>
            <w:rStyle w:val="Hyperlink"/>
          </w:rPr>
          <w:t>natarajanr@niaid.nih.gov</w:t>
        </w:r>
      </w:hyperlink>
    </w:p>
    <w:p w14:paraId="206565E2" w14:textId="77777777" w:rsidR="00255545" w:rsidRDefault="00255545" w:rsidP="00255545">
      <w:pPr>
        <w:pStyle w:val="TopicSubhead"/>
      </w:pPr>
      <w:bookmarkStart w:id="168" w:name="_Toc373927680"/>
      <w:bookmarkStart w:id="169" w:name="_Toc377113493"/>
      <w:bookmarkStart w:id="170" w:name="_Toc452739875"/>
      <w:r>
        <w:t>Other Research Topic(s) Within the Mission of the Institute</w:t>
      </w:r>
      <w:bookmarkEnd w:id="168"/>
      <w:bookmarkEnd w:id="169"/>
      <w:bookmarkEnd w:id="170"/>
    </w:p>
    <w:p w14:paraId="206565E3" w14:textId="2DFFB611" w:rsidR="00255545" w:rsidRDefault="00255545" w:rsidP="00255545">
      <w:r>
        <w:t xml:space="preserve">Please visit our Small Business High-Priority Areas of Interest: </w:t>
      </w:r>
      <w:hyperlink r:id="rId145" w:history="1">
        <w:r w:rsidR="00677C0B" w:rsidRPr="00677C0B">
          <w:rPr>
            <w:rStyle w:val="Hyperlink"/>
          </w:rPr>
          <w:t>http://www.niaid.nih.gov/researchfunding/sb/Pages/default.aspx</w:t>
        </w:r>
      </w:hyperlink>
    </w:p>
    <w:p w14:paraId="206565E4" w14:textId="77777777" w:rsidR="00255545" w:rsidRDefault="00255545" w:rsidP="00255545">
      <w:r>
        <w:t>For additional information about the NIAID SBIR/STTR program contact:</w:t>
      </w:r>
    </w:p>
    <w:p w14:paraId="57C8AE36" w14:textId="77777777" w:rsidR="00C04E06" w:rsidRPr="00EA3A09" w:rsidRDefault="00C04E06" w:rsidP="00C04E06">
      <w:pPr>
        <w:pStyle w:val="Contacts"/>
      </w:pPr>
      <w:r w:rsidRPr="00EA3A09">
        <w:t>Dr. Natalia Kruchinin</w:t>
      </w:r>
    </w:p>
    <w:p w14:paraId="48D03864" w14:textId="77777777" w:rsidR="00C04E06" w:rsidRDefault="00C04E06" w:rsidP="00C04E06">
      <w:pPr>
        <w:pStyle w:val="Contacts"/>
        <w:rPr>
          <w:rFonts w:eastAsiaTheme="minorEastAsia" w:cs="Arial"/>
          <w:noProof/>
        </w:rPr>
      </w:pPr>
      <w:r>
        <w:rPr>
          <w:rFonts w:eastAsiaTheme="minorEastAsia" w:cs="Arial"/>
          <w:noProof/>
        </w:rPr>
        <w:t>SBIR/STTR Program Coordinator</w:t>
      </w:r>
    </w:p>
    <w:p w14:paraId="771027F2" w14:textId="77777777" w:rsidR="00C04E06" w:rsidRPr="00EA3A09" w:rsidRDefault="00C04E06" w:rsidP="00C04E06">
      <w:pPr>
        <w:pStyle w:val="Contacts"/>
      </w:pPr>
      <w:r w:rsidRPr="00EA3A09">
        <w:t>Division of Extramural Activities</w:t>
      </w:r>
    </w:p>
    <w:p w14:paraId="41D96407" w14:textId="77777777" w:rsidR="00C04E06" w:rsidRDefault="00C04E06" w:rsidP="00C04E06">
      <w:pPr>
        <w:pStyle w:val="Contacts"/>
      </w:pPr>
      <w:r>
        <w:t>National Institute of Allergy and Infectious Diseases</w:t>
      </w:r>
    </w:p>
    <w:p w14:paraId="4BDF36C9" w14:textId="77777777" w:rsidR="00C04E06" w:rsidRPr="003E6248" w:rsidRDefault="00C04E06" w:rsidP="00C04E06">
      <w:pPr>
        <w:pStyle w:val="Contacts"/>
        <w:rPr>
          <w:lang w:val="fr-FR"/>
        </w:rPr>
      </w:pPr>
      <w:r>
        <w:rPr>
          <w:lang w:val="fr-FR"/>
        </w:rPr>
        <w:t>240</w:t>
      </w:r>
      <w:r w:rsidRPr="003E6248">
        <w:rPr>
          <w:lang w:val="fr-FR"/>
        </w:rPr>
        <w:t>-</w:t>
      </w:r>
      <w:r>
        <w:rPr>
          <w:lang w:val="fr-FR"/>
        </w:rPr>
        <w:t>669-2919</w:t>
      </w:r>
      <w:r w:rsidRPr="003E6248">
        <w:rPr>
          <w:lang w:val="fr-FR"/>
        </w:rPr>
        <w:t xml:space="preserve">, Fax: </w:t>
      </w:r>
      <w:r>
        <w:rPr>
          <w:lang w:val="fr-FR"/>
        </w:rPr>
        <w:t>240</w:t>
      </w:r>
      <w:r w:rsidRPr="003E6248">
        <w:rPr>
          <w:lang w:val="fr-FR"/>
        </w:rPr>
        <w:t>-</w:t>
      </w:r>
      <w:r>
        <w:rPr>
          <w:lang w:val="fr-FR"/>
        </w:rPr>
        <w:t>627-3162</w:t>
      </w:r>
    </w:p>
    <w:p w14:paraId="4D45997B" w14:textId="77777777" w:rsidR="00C04E06" w:rsidRPr="003E6248" w:rsidRDefault="00C04E06" w:rsidP="00C04E06">
      <w:pPr>
        <w:pStyle w:val="Contacts"/>
        <w:rPr>
          <w:lang w:val="fr-FR"/>
        </w:rPr>
      </w:pPr>
      <w:r w:rsidRPr="003E6248">
        <w:rPr>
          <w:lang w:val="fr-FR"/>
        </w:rPr>
        <w:t>Email:</w:t>
      </w:r>
      <w:r>
        <w:rPr>
          <w:lang w:val="fr-FR"/>
        </w:rPr>
        <w:t xml:space="preserve"> </w:t>
      </w:r>
      <w:hyperlink r:id="rId146" w:history="1">
        <w:r>
          <w:rPr>
            <w:rStyle w:val="Hyperlink"/>
            <w:rFonts w:eastAsiaTheme="minorEastAsia" w:cs="Arial"/>
            <w:noProof/>
          </w:rPr>
          <w:t>kruchininn@niaid.nih.gov</w:t>
        </w:r>
      </w:hyperlink>
    </w:p>
    <w:p w14:paraId="359C8140" w14:textId="77777777" w:rsidR="00C04E06" w:rsidRDefault="00255545">
      <w:pPr>
        <w:pStyle w:val="TableTextLeft"/>
        <w:spacing w:before="0" w:after="0"/>
      </w:pPr>
      <w:r>
        <w:t>For administrative and business management questions, contact:</w:t>
      </w:r>
      <w:r w:rsidR="00C04E06" w:rsidRPr="00C04E06">
        <w:t xml:space="preserve"> </w:t>
      </w:r>
    </w:p>
    <w:p w14:paraId="045CF043" w14:textId="77777777" w:rsidR="00C04E06" w:rsidRDefault="00C04E06" w:rsidP="00C04E06">
      <w:pPr>
        <w:pStyle w:val="TableTextLeft"/>
        <w:spacing w:before="0" w:after="0"/>
      </w:pPr>
    </w:p>
    <w:p w14:paraId="26C07704" w14:textId="501734FD" w:rsidR="00C04E06" w:rsidRDefault="00C04E06" w:rsidP="00C04E06">
      <w:pPr>
        <w:pStyle w:val="TableTextLeft"/>
        <w:spacing w:before="0" w:after="0"/>
      </w:pPr>
      <w:r w:rsidRPr="004E2F89">
        <w:t xml:space="preserve">Ms. </w:t>
      </w:r>
      <w:r w:rsidRPr="00466AE7">
        <w:t>Vandhana Khurana, MBA</w:t>
      </w:r>
    </w:p>
    <w:p w14:paraId="40A28E73" w14:textId="77777777" w:rsidR="00C04E06" w:rsidRDefault="00C04E06" w:rsidP="00C04E06">
      <w:pPr>
        <w:pStyle w:val="Contacts"/>
      </w:pPr>
      <w:r>
        <w:t>Lead Grants Management Specialist</w:t>
      </w:r>
    </w:p>
    <w:p w14:paraId="373F9BE2" w14:textId="77777777" w:rsidR="00C04E06" w:rsidRPr="008F5178" w:rsidRDefault="00C04E06" w:rsidP="00C04E06">
      <w:pPr>
        <w:pStyle w:val="Contacts"/>
        <w:spacing w:after="0"/>
      </w:pPr>
      <w:r>
        <w:t>National Institute of Allergy and Infectious Diseases</w:t>
      </w:r>
    </w:p>
    <w:p w14:paraId="1E4BF93B" w14:textId="77777777" w:rsidR="00C04E06" w:rsidRPr="004E2F89" w:rsidRDefault="00C04E06" w:rsidP="00C04E06">
      <w:pPr>
        <w:pStyle w:val="TableTextLeft"/>
        <w:spacing w:before="0" w:after="0"/>
      </w:pPr>
      <w:r w:rsidRPr="00466AE7">
        <w:t>240-669-2966</w:t>
      </w:r>
      <w:r>
        <w:t xml:space="preserve">, </w:t>
      </w:r>
      <w:r w:rsidRPr="004E2F89">
        <w:t>Fax:  301-493-0597</w:t>
      </w:r>
    </w:p>
    <w:p w14:paraId="63A514E3" w14:textId="77777777" w:rsidR="00C04E06" w:rsidRPr="004E2F89" w:rsidRDefault="00C04E06" w:rsidP="00C04E06">
      <w:pPr>
        <w:pStyle w:val="TableTextLeft"/>
        <w:spacing w:before="0" w:after="0"/>
        <w:rPr>
          <w:rStyle w:val="Hyperlink"/>
        </w:rPr>
      </w:pPr>
      <w:r>
        <w:t xml:space="preserve">Email: </w:t>
      </w:r>
      <w:r w:rsidRPr="00466AE7">
        <w:t>vandhana.khurana@nih.gov</w:t>
      </w:r>
    </w:p>
    <w:p w14:paraId="206565EA" w14:textId="77777777" w:rsidR="00255545" w:rsidRDefault="00255545" w:rsidP="00255545">
      <w:pPr>
        <w:snapToGrid w:val="0"/>
      </w:pPr>
    </w:p>
    <w:p w14:paraId="0A73EA1E" w14:textId="77777777" w:rsidR="00C04E06" w:rsidRDefault="00C04E06" w:rsidP="00C04E06">
      <w:pPr>
        <w:pStyle w:val="TableTextLeft"/>
        <w:spacing w:before="0" w:after="0"/>
      </w:pPr>
      <w:r>
        <w:t xml:space="preserve">Mr. </w:t>
      </w:r>
      <w:r w:rsidRPr="00466AE7">
        <w:t>Jason Lundgren</w:t>
      </w:r>
      <w:r>
        <w:t xml:space="preserve"> </w:t>
      </w:r>
    </w:p>
    <w:p w14:paraId="1BE946F5" w14:textId="77777777" w:rsidR="00C04E06" w:rsidRDefault="00C04E06" w:rsidP="00C04E06">
      <w:pPr>
        <w:pStyle w:val="Contacts"/>
      </w:pPr>
      <w:r>
        <w:t>Grants Management Specialist</w:t>
      </w:r>
    </w:p>
    <w:p w14:paraId="5F53F879" w14:textId="77777777" w:rsidR="00C04E06" w:rsidRPr="008F5178" w:rsidRDefault="00C04E06" w:rsidP="00C04E06">
      <w:pPr>
        <w:pStyle w:val="Contacts"/>
        <w:spacing w:after="0"/>
      </w:pPr>
      <w:r>
        <w:t>National Institute of Allergy and Infectious Diseases</w:t>
      </w:r>
    </w:p>
    <w:p w14:paraId="33702122" w14:textId="77777777" w:rsidR="00C04E06" w:rsidRDefault="00C04E06" w:rsidP="00C04E06">
      <w:pPr>
        <w:pStyle w:val="TableTextLeft"/>
        <w:spacing w:before="0" w:after="0"/>
      </w:pPr>
      <w:r w:rsidRPr="00466AE7">
        <w:t>240-669-2973</w:t>
      </w:r>
      <w:r>
        <w:t>, Fax:  301-493-0597</w:t>
      </w:r>
    </w:p>
    <w:p w14:paraId="6FB3F3C2" w14:textId="77777777" w:rsidR="00C04E06" w:rsidRPr="00AB04FE" w:rsidRDefault="00C04E06" w:rsidP="00C04E06">
      <w:pPr>
        <w:pStyle w:val="List1stLevel"/>
        <w:rPr>
          <w:lang w:val="fr-FR"/>
        </w:rPr>
        <w:sectPr w:rsidR="00C04E06" w:rsidRPr="00AB04FE" w:rsidSect="00A5107F">
          <w:footerReference w:type="default" r:id="rId147"/>
          <w:endnotePr>
            <w:numFmt w:val="decimal"/>
          </w:endnotePr>
          <w:type w:val="continuous"/>
          <w:pgSz w:w="12240" w:h="15840" w:code="1"/>
          <w:pgMar w:top="1440" w:right="1440" w:bottom="1440" w:left="1440" w:header="720" w:footer="720" w:gutter="0"/>
          <w:cols w:space="720"/>
          <w:noEndnote/>
        </w:sectPr>
      </w:pPr>
      <w:r>
        <w:t xml:space="preserve">Email: </w:t>
      </w:r>
      <w:r w:rsidRPr="00466AE7">
        <w:t>jason.lundgren@nih.gov</w:t>
      </w:r>
    </w:p>
    <w:p w14:paraId="54F0A58F" w14:textId="77777777" w:rsidR="008F5178" w:rsidRDefault="008F5178" w:rsidP="00BA6AC0"/>
    <w:p w14:paraId="206565F1" w14:textId="11225153" w:rsidR="00AC2AD2" w:rsidRDefault="00AC2AD2" w:rsidP="00394B5D">
      <w:pPr>
        <w:pStyle w:val="TopicInstituteHead"/>
      </w:pPr>
      <w:bookmarkStart w:id="171" w:name="_Toc373927681"/>
      <w:bookmarkStart w:id="172" w:name="_Toc377113494"/>
      <w:bookmarkStart w:id="173" w:name="_Toc421022502"/>
      <w:bookmarkStart w:id="174" w:name="_Toc451515612"/>
      <w:bookmarkStart w:id="175" w:name="_Toc452739876"/>
      <w:r>
        <w:lastRenderedPageBreak/>
        <w:t>National Institute of Arthritis and Musculoskeletal and Skin Diseases (NIAMS)</w:t>
      </w:r>
      <w:bookmarkEnd w:id="171"/>
      <w:bookmarkEnd w:id="172"/>
      <w:bookmarkEnd w:id="173"/>
      <w:bookmarkEnd w:id="174"/>
      <w:bookmarkEnd w:id="175"/>
    </w:p>
    <w:p w14:paraId="206565F2" w14:textId="77777777" w:rsidR="00AC2AD2" w:rsidRDefault="00F02C73">
      <w:r>
        <w:t>The mission of the National Institute of Arthritis and Musculoskeletal and Skin Diseases is to support research into the causes, treatment, and prevention of arthritis and musculoskeletal and skin diseases, the training of basic and clinical scientists to carry out this research, and the dissemination of information on research progress in these diseases.</w:t>
      </w:r>
    </w:p>
    <w:p w14:paraId="206565F3" w14:textId="1ACB3892" w:rsidR="00AC2AD2" w:rsidRDefault="00AC2AD2">
      <w:r>
        <w:t xml:space="preserve">For additional information about areas of interest to the NIAMS, please visit </w:t>
      </w:r>
      <w:r w:rsidR="00797BF5">
        <w:t>NIAMS Long Range Plan</w:t>
      </w:r>
      <w:r>
        <w:t xml:space="preserve"> at </w:t>
      </w:r>
      <w:hyperlink r:id="rId148" w:tgtFrame="_blank" w:history="1">
        <w:r w:rsidR="00797BF5">
          <w:rPr>
            <w:rStyle w:val="Hyperlink"/>
            <w:bCs/>
          </w:rPr>
          <w:t>http://www.niams.nih.gov/About_Us/Mission_and_Purpose/long_range.asp</w:t>
        </w:r>
      </w:hyperlink>
      <w:r>
        <w:t>.</w:t>
      </w:r>
    </w:p>
    <w:p w14:paraId="206565F4" w14:textId="77777777" w:rsidR="00A06B1B" w:rsidRDefault="000A227B" w:rsidP="007A7082">
      <w:pPr>
        <w:pStyle w:val="TopicSubhead"/>
      </w:pPr>
      <w:bookmarkStart w:id="176" w:name="_Toc373927682"/>
      <w:bookmarkStart w:id="177" w:name="_Toc377113495"/>
      <w:bookmarkStart w:id="178" w:name="_Toc452739877"/>
      <w:bookmarkStart w:id="179" w:name="_Toc469732328"/>
      <w:bookmarkStart w:id="180" w:name="_Toc469913366"/>
      <w:r>
        <w:t>Limited Amount of Award</w:t>
      </w:r>
      <w:bookmarkEnd w:id="176"/>
      <w:bookmarkEnd w:id="177"/>
      <w:bookmarkEnd w:id="178"/>
    </w:p>
    <w:p w14:paraId="206565F5" w14:textId="0BE434CD" w:rsidR="000A227B" w:rsidRPr="007A7082" w:rsidRDefault="000A227B" w:rsidP="007A7082">
      <w:r w:rsidRPr="007A7082">
        <w:t xml:space="preserve">For budgetary, administrative, or programmatic reasons, NIAMS may decide not to fund an application or may decrease the length of an award and/or the budget recommended by a review committee. Generally, NIAMS does not fund Phase I applications with a total cost greater than $225,000 or a project period greater than 2 years and Phase II applications with a total cost greater than $1,500,000 or a project period greater than 3 years. Applicants considering a requested budget greater than these limits are strongly encouraged to contact program staff before submitting an application.  It is not the intent of NIAMS to support clinical trials through the SBIR/STTR mechanism. Applicants who wish to submit clinical trials applications to the NIAMS are encouraged to utilize one of the NIAMS FOAs listed </w:t>
      </w:r>
      <w:hyperlink r:id="rId149" w:history="1">
        <w:r w:rsidRPr="007A7082">
          <w:rPr>
            <w:rStyle w:val="Hyperlink"/>
          </w:rPr>
          <w:t>HERE</w:t>
        </w:r>
      </w:hyperlink>
      <w:r w:rsidRPr="007A7082">
        <w:t>.</w:t>
      </w:r>
    </w:p>
    <w:p w14:paraId="206565F6" w14:textId="77777777" w:rsidR="00AC2AD2" w:rsidRDefault="00AC2AD2">
      <w:pPr>
        <w:pStyle w:val="TopicSubhead"/>
      </w:pPr>
      <w:bookmarkStart w:id="181" w:name="_Toc373927683"/>
      <w:bookmarkStart w:id="182" w:name="_Toc377113496"/>
      <w:bookmarkStart w:id="183" w:name="_Toc452739878"/>
      <w:r>
        <w:t>Arthritis and Musculoskeletal and Skin Diseases</w:t>
      </w:r>
      <w:bookmarkEnd w:id="179"/>
      <w:bookmarkEnd w:id="180"/>
      <w:bookmarkEnd w:id="181"/>
      <w:bookmarkEnd w:id="182"/>
      <w:bookmarkEnd w:id="183"/>
    </w:p>
    <w:p w14:paraId="206565F7" w14:textId="77777777" w:rsidR="00AC2AD2" w:rsidRDefault="00AC2AD2">
      <w:pPr>
        <w:pStyle w:val="List1stLevel"/>
      </w:pPr>
      <w:r>
        <w:t>A.</w:t>
      </w:r>
      <w:r>
        <w:tab/>
      </w:r>
      <w:r w:rsidR="00F02C73">
        <w:rPr>
          <w:rStyle w:val="SubheadinParagraph"/>
        </w:rPr>
        <w:t>Division of Skin and R</w:t>
      </w:r>
      <w:r>
        <w:rPr>
          <w:rStyle w:val="SubheadinParagraph"/>
        </w:rPr>
        <w:t>heumatic Diseases.</w:t>
      </w:r>
      <w:r>
        <w:t xml:space="preserve">  </w:t>
      </w:r>
      <w:r w:rsidR="00F02C73" w:rsidRPr="00905751">
        <w:rPr>
          <w:bCs/>
        </w:rPr>
        <w:t>This division promotes and supports: basic and clinical studies of the skin in normal and disease states; and research leading to prevention, diagnosis and cure of rheumatic and related diseases. In the area of Skin Diseases, the division has a wide range of skin diseases under study with NIAMS support, to include keratinizing disorders such as psoriasis and ichthyosis, atopic dermatitis and other chronic inflammatory skin disorders, the vesic</w:t>
      </w:r>
      <w:r w:rsidR="00F02C73">
        <w:rPr>
          <w:bCs/>
        </w:rPr>
        <w:t>u</w:t>
      </w:r>
      <w:r w:rsidR="00F02C73" w:rsidRPr="00905751">
        <w:rPr>
          <w:bCs/>
        </w:rPr>
        <w:t xml:space="preserve">lobullous diseases such as epidermolysis bullosa and pemphigus, acne, and vitiligo. In the area of Rheumatic Diseases, the </w:t>
      </w:r>
      <w:r w:rsidR="00F02C73">
        <w:rPr>
          <w:bCs/>
        </w:rPr>
        <w:t>division</w:t>
      </w:r>
      <w:r w:rsidR="00F02C73" w:rsidRPr="00905751">
        <w:rPr>
          <w:bCs/>
        </w:rPr>
        <w:t xml:space="preserve"> supports basic, epidemiologic, and clinical research on etiology, pathogenesis, course, interventions, and outcomes in rheumatic and related diseases.</w:t>
      </w:r>
    </w:p>
    <w:p w14:paraId="206565F8" w14:textId="771E9EC3" w:rsidR="00AC2AD2" w:rsidRDefault="00AC2AD2">
      <w:pPr>
        <w:pStyle w:val="List1stLevel"/>
      </w:pPr>
      <w:r>
        <w:tab/>
      </w:r>
      <w:r w:rsidR="00F02C73">
        <w:rPr>
          <w:bCs/>
        </w:rPr>
        <w:t xml:space="preserve">This is not an inclusive list of all research topics covered by the Division of Skin and Rheumatic Diseases. To learn more, please visit the Division page at </w:t>
      </w:r>
      <w:hyperlink r:id="rId150" w:history="1">
        <w:r w:rsidR="00765D67" w:rsidRPr="00A00B67">
          <w:rPr>
            <w:rStyle w:val="Hyperlink"/>
            <w:bCs/>
          </w:rPr>
          <w:t>http://www.niams.nih.gov/Funding/Funding_Opportunities/Supported_Scientific_Areas/Skin_Rheumatic_Diseases/default.asp</w:t>
        </w:r>
      </w:hyperlink>
      <w:r w:rsidR="00765D67">
        <w:rPr>
          <w:bCs/>
        </w:rPr>
        <w:t xml:space="preserve"> </w:t>
      </w:r>
    </w:p>
    <w:p w14:paraId="206565F9" w14:textId="0D920AC8" w:rsidR="00AC2AD2" w:rsidRDefault="00AC2AD2">
      <w:pPr>
        <w:pStyle w:val="List1stLevel"/>
        <w:rPr>
          <w:rFonts w:cs="Arial"/>
        </w:rPr>
      </w:pPr>
      <w:r>
        <w:t>B.</w:t>
      </w:r>
      <w:r>
        <w:tab/>
      </w:r>
      <w:r w:rsidR="00F02C73">
        <w:rPr>
          <w:rStyle w:val="SubheadinParagraph"/>
        </w:rPr>
        <w:t>Division of Musculoskeletal Diseases</w:t>
      </w:r>
      <w:r>
        <w:rPr>
          <w:rStyle w:val="SubheadinParagraph"/>
        </w:rPr>
        <w:t>.</w:t>
      </w:r>
      <w:r>
        <w:t xml:space="preserve">  </w:t>
      </w:r>
      <w:r w:rsidR="00F02C73" w:rsidRPr="00905751">
        <w:rPr>
          <w:rFonts w:cs="Arial"/>
        </w:rPr>
        <w:t xml:space="preserve">The musculoskeletal system is </w:t>
      </w:r>
      <w:r w:rsidR="0079543F">
        <w:rPr>
          <w:rFonts w:cs="Arial"/>
        </w:rPr>
        <w:t xml:space="preserve">composed </w:t>
      </w:r>
      <w:r w:rsidR="00F02C73" w:rsidRPr="00905751">
        <w:rPr>
          <w:rFonts w:cs="Arial"/>
        </w:rPr>
        <w:t>of the skeleton, which provides mechanical support and determines shape; the muscles, which power movement; and connective tissues such as tendon and ligament, which hold the other components together. The cartilage surfaces of joints and the intervertebral discs of the spine allow for movement and flexibility.</w:t>
      </w:r>
    </w:p>
    <w:p w14:paraId="206565FA" w14:textId="77777777" w:rsidR="00F02C73" w:rsidRDefault="00F02C73">
      <w:pPr>
        <w:pStyle w:val="List1stLevel"/>
      </w:pPr>
      <w:r>
        <w:tab/>
      </w:r>
      <w:r w:rsidRPr="00905751">
        <w:rPr>
          <w:rFonts w:cs="Arial"/>
        </w:rPr>
        <w:t>The Division of Musculoskeletal Diseases of the NIAMS supports research aimed at improving the diagnosis, treatment, and prevention of diseases and injuries of the musculoskeletal system and its component tissues. Key public health problems addressed by this research include osteoporosis, osteoarthritis, and muscular dystrophy. Research is conducted at every level, from fundamental biology to clinical intervention.</w:t>
      </w:r>
    </w:p>
    <w:p w14:paraId="206565FB" w14:textId="7269F8AF" w:rsidR="00AC2AD2" w:rsidRDefault="00AC2AD2">
      <w:pPr>
        <w:pStyle w:val="List1stLevel"/>
      </w:pPr>
      <w:r>
        <w:tab/>
      </w:r>
      <w:r w:rsidR="00F02C73">
        <w:rPr>
          <w:rFonts w:cs="Arial"/>
        </w:rPr>
        <w:t xml:space="preserve">This is not an inclusive list of all research topics covered by the Division of Musculoskeletal Diseases. To learn more, please visit the Division page at </w:t>
      </w:r>
      <w:hyperlink r:id="rId151" w:tgtFrame="_blank" w:history="1">
        <w:r w:rsidR="00F02C73" w:rsidRPr="00D0486A">
          <w:rPr>
            <w:rStyle w:val="Hyperlink"/>
            <w:rFonts w:cs="Arial"/>
          </w:rPr>
          <w:t>http://www.niams.nih.gov/Funding/Funding_Opportunities/Supported_Scientific_Areas/Musculoskeletal_Diseases/default.asp</w:t>
        </w:r>
      </w:hyperlink>
      <w:r w:rsidR="00F02C73">
        <w:rPr>
          <w:rFonts w:cs="Arial"/>
        </w:rPr>
        <w:t>.</w:t>
      </w:r>
    </w:p>
    <w:p w14:paraId="5B3B2D39" w14:textId="77777777" w:rsidR="004E5223" w:rsidRDefault="004E5223" w:rsidP="004E5223">
      <w:pPr>
        <w:pStyle w:val="List1stLevel"/>
      </w:pPr>
    </w:p>
    <w:p w14:paraId="07D490FF" w14:textId="0842BC93" w:rsidR="004E5223" w:rsidRPr="0032651A" w:rsidRDefault="004E5223" w:rsidP="000B04DA">
      <w:pPr>
        <w:pStyle w:val="List1stLevel"/>
        <w:ind w:left="0" w:firstLine="0"/>
        <w:rPr>
          <w:b/>
        </w:rPr>
      </w:pPr>
      <w:r w:rsidRPr="0032651A">
        <w:rPr>
          <w:b/>
        </w:rPr>
        <w:lastRenderedPageBreak/>
        <w:t>Special Emphasis Areas of Interest to Small Businesses:</w:t>
      </w:r>
    </w:p>
    <w:p w14:paraId="00CB4475" w14:textId="77777777" w:rsidR="004E5223" w:rsidRDefault="004E5223" w:rsidP="00626908">
      <w:r>
        <w:t xml:space="preserve">NIAMS supports all Research and Development activities within its mission, </w:t>
      </w:r>
      <w:r w:rsidRPr="00A9729C">
        <w:t>Particular areas of programmatic interest relative to small business initiativ</w:t>
      </w:r>
      <w:r>
        <w:t xml:space="preserve">es include, but are not limited </w:t>
      </w:r>
      <w:r w:rsidRPr="00A9729C">
        <w:t>to:</w:t>
      </w:r>
    </w:p>
    <w:p w14:paraId="110DEA5D" w14:textId="0C14EB56" w:rsidR="004E5223" w:rsidRDefault="004E5223">
      <w:pPr>
        <w:pStyle w:val="List1stLevel"/>
        <w:numPr>
          <w:ilvl w:val="0"/>
          <w:numId w:val="21"/>
        </w:numPr>
      </w:pPr>
      <w:r>
        <w:t>I</w:t>
      </w:r>
      <w:r w:rsidRPr="00EA7286">
        <w:t>nnovation research on rare musculoskeletal, rheumatic and skin diseases</w:t>
      </w:r>
    </w:p>
    <w:p w14:paraId="5DE4AB8E" w14:textId="77777777" w:rsidR="004E5223" w:rsidRDefault="004E5223" w:rsidP="007C4C83">
      <w:pPr>
        <w:pStyle w:val="List1stLevel"/>
        <w:numPr>
          <w:ilvl w:val="0"/>
          <w:numId w:val="21"/>
        </w:numPr>
      </w:pPr>
      <w:r>
        <w:t>M</w:t>
      </w:r>
      <w:r w:rsidRPr="00EA7286">
        <w:t>ultiplex assay development for arthritis and musculoskeletal and skin diseases</w:t>
      </w:r>
    </w:p>
    <w:p w14:paraId="28964DA7" w14:textId="77777777" w:rsidR="004E5223" w:rsidRDefault="004E5223" w:rsidP="007C4C83">
      <w:pPr>
        <w:pStyle w:val="List1stLevel"/>
        <w:numPr>
          <w:ilvl w:val="0"/>
          <w:numId w:val="21"/>
        </w:numPr>
      </w:pPr>
      <w:r>
        <w:t>Lab to m</w:t>
      </w:r>
      <w:r w:rsidRPr="00EA7286">
        <w:t xml:space="preserve">arketplace: </w:t>
      </w:r>
      <w:r>
        <w:t>translation of</w:t>
      </w:r>
      <w:r w:rsidRPr="00EA7286">
        <w:t xml:space="preserve"> scientific discoveries</w:t>
      </w:r>
      <w:r>
        <w:t xml:space="preserve"> in NIAMS mission areas from labs into products on the market</w:t>
      </w:r>
    </w:p>
    <w:p w14:paraId="292DC068" w14:textId="77777777" w:rsidR="004E5223" w:rsidRDefault="004E5223" w:rsidP="007C4C83">
      <w:pPr>
        <w:pStyle w:val="List1stLevel"/>
        <w:numPr>
          <w:ilvl w:val="0"/>
          <w:numId w:val="21"/>
        </w:numPr>
      </w:pPr>
      <w:r>
        <w:t>Test and/or validation of</w:t>
      </w:r>
      <w:r w:rsidRPr="000A155D">
        <w:t xml:space="preserve"> novel, state-of-the-art candidate biomarker platforms for predicting the onset and progression of inflammatory diseases of interest to the NIAMS and for determining the pharmacodynamics, safety and/or efficacy of therapeutic agents targeting those diseases.</w:t>
      </w:r>
    </w:p>
    <w:p w14:paraId="6A968BDD" w14:textId="77777777" w:rsidR="004E5223" w:rsidRDefault="004E5223">
      <w:pPr>
        <w:pStyle w:val="List1stLevel"/>
      </w:pPr>
    </w:p>
    <w:p w14:paraId="206565FC" w14:textId="77777777" w:rsidR="00AC2AD2" w:rsidRDefault="00AC2AD2">
      <w:r>
        <w:t xml:space="preserve">For </w:t>
      </w:r>
      <w:r w:rsidR="00F02C73">
        <w:t xml:space="preserve">general SBIR/STTR </w:t>
      </w:r>
      <w:r>
        <w:t>program information, contact:</w:t>
      </w:r>
    </w:p>
    <w:p w14:paraId="206565FD" w14:textId="77777777" w:rsidR="00AC2AD2" w:rsidRDefault="00DE1ABF">
      <w:pPr>
        <w:pStyle w:val="Contacts"/>
      </w:pPr>
      <w:r>
        <w:t>Dr. Xibin Wang</w:t>
      </w:r>
      <w:r w:rsidR="00B432FF">
        <w:t>, NIAMS</w:t>
      </w:r>
      <w:r w:rsidR="00F02C73">
        <w:t xml:space="preserve"> SBIR/STTR Coordinator</w:t>
      </w:r>
    </w:p>
    <w:p w14:paraId="206565FE" w14:textId="722E553C" w:rsidR="00AC2AD2" w:rsidRPr="003E6248" w:rsidRDefault="00023F59">
      <w:pPr>
        <w:pStyle w:val="Contacts"/>
        <w:rPr>
          <w:lang w:val="fr-FR"/>
        </w:rPr>
      </w:pPr>
      <w:r>
        <w:t xml:space="preserve">Telephone: </w:t>
      </w:r>
      <w:r w:rsidR="00B432FF" w:rsidRPr="003E6248">
        <w:rPr>
          <w:lang w:val="fr-FR"/>
        </w:rPr>
        <w:t>301-</w:t>
      </w:r>
      <w:r w:rsidR="000376B7" w:rsidRPr="003E6248">
        <w:rPr>
          <w:lang w:val="fr-FR"/>
        </w:rPr>
        <w:t>45</w:t>
      </w:r>
      <w:r w:rsidR="00DE1ABF">
        <w:rPr>
          <w:lang w:val="fr-FR"/>
        </w:rPr>
        <w:t>1</w:t>
      </w:r>
      <w:r w:rsidR="00AC2AD2" w:rsidRPr="003E6248">
        <w:rPr>
          <w:lang w:val="fr-FR"/>
        </w:rPr>
        <w:t>-</w:t>
      </w:r>
      <w:r w:rsidR="00DE1ABF">
        <w:rPr>
          <w:lang w:val="fr-FR"/>
        </w:rPr>
        <w:t>3884</w:t>
      </w:r>
      <w:r w:rsidR="00AC2AD2" w:rsidRPr="003E6248">
        <w:rPr>
          <w:lang w:val="fr-FR"/>
        </w:rPr>
        <w:t xml:space="preserve">, Fax: </w:t>
      </w:r>
      <w:r w:rsidR="00E80A24" w:rsidRPr="003E6248">
        <w:rPr>
          <w:lang w:val="fr-FR"/>
        </w:rPr>
        <w:t>301-</w:t>
      </w:r>
      <w:r w:rsidR="00AC2AD2" w:rsidRPr="003E6248">
        <w:rPr>
          <w:lang w:val="fr-FR"/>
        </w:rPr>
        <w:t>480-</w:t>
      </w:r>
      <w:r w:rsidR="00DE1ABF">
        <w:rPr>
          <w:lang w:val="fr-FR"/>
        </w:rPr>
        <w:t>1284</w:t>
      </w:r>
    </w:p>
    <w:p w14:paraId="206565FF" w14:textId="6789E71F" w:rsidR="00AC2AD2" w:rsidRPr="003E6248" w:rsidRDefault="00AC2AD2" w:rsidP="006645E9">
      <w:pPr>
        <w:pStyle w:val="Contacts"/>
        <w:rPr>
          <w:lang w:val="fr-FR"/>
        </w:rPr>
      </w:pPr>
      <w:r w:rsidRPr="003E6248">
        <w:rPr>
          <w:lang w:val="fr-FR"/>
        </w:rPr>
        <w:t xml:space="preserve">Email: </w:t>
      </w:r>
      <w:hyperlink r:id="rId152" w:history="1">
        <w:r w:rsidR="00DE1ABF">
          <w:rPr>
            <w:rStyle w:val="Hyperlink"/>
            <w:lang w:val="fr-FR"/>
          </w:rPr>
          <w:t>wangx1@mail.nih.gov</w:t>
        </w:r>
      </w:hyperlink>
    </w:p>
    <w:p w14:paraId="7688D24C" w14:textId="77777777" w:rsidR="00023F59" w:rsidRDefault="00023F59" w:rsidP="00BA6AC0">
      <w:pPr>
        <w:pStyle w:val="Contacts"/>
        <w:spacing w:after="0"/>
      </w:pPr>
    </w:p>
    <w:p w14:paraId="6CE29B54" w14:textId="1492F9EB" w:rsidR="00BF2B4C" w:rsidRDefault="00AC2AD2" w:rsidP="00BA6AC0">
      <w:pPr>
        <w:pStyle w:val="Contacts"/>
        <w:spacing w:after="0"/>
      </w:pPr>
      <w:r>
        <w:t>For administrative and business management questions, contact:</w:t>
      </w:r>
    </w:p>
    <w:p w14:paraId="00075B20" w14:textId="5216AAF7" w:rsidR="00581C28" w:rsidRDefault="006645E9" w:rsidP="00581C28">
      <w:pPr>
        <w:pStyle w:val="Contacts"/>
        <w:spacing w:after="0"/>
      </w:pPr>
      <w:r>
        <w:br/>
      </w:r>
      <w:r w:rsidR="00581C28">
        <w:t xml:space="preserve">Ms. </w:t>
      </w:r>
      <w:r w:rsidR="00581C28" w:rsidRPr="00205A49">
        <w:t>Aleisha S. James</w:t>
      </w:r>
    </w:p>
    <w:p w14:paraId="353F997E" w14:textId="77777777" w:rsidR="00581C28" w:rsidRPr="003E6248" w:rsidRDefault="00581C28" w:rsidP="00581C28">
      <w:pPr>
        <w:pStyle w:val="Contacts"/>
        <w:spacing w:after="0"/>
        <w:rPr>
          <w:lang w:val="fr-FR"/>
        </w:rPr>
      </w:pPr>
      <w:r>
        <w:t xml:space="preserve">Telephone: </w:t>
      </w:r>
      <w:r w:rsidRPr="003E6248">
        <w:rPr>
          <w:lang w:val="fr-FR"/>
        </w:rPr>
        <w:t>301-594-3968, Fax: 301-480-5450</w:t>
      </w:r>
    </w:p>
    <w:p w14:paraId="11D93E4F" w14:textId="6FF6A9A0" w:rsidR="00581C28" w:rsidRDefault="00581C28" w:rsidP="00C95BE8">
      <w:pPr>
        <w:pStyle w:val="Contacts"/>
        <w:spacing w:after="0"/>
        <w:rPr>
          <w:b/>
          <w:smallCaps/>
          <w:snapToGrid/>
          <w:sz w:val="26"/>
          <w:szCs w:val="26"/>
        </w:rPr>
      </w:pPr>
      <w:r w:rsidRPr="003E6248">
        <w:rPr>
          <w:lang w:val="fr-FR"/>
        </w:rPr>
        <w:t xml:space="preserve">Email: </w:t>
      </w:r>
      <w:hyperlink r:id="rId153" w:history="1">
        <w:r>
          <w:rPr>
            <w:rStyle w:val="Hyperlink"/>
          </w:rPr>
          <w:t>jamesaleisha@mail.nih.gov</w:t>
        </w:r>
      </w:hyperlink>
      <w:r>
        <w:t xml:space="preserve"> </w:t>
      </w:r>
    </w:p>
    <w:p w14:paraId="20656607" w14:textId="77777777" w:rsidR="00C2556B" w:rsidRPr="00AB04FE" w:rsidRDefault="00C2556B" w:rsidP="00581C28">
      <w:pPr>
        <w:pStyle w:val="Contacts"/>
        <w:spacing w:after="0"/>
        <w:rPr>
          <w:lang w:val="fr-FR"/>
        </w:rPr>
        <w:sectPr w:rsidR="00C2556B" w:rsidRPr="00AB04FE" w:rsidSect="00A5107F">
          <w:footerReference w:type="default" r:id="rId154"/>
          <w:endnotePr>
            <w:numFmt w:val="decimal"/>
          </w:endnotePr>
          <w:type w:val="continuous"/>
          <w:pgSz w:w="12240" w:h="15840" w:code="1"/>
          <w:pgMar w:top="1440" w:right="1440" w:bottom="1440" w:left="1440" w:header="720" w:footer="720" w:gutter="0"/>
          <w:cols w:space="720"/>
          <w:noEndnote/>
        </w:sectPr>
      </w:pPr>
    </w:p>
    <w:p w14:paraId="25335E30" w14:textId="77777777" w:rsidR="00E17ED8" w:rsidRDefault="00E17ED8">
      <w:pPr>
        <w:spacing w:after="0" w:line="240" w:lineRule="auto"/>
        <w:rPr>
          <w:b/>
          <w:smallCaps/>
          <w:snapToGrid/>
          <w:sz w:val="26"/>
          <w:szCs w:val="26"/>
        </w:rPr>
      </w:pPr>
      <w:bookmarkStart w:id="184" w:name="_Toc373927684"/>
      <w:bookmarkStart w:id="185" w:name="_Toc377113497"/>
      <w:r>
        <w:lastRenderedPageBreak/>
        <w:br w:type="page"/>
      </w:r>
    </w:p>
    <w:p w14:paraId="20656608" w14:textId="2EC401AD" w:rsidR="00AC2AD2" w:rsidRDefault="00AC2AD2" w:rsidP="00394B5D">
      <w:pPr>
        <w:pStyle w:val="TopicInstituteHead"/>
      </w:pPr>
      <w:bookmarkStart w:id="186" w:name="_Toc421022503"/>
      <w:bookmarkStart w:id="187" w:name="_Toc451515613"/>
      <w:bookmarkStart w:id="188" w:name="_Toc452739879"/>
      <w:r>
        <w:lastRenderedPageBreak/>
        <w:t>Na</w:t>
      </w:r>
      <w:r w:rsidR="00332822">
        <w:t>tional Institute of Biomedical Imaging and B</w:t>
      </w:r>
      <w:r>
        <w:t>ioengineering (NIBIB)</w:t>
      </w:r>
      <w:bookmarkEnd w:id="184"/>
      <w:bookmarkEnd w:id="185"/>
      <w:bookmarkEnd w:id="186"/>
      <w:bookmarkEnd w:id="187"/>
      <w:bookmarkEnd w:id="188"/>
    </w:p>
    <w:p w14:paraId="20656609" w14:textId="77777777" w:rsidR="003C479C" w:rsidRDefault="003C479C" w:rsidP="003C479C">
      <w:r>
        <w:t>The mission of the National Institute of Biomedical Imaging and Bioengineering (NIBIB) is to improve health by leading the development and accelerating the application of biomedical technologies. The Institute is committed to integrating the physical and engineering sciences with the life sciences to advance basic research and medical care. This is achieved through: research and development of new biomedical imaging and bioengineering techniques and devices to fundamentally improve the detection, treatment, and prevention of disease; enhancing existing imaging and bioengineering modalities; supporting related research in the physical and mathematical sciences; encouraging research and development in multidisciplinary areas; supporting studies to assess the effectiveness and outcomes of new biologics, materials, processes, devices, and procedures; developing technologies for early disease detection and assessment of health status; and developing advanced imaging and engineering techniques for conducting biomedical research at multiple scales. More specifically, the mission of the NIBIB includes the following research areas:</w:t>
      </w:r>
    </w:p>
    <w:p w14:paraId="2065660A" w14:textId="77777777" w:rsidR="00AC2AD2" w:rsidRDefault="00AC2AD2">
      <w:pPr>
        <w:pStyle w:val="List1stLevel"/>
      </w:pPr>
      <w:r>
        <w:t>A.</w:t>
      </w:r>
      <w:r>
        <w:tab/>
      </w:r>
      <w:r w:rsidR="003C479C" w:rsidRPr="003C479C">
        <w:rPr>
          <w:rStyle w:val="SubheadinParagraph"/>
        </w:rPr>
        <w:t>Biomaterials.</w:t>
      </w:r>
      <w:r w:rsidR="003C479C">
        <w:t xml:space="preserve"> </w:t>
      </w:r>
      <w:r>
        <w:t>D</w:t>
      </w:r>
      <w:r w:rsidR="003C479C">
        <w:t xml:space="preserve">evelopment of new or novel biomaterials that can be used for a broad spectrum of biomedical applications such as </w:t>
      </w:r>
      <w:r w:rsidR="003C479C" w:rsidRPr="00A41110">
        <w:t>implantable devices</w:t>
      </w:r>
      <w:r w:rsidR="003C479C">
        <w:t xml:space="preserve">; </w:t>
      </w:r>
      <w:r w:rsidR="003C479C" w:rsidRPr="00A41110">
        <w:t>drug and gene delivery</w:t>
      </w:r>
      <w:r w:rsidR="003C479C">
        <w:t xml:space="preserve">; </w:t>
      </w:r>
      <w:r w:rsidR="003C479C" w:rsidRPr="00A41110">
        <w:t>tissue engineering</w:t>
      </w:r>
      <w:r w:rsidR="003C479C">
        <w:t xml:space="preserve">; </w:t>
      </w:r>
      <w:r w:rsidR="003C479C" w:rsidRPr="00A41110">
        <w:t>imaging agents</w:t>
      </w:r>
      <w:r w:rsidR="003C479C">
        <w:t xml:space="preserve">; and </w:t>
      </w:r>
      <w:r w:rsidR="003C479C" w:rsidRPr="00A41110">
        <w:t>biosensors and actuators</w:t>
      </w:r>
      <w:r w:rsidR="003C479C">
        <w:t>. Research that is supported includes the design, synthesis, characterization, processing and manufacturing of these materials as well as the design and development of devices constructed of these materials and their clinical performance</w:t>
      </w:r>
      <w:r>
        <w:t>.</w:t>
      </w:r>
    </w:p>
    <w:p w14:paraId="2065660B" w14:textId="77777777" w:rsidR="00AC2AD2" w:rsidRDefault="00AC2AD2">
      <w:pPr>
        <w:pStyle w:val="List1stLevel"/>
      </w:pPr>
      <w:r>
        <w:t>B.</w:t>
      </w:r>
      <w:r>
        <w:tab/>
      </w:r>
      <w:r w:rsidR="003C479C" w:rsidRPr="003C479C">
        <w:rPr>
          <w:rStyle w:val="SubheadinParagraph"/>
        </w:rPr>
        <w:t>Biomechanics and Rehabilitation Engineering.</w:t>
      </w:r>
      <w:r w:rsidR="003C479C">
        <w:t xml:space="preserve"> Research on biomechanics which can be applied to a broad range of applications including implants, prosthetics, clinical gait and posture biomechanics, traumatic injury, repair processes, rehabilitation, sports and exercise, as well as technology development in other NIBIB interest areas applied towards biomechanics.</w:t>
      </w:r>
      <w:r w:rsidR="006C40F7">
        <w:t xml:space="preserve"> </w:t>
      </w:r>
      <w:r w:rsidR="003C479C">
        <w:t>Rehabilitation engineering research that is supported includes theoretical models and algorithms for understanding neural, motor, and robotic control strategies; quantitative analysis algorithms for predicting therapeutic outcomes; and early stage development of neuroprosthesis technology, virtual rehabilitation, and robotics rehabilitation</w:t>
      </w:r>
      <w:r>
        <w:t>.</w:t>
      </w:r>
    </w:p>
    <w:p w14:paraId="2065660C" w14:textId="77777777" w:rsidR="006C40F7" w:rsidRDefault="006C40F7">
      <w:pPr>
        <w:pStyle w:val="List1stLevel"/>
      </w:pPr>
      <w:r>
        <w:t>C.</w:t>
      </w:r>
      <w:r>
        <w:tab/>
      </w:r>
      <w:r w:rsidRPr="006C40F7">
        <w:rPr>
          <w:rStyle w:val="SubheadinParagraph"/>
        </w:rPr>
        <w:t>Biomedical Informatics.</w:t>
      </w:r>
      <w:r>
        <w:t xml:space="preserve"> </w:t>
      </w:r>
      <w:r w:rsidR="004F0D30">
        <w:t>Development of new technologies to collect, store, retrieve, and integrate quantitative data; large-scale data-driven knowledge base and database methods that support data mining, statistical analysis, systems biology and modeling efforts; and improvement of computer science methods to protect confidentiality of patient data.</w:t>
      </w:r>
    </w:p>
    <w:p w14:paraId="2065660D" w14:textId="77777777" w:rsidR="006C40F7" w:rsidRDefault="00AC2AD2">
      <w:pPr>
        <w:pStyle w:val="List1stLevel"/>
      </w:pPr>
      <w:r>
        <w:t>D.</w:t>
      </w:r>
      <w:r>
        <w:tab/>
      </w:r>
      <w:r w:rsidR="006C40F7" w:rsidRPr="006C40F7">
        <w:rPr>
          <w:rStyle w:val="SubheadinParagraph"/>
        </w:rPr>
        <w:t>Drug and Gene Delivery Systems and Devices.</w:t>
      </w:r>
      <w:r w:rsidR="006C40F7">
        <w:t xml:space="preserve"> </w:t>
      </w:r>
      <w:r w:rsidR="004F0D30">
        <w:t>Development of new and improved technologies for the controlled and targeted release of therapeutic agents. Areas of emphasis include: the development of new delivery vehicles such as nanoparticles and micellar systems; energy-assisted delivery using ultrasound, electroporation, etc.; and the integration of biosensing with controlled dosage delivery using BioMEMS and other emerging technologies.</w:t>
      </w:r>
    </w:p>
    <w:p w14:paraId="2065660E" w14:textId="77777777" w:rsidR="006C40F7" w:rsidRDefault="00AC2AD2">
      <w:pPr>
        <w:pStyle w:val="List1stLevel"/>
      </w:pPr>
      <w:r>
        <w:t>E.</w:t>
      </w:r>
      <w:r>
        <w:tab/>
      </w:r>
      <w:r w:rsidR="006C40F7" w:rsidRPr="006C40F7">
        <w:rPr>
          <w:rStyle w:val="SubheadinParagraph"/>
        </w:rPr>
        <w:t>Image-Guided Interventions.</w:t>
      </w:r>
      <w:r w:rsidR="006C40F7">
        <w:t xml:space="preserve"> </w:t>
      </w:r>
      <w:r w:rsidR="004F0D30" w:rsidRPr="00B577B2">
        <w:t>Research on use of images for guidance, navigation and orientation in minimally invasive procedures to reach specified targets. Examples include image-guided interventions for minimally invasive therapies such as surgery and radiation treatment, for biopsies, and for the delivery of drugs, genes and therapeutic devices.</w:t>
      </w:r>
    </w:p>
    <w:p w14:paraId="2065660F" w14:textId="77777777" w:rsidR="00AC2AD2" w:rsidRDefault="00AC2AD2">
      <w:pPr>
        <w:pStyle w:val="List1stLevel"/>
      </w:pPr>
      <w:r>
        <w:t>F.</w:t>
      </w:r>
      <w:r>
        <w:tab/>
      </w:r>
      <w:r w:rsidR="006C40F7" w:rsidRPr="004F0D30">
        <w:rPr>
          <w:rStyle w:val="SubheadinParagraph"/>
        </w:rPr>
        <w:t>Image Processing, Visual Perception, and Display.</w:t>
      </w:r>
      <w:r w:rsidR="006C40F7">
        <w:t xml:space="preserve"> </w:t>
      </w:r>
      <w:r w:rsidR="004F0D30">
        <w:t>Study, invention, and implementation of structures and algorithms to improve communication, understanding, and management of information related to biomedical images. Research that is supported includes software and hardware for image reconstruction, analysis, display and perception, visualization, and computer-aided interpretation.</w:t>
      </w:r>
    </w:p>
    <w:p w14:paraId="20656610" w14:textId="77777777" w:rsidR="006C40F7" w:rsidRDefault="006C40F7">
      <w:pPr>
        <w:pStyle w:val="List1stLevel"/>
      </w:pPr>
      <w:r>
        <w:t>G.</w:t>
      </w:r>
      <w:r>
        <w:tab/>
      </w:r>
      <w:r w:rsidRPr="004F0D30">
        <w:rPr>
          <w:rStyle w:val="SubheadinParagraph"/>
        </w:rPr>
        <w:t>Imaging Agents and Molecular Probes.</w:t>
      </w:r>
      <w:r>
        <w:t xml:space="preserve"> </w:t>
      </w:r>
      <w:r w:rsidR="00153973">
        <w:t>Development and application of novel imaging agents and probes for clinical or pre-clinical applications. Examples of supported research include the development and application of quantum dots, nanoparticles, nanoshells, microbubbles, and radio-labelled contrast materials, and smart imaging agents that are bio-activatible or activated by other chemical, physical, or biological means.</w:t>
      </w:r>
    </w:p>
    <w:p w14:paraId="20656611" w14:textId="77777777" w:rsidR="006C40F7" w:rsidRDefault="006C40F7">
      <w:pPr>
        <w:pStyle w:val="List1stLevel"/>
      </w:pPr>
      <w:r>
        <w:lastRenderedPageBreak/>
        <w:t>H.</w:t>
      </w:r>
      <w:r>
        <w:tab/>
      </w:r>
      <w:r w:rsidRPr="004F0D30">
        <w:rPr>
          <w:rStyle w:val="SubheadinParagraph"/>
        </w:rPr>
        <w:t>Magnetic, Biomagnetic and Bioelectric Devices.</w:t>
      </w:r>
      <w:r>
        <w:t xml:space="preserve"> </w:t>
      </w:r>
      <w:r w:rsidR="00153973">
        <w:t>Development of magnetic, biomagnetic and bioelectric devices, e.g., EEG, MEG, etc. Examples include (but are not restricted to) novel detectors, increased sensitivity and spatial resolution, improved reconstruction algorithms, multiplexing with other imaging techniques, etc.</w:t>
      </w:r>
    </w:p>
    <w:p w14:paraId="20656612" w14:textId="77777777" w:rsidR="006C40F7" w:rsidRDefault="006C40F7">
      <w:pPr>
        <w:pStyle w:val="List1stLevel"/>
      </w:pPr>
      <w:r>
        <w:t>I.</w:t>
      </w:r>
      <w:r>
        <w:tab/>
      </w:r>
      <w:r w:rsidRPr="004F0D30">
        <w:rPr>
          <w:rStyle w:val="SubheadinParagraph"/>
        </w:rPr>
        <w:t>Magnetic Resonance Imaging and Spectroscopy.</w:t>
      </w:r>
      <w:r>
        <w:t xml:space="preserve"> </w:t>
      </w:r>
      <w:r w:rsidR="00603F31">
        <w:t xml:space="preserve">Development of MR imaging and MR spectroscopic imaging, for both animal and human research, and potential clinical applications. Examples include (but are not restricted to) fast imaging, high field imaging, design of novel RF and gradient coils, novel pulse sequences, design of novel contrast mechanisms, imaging informatics, </w:t>
      </w:r>
      <w:r w:rsidR="00603F31" w:rsidRPr="002408F5">
        <w:rPr>
          <w:i/>
          <w:iCs/>
        </w:rPr>
        <w:t>in vivo</w:t>
      </w:r>
      <w:r w:rsidR="00603F31">
        <w:t xml:space="preserve"> EPR imaging, molecular imaging, etc. The emphasis should be on technological development rather than detailed applications to specific diseases or organs.</w:t>
      </w:r>
    </w:p>
    <w:p w14:paraId="20656613" w14:textId="77777777" w:rsidR="006C40F7" w:rsidRDefault="006C40F7">
      <w:pPr>
        <w:pStyle w:val="List1stLevel"/>
      </w:pPr>
      <w:r>
        <w:t>J.</w:t>
      </w:r>
      <w:r>
        <w:tab/>
      </w:r>
      <w:r w:rsidRPr="004F0D30">
        <w:rPr>
          <w:rStyle w:val="SubheadinParagraph"/>
        </w:rPr>
        <w:t>Mathematical Modeling, Simulation and Analysis.</w:t>
      </w:r>
      <w:r>
        <w:t xml:space="preserve"> </w:t>
      </w:r>
      <w:r w:rsidR="00603F31">
        <w:t>Development of mathematical models and computational algorithms with potential clinical or biomedical applications, including multi-scale modeling, modeling at or above the cellular level, and modeling at subcellular level, including those developed to support technology development in other program areas related to the NIBIB missi</w:t>
      </w:r>
      <w:r w:rsidR="00003BED">
        <w:t xml:space="preserve">on. </w:t>
      </w:r>
      <w:r w:rsidR="00603F31">
        <w:t>Research that is funded includes studies that focus on the development of algorithms, mathematical models, simulations and analysis of complex biological, physiological, and biomechanical systems and use genomics and proteomics.</w:t>
      </w:r>
    </w:p>
    <w:p w14:paraId="20656614" w14:textId="77777777" w:rsidR="006C40F7" w:rsidRDefault="006C40F7">
      <w:pPr>
        <w:pStyle w:val="List1stLevel"/>
      </w:pPr>
      <w:r>
        <w:t>K.</w:t>
      </w:r>
      <w:r>
        <w:tab/>
      </w:r>
      <w:r w:rsidRPr="004F0D30">
        <w:rPr>
          <w:rStyle w:val="SubheadinParagraph"/>
        </w:rPr>
        <w:t>Medical Devices and Implant Science.</w:t>
      </w:r>
      <w:r>
        <w:t xml:space="preserve"> </w:t>
      </w:r>
      <w:r w:rsidR="00603F31">
        <w:t xml:space="preserve">Design, development, evaluation and validation of medical devices and implants. This includes exploratory research on next generation concepts for diagnostic and therapeutic devices; development of tools for assessing host-implant interactions; studies to prevent adverse events; development of predictive models and methods to assess the useful life of devices; explant analysis; improved </w:t>
      </w:r>
      <w:r w:rsidR="00603F31" w:rsidRPr="002408F5">
        <w:rPr>
          <w:i/>
          <w:iCs/>
        </w:rPr>
        <w:t>in vitro</w:t>
      </w:r>
      <w:r w:rsidR="00603F31">
        <w:t xml:space="preserve"> and animal models for device testing and validation.</w:t>
      </w:r>
    </w:p>
    <w:p w14:paraId="20656615" w14:textId="77777777" w:rsidR="006C40F7" w:rsidRDefault="006C40F7">
      <w:pPr>
        <w:pStyle w:val="List1stLevel"/>
      </w:pPr>
      <w:r>
        <w:t>L.</w:t>
      </w:r>
      <w:r>
        <w:tab/>
      </w:r>
      <w:r w:rsidRPr="004F0D30">
        <w:rPr>
          <w:rStyle w:val="SubheadinParagraph"/>
        </w:rPr>
        <w:t>Micro- and Nano-Systems, Platform Technologies.</w:t>
      </w:r>
      <w:r>
        <w:t xml:space="preserve"> </w:t>
      </w:r>
      <w:r w:rsidR="00603F31">
        <w:t>Development of BioMEMS, microfluidics and nanoscale technologies, including micro-total analysis systems, arrays, and biochips, for detection and quantitation of clinically relevan</w:t>
      </w:r>
      <w:r w:rsidR="00CC698F">
        <w:t xml:space="preserve">t analytes in complex matrices. </w:t>
      </w:r>
      <w:r w:rsidR="00603F31">
        <w:t>Application areas include biomedical research, clinical laboratory diagnostics, biodefense, high-throughput screening, drug delivery, tissue engineering, and implantable devices, among others.</w:t>
      </w:r>
    </w:p>
    <w:p w14:paraId="20656616" w14:textId="77777777" w:rsidR="006C40F7" w:rsidRDefault="006C40F7">
      <w:pPr>
        <w:pStyle w:val="List1stLevel"/>
      </w:pPr>
      <w:r>
        <w:t>M.</w:t>
      </w:r>
      <w:r>
        <w:tab/>
      </w:r>
      <w:r w:rsidRPr="004F0D30">
        <w:rPr>
          <w:rStyle w:val="SubheadinParagraph"/>
        </w:rPr>
        <w:t>Nanotechnology.</w:t>
      </w:r>
      <w:r w:rsidR="004F0D30">
        <w:t xml:space="preserve"> </w:t>
      </w:r>
      <w:r w:rsidR="00DD24FC">
        <w:t>Research and development of new enabling technologies for the fabrication and use of nanoscale components and systems in diagnostic and therapeutic applications. Examples include: development of new nanoscale patterning and manipulation systems; new approaches to the sensing and quantification of biologically important molecules using nanoscale specific properties; studies relating to the safety and commercialization of nanotechnology-enabled biomedical products.</w:t>
      </w:r>
    </w:p>
    <w:p w14:paraId="20656617" w14:textId="77777777" w:rsidR="006C40F7" w:rsidRDefault="006C40F7">
      <w:pPr>
        <w:pStyle w:val="List1stLevel"/>
      </w:pPr>
      <w:r>
        <w:t>N.</w:t>
      </w:r>
      <w:r>
        <w:tab/>
      </w:r>
      <w:r w:rsidRPr="004F0D30">
        <w:rPr>
          <w:rStyle w:val="SubheadinParagraph"/>
        </w:rPr>
        <w:t>Nuclear Medicine.</w:t>
      </w:r>
      <w:r>
        <w:t xml:space="preserve"> </w:t>
      </w:r>
      <w:r w:rsidR="00DD24FC">
        <w:t>Research and development of technologies that create images out of the gamma-ray or positron (and resulting photon) emissions from radioactive agents that are injected, inhaled, or ingested into the body and then concentrate in specific biological compartments. Two particularly active areas are the wedding of positron emission tomography (PET) and single photon emission computed tomography (SPECT) to CT and/or to MRI, and the design of higher resolution, lower cost PET and SPECT devices for the study of mol</w:t>
      </w:r>
      <w:r w:rsidR="00492C19">
        <w:t xml:space="preserve">ecular probes in small animals. </w:t>
      </w:r>
      <w:r w:rsidR="00DD24FC">
        <w:t>Other topics of interest include the development of better radiopharmaceuticals, crystal scintillators, and collimators, and novel approaches to dual-isotope imaging and to dosimetry.</w:t>
      </w:r>
    </w:p>
    <w:p w14:paraId="20656618" w14:textId="77777777" w:rsidR="006C40F7" w:rsidRDefault="006C40F7">
      <w:pPr>
        <w:pStyle w:val="List1stLevel"/>
      </w:pPr>
      <w:r>
        <w:t>O.</w:t>
      </w:r>
      <w:r>
        <w:tab/>
      </w:r>
      <w:r w:rsidRPr="004F0D30">
        <w:rPr>
          <w:rStyle w:val="SubheadinParagraph"/>
        </w:rPr>
        <w:t>Optical Imaging and Spectroscopy.</w:t>
      </w:r>
      <w:r>
        <w:t xml:space="preserve"> </w:t>
      </w:r>
      <w:r w:rsidR="00492C19">
        <w:t>Development and application of optical imaging, microscopy, and spectroscopy techniques; and development and applicatio</w:t>
      </w:r>
      <w:r w:rsidR="00003BED">
        <w:t xml:space="preserve">n of optical imaging contrasts. </w:t>
      </w:r>
      <w:r w:rsidR="00492C19">
        <w:t>Examples of research areas include fluorescence imaging, bioluminescence imaging, OCT, SHG, IR imaging, diffuse optical tomography, optical microscopy and spectroscopy, confocal microscopy, multiphoton microscopy, flow cytometry, development of innovative light sources and fiber optic imaging devices.</w:t>
      </w:r>
    </w:p>
    <w:p w14:paraId="20656619" w14:textId="77777777" w:rsidR="006C40F7" w:rsidRDefault="006C40F7">
      <w:pPr>
        <w:pStyle w:val="List1stLevel"/>
      </w:pPr>
      <w:r>
        <w:t>P.</w:t>
      </w:r>
      <w:r>
        <w:tab/>
      </w:r>
      <w:r w:rsidRPr="004F0D30">
        <w:rPr>
          <w:rStyle w:val="SubheadinParagraph"/>
        </w:rPr>
        <w:t>Sensors.</w:t>
      </w:r>
      <w:r>
        <w:t xml:space="preserve"> </w:t>
      </w:r>
      <w:r w:rsidR="00492C19">
        <w:t>Development of sensor technologies for the detection and quantitation of clinically relevan</w:t>
      </w:r>
      <w:r w:rsidR="00003BED">
        <w:t xml:space="preserve">t analytes in complex matrices. </w:t>
      </w:r>
      <w:r w:rsidR="00492C19">
        <w:t xml:space="preserve">Application areas include (among others) biomedical research, clinical laboratory diagnostics, and biodefense, covering </w:t>
      </w:r>
      <w:r w:rsidR="00492C19" w:rsidRPr="002408F5">
        <w:rPr>
          <w:i/>
          <w:iCs/>
        </w:rPr>
        <w:t>in vitro</w:t>
      </w:r>
      <w:r w:rsidR="00492C19">
        <w:t xml:space="preserve"> diagnostics, noninvasive monitoring, and </w:t>
      </w:r>
      <w:r w:rsidR="00492C19">
        <w:lastRenderedPageBreak/>
        <w:t>implantable devices. Technologies encompassed include novel signal transduction approaches, materials for molecular recognition, biocompatibility, signal processing, fabrication technologies, actuators, and power sources.</w:t>
      </w:r>
    </w:p>
    <w:p w14:paraId="2065661A" w14:textId="77777777" w:rsidR="006C40F7" w:rsidRDefault="006C40F7">
      <w:pPr>
        <w:pStyle w:val="List1stLevel"/>
      </w:pPr>
      <w:r>
        <w:t>Q.</w:t>
      </w:r>
      <w:r>
        <w:tab/>
      </w:r>
      <w:r w:rsidRPr="004F0D30">
        <w:rPr>
          <w:rStyle w:val="SubheadinParagraph"/>
        </w:rPr>
        <w:t>Structural Biology.</w:t>
      </w:r>
      <w:r>
        <w:t xml:space="preserve"> </w:t>
      </w:r>
      <w:r w:rsidR="0053075F">
        <w:t>Development of structural biology techniques, including (but not restricted to) solid state NMR, EPR, synchrotron radiation, etc. The emphasis is on technological development, rather than applications to specific structural biology problems.</w:t>
      </w:r>
    </w:p>
    <w:p w14:paraId="2065661B" w14:textId="77777777" w:rsidR="006C40F7" w:rsidRDefault="006C40F7">
      <w:pPr>
        <w:pStyle w:val="List1stLevel"/>
      </w:pPr>
      <w:r>
        <w:t>R.</w:t>
      </w:r>
      <w:r>
        <w:tab/>
      </w:r>
      <w:r w:rsidRPr="004F0D30">
        <w:rPr>
          <w:rStyle w:val="SubheadinParagraph"/>
        </w:rPr>
        <w:t>Surgical Tools and Techniques.</w:t>
      </w:r>
      <w:r>
        <w:t xml:space="preserve"> </w:t>
      </w:r>
      <w:r w:rsidR="0053075F">
        <w:t xml:space="preserve">Research and development of new medical technologies to improve the outcomes of surgical interventions. Examples of relevant technologies include: minimally invasive surgeries, energy-based interventions such as RF ablation, robotically assisted surgical systems, integration of imaging and interventional modalities, </w:t>
      </w:r>
      <w:r w:rsidR="0053075F" w:rsidRPr="00A41110">
        <w:t>image guided interventions</w:t>
      </w:r>
      <w:r w:rsidR="0053075F">
        <w:t xml:space="preserve"> and </w:t>
      </w:r>
      <w:r w:rsidR="0053075F" w:rsidRPr="00003BED">
        <w:t>telehealth</w:t>
      </w:r>
      <w:r w:rsidR="0053075F" w:rsidRPr="00A41110">
        <w:t>.</w:t>
      </w:r>
    </w:p>
    <w:p w14:paraId="2065661C" w14:textId="77777777" w:rsidR="006C40F7" w:rsidRDefault="006C40F7">
      <w:pPr>
        <w:pStyle w:val="List1stLevel"/>
      </w:pPr>
      <w:r>
        <w:t>S.</w:t>
      </w:r>
      <w:r>
        <w:tab/>
      </w:r>
      <w:r w:rsidRPr="00003BED">
        <w:rPr>
          <w:rStyle w:val="SubheadinParagraph"/>
        </w:rPr>
        <w:t>T</w:t>
      </w:r>
      <w:r w:rsidRPr="004F0D30">
        <w:rPr>
          <w:rStyle w:val="SubheadinParagraph"/>
        </w:rPr>
        <w:t>elehealth.</w:t>
      </w:r>
      <w:r>
        <w:t xml:space="preserve"> </w:t>
      </w:r>
      <w:r w:rsidR="0053075F">
        <w:t>Development of software and hardware for telehealth studies that have broad applications as well as early stage development of telehealth technologies that may have specific focus areas. Research that is supported includes methods to address usability and implementation issues in remote settings, and methods to develop technology for standardizing and incorporating state of the art security protocols for verifying user identities and preserving patient confidentiality across remote access.</w:t>
      </w:r>
    </w:p>
    <w:p w14:paraId="2065661D" w14:textId="77777777" w:rsidR="006C40F7" w:rsidRDefault="006C40F7">
      <w:pPr>
        <w:pStyle w:val="List1stLevel"/>
      </w:pPr>
      <w:r>
        <w:t>T.</w:t>
      </w:r>
      <w:r>
        <w:tab/>
      </w:r>
      <w:r w:rsidRPr="004F0D30">
        <w:rPr>
          <w:rStyle w:val="SubheadinParagraph"/>
        </w:rPr>
        <w:t>Tissue Engineering and Regenerative Medicine.</w:t>
      </w:r>
      <w:r>
        <w:t xml:space="preserve"> </w:t>
      </w:r>
      <w:r w:rsidR="00077F03">
        <w:t>D</w:t>
      </w:r>
      <w:r w:rsidR="00077F03" w:rsidRPr="008B77E2">
        <w:t>evelopment of enabling technologies including real-time, non-invasive tools for assessing the function of engineered tissues; real-time ass</w:t>
      </w:r>
      <w:r w:rsidR="00DC12C3">
        <w:t>a</w:t>
      </w:r>
      <w:r w:rsidR="00077F03" w:rsidRPr="008B77E2">
        <w:t>ys that monitor the interaction of cells and their environment at the molecular and organelle level; predictive computational models for engineering function 3D tissues; high-throughput assays and instruments to reduce the cost, time, and complexity of tissue engineering; novel bioreactor techniques for expanding stem cells and growing tissues and organs o</w:t>
      </w:r>
      <w:r w:rsidR="00961CEC">
        <w:t xml:space="preserve">n a large scale; and strategies </w:t>
      </w:r>
      <w:r w:rsidR="00077F03" w:rsidRPr="008B77E2">
        <w:t>for preserving, sterilizing, packaging, and trans</w:t>
      </w:r>
      <w:r w:rsidR="00961CEC">
        <w:t xml:space="preserve">porting living-tissue </w:t>
      </w:r>
      <w:r w:rsidR="00077F03">
        <w:t>products.</w:t>
      </w:r>
      <w:r w:rsidR="00961CEC">
        <w:t xml:space="preserve"> </w:t>
      </w:r>
      <w:r w:rsidR="00077F03" w:rsidRPr="008B77E2">
        <w:t>The program also supports applications of rational engineering design principles to functional engineered tissues; the development o</w:t>
      </w:r>
      <w:r w:rsidR="00961CEC">
        <w:t xml:space="preserve">f novel biomaterials for use as </w:t>
      </w:r>
      <w:r w:rsidR="00077F03" w:rsidRPr="008B77E2">
        <w:t>tissue scaffolds that mimic the extracellular matrix and support multiple cell types in defined spatial orientation; and engineering approaches to study how biomaterials interact with cells and guide cell growth, differentiation, and migration</w:t>
      </w:r>
      <w:r w:rsidR="00077F03">
        <w:t>.</w:t>
      </w:r>
    </w:p>
    <w:p w14:paraId="2065661E" w14:textId="77777777" w:rsidR="006C40F7" w:rsidRDefault="006C40F7">
      <w:pPr>
        <w:pStyle w:val="List1stLevel"/>
      </w:pPr>
      <w:r>
        <w:t>U.</w:t>
      </w:r>
      <w:r>
        <w:tab/>
      </w:r>
      <w:r w:rsidRPr="004F0D30">
        <w:rPr>
          <w:rStyle w:val="SubheadinParagraph"/>
        </w:rPr>
        <w:t>Ultrasound.</w:t>
      </w:r>
      <w:r>
        <w:t xml:space="preserve"> </w:t>
      </w:r>
      <w:r w:rsidR="00077F03">
        <w:t>I</w:t>
      </w:r>
      <w:r w:rsidR="00077F03" w:rsidRPr="00787270">
        <w:t>mprovement of technologies for diagnostic, interventional and</w:t>
      </w:r>
      <w:r w:rsidR="00077F03">
        <w:t xml:space="preserve"> therapeutic uses of ultrasound.</w:t>
      </w:r>
      <w:r w:rsidR="00077F03" w:rsidRPr="00787270">
        <w:t xml:space="preserve"> The diagnostic ultrasound program includes, but is not limited to the design, development and construction of transducers, transducer arrays, and transducer materials, innovative image acquisition and display methods, innovative signal processing methods and devices, and optoacoustic</w:t>
      </w:r>
      <w:r w:rsidR="00925E92">
        <w:t xml:space="preserve"> and thermoacoustic technology.</w:t>
      </w:r>
      <w:r w:rsidR="00077F03" w:rsidRPr="00787270">
        <w:t xml:space="preserve"> It also includes the development of image-enhancement devices and methods, such as contrast agents, image and data presentation and mapping methods, such as functional imaging and image fusion.</w:t>
      </w:r>
      <w:r w:rsidR="00077F03">
        <w:t xml:space="preserve"> </w:t>
      </w:r>
      <w:r w:rsidR="00077F03" w:rsidRPr="00787270">
        <w:t xml:space="preserve">The interventional ultrasound program includes the use of ultrasound for therapeutic use, or as an adjunct for enhancement of non-ultrasound therapy applications. Examples include, but are not limited to, high-intensity focused ultrasound (HIFU) as a non-invasive or minimally invasive interventional surgical or therapy tool, and as </w:t>
      </w:r>
      <w:r w:rsidR="00077F03">
        <w:t>an adjunct interventional tool.</w:t>
      </w:r>
      <w:r w:rsidR="00077F03" w:rsidRPr="00787270">
        <w:t xml:space="preserve"> It also includes the use of ultrasound contrast agents for therapy and for targeted drug delivery, and the use of ultrasound for image-guided surgery, biopsy, and other interventions.</w:t>
      </w:r>
    </w:p>
    <w:p w14:paraId="2065661F" w14:textId="77777777" w:rsidR="006C40F7" w:rsidRDefault="006C40F7">
      <w:pPr>
        <w:pStyle w:val="List1stLevel"/>
      </w:pPr>
      <w:r>
        <w:t>V.</w:t>
      </w:r>
      <w:r>
        <w:tab/>
      </w:r>
      <w:r w:rsidRPr="004F0D30">
        <w:rPr>
          <w:rStyle w:val="SubheadinParagraph"/>
        </w:rPr>
        <w:t>X-ray, Electron, and Ion Beam.</w:t>
      </w:r>
      <w:r>
        <w:t xml:space="preserve"> </w:t>
      </w:r>
      <w:r w:rsidR="00B73574">
        <w:t>Enhancement of computed tomography (CT), computed radiography (CR), digital radiography (DR), digital fluoroscopy (DF), and related modalities. Research areas of support include the development of: flat panel detector arrays and other detector systems; flat-panel CT; CT reconstruction algorithms for the cone-beam geometry of multi-slice CT; approaches to radiation dose reduction, especially with CT; and novel x-ray applications, such as those utilizing scattered radiation, tissue-induced x-ray phase shifts, etc.</w:t>
      </w:r>
    </w:p>
    <w:p w14:paraId="20656620" w14:textId="77777777" w:rsidR="00AC2AD2" w:rsidRDefault="00AC2AD2">
      <w:pPr>
        <w:rPr>
          <w:snapToGrid/>
        </w:rPr>
      </w:pPr>
      <w:r>
        <w:rPr>
          <w:snapToGrid/>
        </w:rPr>
        <w:t>For additional information on research topics, contact:</w:t>
      </w:r>
    </w:p>
    <w:p w14:paraId="20656621" w14:textId="77777777" w:rsidR="00AC2AD2" w:rsidRDefault="00AC2AD2">
      <w:pPr>
        <w:pStyle w:val="Contacts"/>
        <w:rPr>
          <w:snapToGrid/>
        </w:rPr>
      </w:pPr>
      <w:r>
        <w:rPr>
          <w:snapToGrid/>
        </w:rPr>
        <w:t>Mr. Todd Merchak</w:t>
      </w:r>
    </w:p>
    <w:p w14:paraId="20656622" w14:textId="77777777" w:rsidR="00AC2AD2" w:rsidRDefault="00AC2AD2">
      <w:pPr>
        <w:pStyle w:val="Contacts"/>
        <w:rPr>
          <w:snapToGrid/>
        </w:rPr>
      </w:pPr>
      <w:r>
        <w:rPr>
          <w:snapToGrid/>
        </w:rPr>
        <w:lastRenderedPageBreak/>
        <w:t>National Institute of Biomedical Imaging and Bioengineering</w:t>
      </w:r>
    </w:p>
    <w:p w14:paraId="20656623" w14:textId="73BEACCC" w:rsidR="00AC2AD2" w:rsidRPr="003E6248" w:rsidRDefault="00A253A3">
      <w:pPr>
        <w:pStyle w:val="Contacts"/>
        <w:rPr>
          <w:snapToGrid/>
          <w:lang w:val="fr-FR"/>
        </w:rPr>
      </w:pPr>
      <w:r>
        <w:t xml:space="preserve">Telephone: </w:t>
      </w:r>
      <w:r w:rsidR="00E80A24" w:rsidRPr="003E6248">
        <w:rPr>
          <w:snapToGrid/>
          <w:lang w:val="fr-FR"/>
        </w:rPr>
        <w:t>301-</w:t>
      </w:r>
      <w:r w:rsidR="00AC2AD2" w:rsidRPr="003E6248">
        <w:rPr>
          <w:snapToGrid/>
          <w:lang w:val="fr-FR"/>
        </w:rPr>
        <w:t xml:space="preserve">496-8592, Fax: </w:t>
      </w:r>
      <w:r w:rsidR="00E80A24" w:rsidRPr="003E6248">
        <w:rPr>
          <w:snapToGrid/>
          <w:lang w:val="fr-FR"/>
        </w:rPr>
        <w:t>301-</w:t>
      </w:r>
      <w:r w:rsidR="00AC2AD2" w:rsidRPr="003E6248">
        <w:rPr>
          <w:snapToGrid/>
          <w:lang w:val="fr-FR"/>
        </w:rPr>
        <w:t>480-1614</w:t>
      </w:r>
    </w:p>
    <w:p w14:paraId="20656624" w14:textId="2071A09F" w:rsidR="00AC2AD2" w:rsidRPr="003E6248" w:rsidRDefault="00AC2AD2" w:rsidP="008B0B86">
      <w:pPr>
        <w:pStyle w:val="Contacts"/>
        <w:rPr>
          <w:snapToGrid/>
          <w:lang w:val="fr-FR"/>
        </w:rPr>
      </w:pPr>
      <w:r w:rsidRPr="003E6248">
        <w:rPr>
          <w:snapToGrid/>
          <w:lang w:val="fr-FR"/>
        </w:rPr>
        <w:t xml:space="preserve">Email: </w:t>
      </w:r>
      <w:hyperlink r:id="rId155" w:history="1">
        <w:r w:rsidRPr="003E6248">
          <w:rPr>
            <w:rStyle w:val="Hyperlink"/>
            <w:lang w:val="fr-FR"/>
          </w:rPr>
          <w:t>merchakt@mail.nih.gov</w:t>
        </w:r>
      </w:hyperlink>
    </w:p>
    <w:p w14:paraId="20656625" w14:textId="77777777" w:rsidR="00AC2AD2" w:rsidRDefault="00AC2AD2">
      <w:pPr>
        <w:rPr>
          <w:snapToGrid/>
        </w:rPr>
      </w:pPr>
      <w:r>
        <w:rPr>
          <w:snapToGrid/>
        </w:rPr>
        <w:t>For administrative and business management questions, contact:</w:t>
      </w:r>
    </w:p>
    <w:p w14:paraId="20656626" w14:textId="77777777" w:rsidR="00AC2AD2" w:rsidRDefault="00AC2AD2">
      <w:pPr>
        <w:pStyle w:val="Contacts"/>
      </w:pPr>
      <w:r>
        <w:t>M</w:t>
      </w:r>
      <w:r w:rsidR="00AE067B">
        <w:t>r</w:t>
      </w:r>
      <w:r>
        <w:t xml:space="preserve">. </w:t>
      </w:r>
      <w:r w:rsidR="00AE067B">
        <w:t>James Huff</w:t>
      </w:r>
    </w:p>
    <w:p w14:paraId="20656627" w14:textId="77777777" w:rsidR="00AC2AD2" w:rsidRDefault="00AC2AD2">
      <w:pPr>
        <w:pStyle w:val="Contacts"/>
      </w:pPr>
      <w:r>
        <w:t>National Institute of Biomedical Imaging and Bioengineering</w:t>
      </w:r>
    </w:p>
    <w:p w14:paraId="20656628" w14:textId="1D123C20" w:rsidR="00AE067B" w:rsidRDefault="00A253A3" w:rsidP="008B0B86">
      <w:pPr>
        <w:pStyle w:val="Contacts"/>
        <w:rPr>
          <w:lang w:val="fr-FR"/>
        </w:rPr>
      </w:pPr>
      <w:bookmarkStart w:id="189" w:name="_Toc469732332"/>
      <w:bookmarkStart w:id="190" w:name="_Toc469913370"/>
      <w:r>
        <w:t xml:space="preserve">Telephone: </w:t>
      </w:r>
      <w:r w:rsidR="00AE067B">
        <w:rPr>
          <w:lang w:val="fr-FR"/>
        </w:rPr>
        <w:t>301-451-4786, Fax: 301-451-5735</w:t>
      </w:r>
    </w:p>
    <w:p w14:paraId="2065662A" w14:textId="19497496" w:rsidR="00AE067B" w:rsidRPr="00AE067B" w:rsidRDefault="00AE067B" w:rsidP="00FE333F">
      <w:pPr>
        <w:pStyle w:val="Contacts"/>
      </w:pPr>
      <w:r>
        <w:rPr>
          <w:lang w:val="fr-FR"/>
        </w:rPr>
        <w:t xml:space="preserve">Email: </w:t>
      </w:r>
      <w:hyperlink r:id="rId156" w:history="1">
        <w:r w:rsidRPr="005F1871">
          <w:rPr>
            <w:rStyle w:val="Hyperlink"/>
          </w:rPr>
          <w:t>huffj@mail.nih.gov</w:t>
        </w:r>
      </w:hyperlink>
    </w:p>
    <w:p w14:paraId="2065662B" w14:textId="77777777" w:rsidR="00C2556B" w:rsidRPr="00AB04FE" w:rsidRDefault="00C2556B" w:rsidP="00394B5D">
      <w:pPr>
        <w:pStyle w:val="TopicInstituteHead"/>
        <w:rPr>
          <w:lang w:val="fr-FR"/>
        </w:rPr>
        <w:sectPr w:rsidR="00C2556B" w:rsidRPr="00AB04FE" w:rsidSect="00A5107F">
          <w:footerReference w:type="default" r:id="rId157"/>
          <w:endnotePr>
            <w:numFmt w:val="decimal"/>
          </w:endnotePr>
          <w:type w:val="continuous"/>
          <w:pgSz w:w="12240" w:h="15840" w:code="1"/>
          <w:pgMar w:top="1440" w:right="1440" w:bottom="1440" w:left="1440" w:header="720" w:footer="720" w:gutter="0"/>
          <w:cols w:space="720"/>
          <w:noEndnote/>
        </w:sectPr>
      </w:pPr>
    </w:p>
    <w:p w14:paraId="0B00D4D9" w14:textId="77777777" w:rsidR="00E17ED8" w:rsidRDefault="00E17ED8">
      <w:pPr>
        <w:spacing w:after="0" w:line="240" w:lineRule="auto"/>
        <w:rPr>
          <w:b/>
          <w:smallCaps/>
          <w:snapToGrid/>
          <w:sz w:val="26"/>
          <w:szCs w:val="26"/>
        </w:rPr>
      </w:pPr>
      <w:bookmarkStart w:id="191" w:name="_Toc373927685"/>
      <w:bookmarkStart w:id="192" w:name="_Toc377113498"/>
      <w:r>
        <w:lastRenderedPageBreak/>
        <w:br w:type="page"/>
      </w:r>
    </w:p>
    <w:p w14:paraId="2065662C" w14:textId="23839BE8" w:rsidR="00AC2AD2" w:rsidRDefault="00AC2AD2" w:rsidP="00394B5D">
      <w:pPr>
        <w:pStyle w:val="TopicInstituteHead"/>
      </w:pPr>
      <w:bookmarkStart w:id="193" w:name="_Toc421022504"/>
      <w:bookmarkStart w:id="194" w:name="_Toc451515614"/>
      <w:bookmarkStart w:id="195" w:name="_Toc452739880"/>
      <w:r>
        <w:lastRenderedPageBreak/>
        <w:t>National Cancer Institute (NCI)</w:t>
      </w:r>
      <w:bookmarkEnd w:id="189"/>
      <w:bookmarkEnd w:id="190"/>
      <w:bookmarkEnd w:id="191"/>
      <w:bookmarkEnd w:id="192"/>
      <w:bookmarkEnd w:id="193"/>
      <w:bookmarkEnd w:id="194"/>
      <w:bookmarkEnd w:id="195"/>
    </w:p>
    <w:p w14:paraId="13612C9D" w14:textId="77777777" w:rsidR="00CB4B3B" w:rsidRDefault="00CB4B3B" w:rsidP="00837126">
      <w:r>
        <w:t xml:space="preserve">The National Cancer Institute (NCI) is committed to dramatically lessening the impact of cancer. The Small Business Innovation Research (SBIR) and Small Business Technology Transfer (STTR) Programs are NCI's engines of innovation for developing and commercializing novel technologies to better prevent, diagnose, and treat </w:t>
      </w:r>
      <w:r w:rsidRPr="00A05613">
        <w:rPr>
          <w:snapToGrid/>
        </w:rPr>
        <w:t>cancer</w:t>
      </w:r>
      <w:r>
        <w:t xml:space="preserve"> while enhancing cancer research and control. NCI’s SBIR and STTR Programs offer funding for therapeutic agents and devices; in vitro and in vivo diagnostics, including companion diagnostics and imaging agents; agents and technologies for cancer prevention; tools for research in cancer biology, cancer control, and epidemiology; digital health, including health information technology and bioinformatics; and many more areas of interest to the NCI. </w:t>
      </w:r>
    </w:p>
    <w:p w14:paraId="11F933AB" w14:textId="77777777" w:rsidR="00CB4B3B" w:rsidRDefault="00CB4B3B" w:rsidP="00837126">
      <w:r>
        <w:t xml:space="preserve">NCI’s SBIR and STTR programs focus on research, development, and delivery of cancer technologies by funding small business concerns to conduct innovative research and development. The NCI SBIR Development Center is committed to helping small business concerns advance promising technologies towards the marketplace through funding as well as initiatives designed to facilitate external investments and commercialization. NCI is interested in following the progress of its funded small business concerns and the products they develop. Funding priority will be given to those small business concerns that show not only the ability to develop products but also growth towards independence from the SBIR/STTR programs. </w:t>
      </w:r>
    </w:p>
    <w:p w14:paraId="2065662F" w14:textId="57F1F3DD" w:rsidR="00AE067B" w:rsidRDefault="00CB4B3B" w:rsidP="00837126">
      <w:r>
        <w:t xml:space="preserve">The major NCI SBIR/STTR portfolio areas are listed below as a guide to general technology areas funded through the program. Applications proposing innovative cancer-related technologies, with strong commercial potential, that fall outside these topic areas are also encouraged through this Omnibus solicitation. </w:t>
      </w:r>
    </w:p>
    <w:p w14:paraId="20656630" w14:textId="77777777" w:rsidR="00A05613" w:rsidRPr="00C95BE8" w:rsidRDefault="009455D1" w:rsidP="00837126">
      <w:pPr>
        <w:rPr>
          <w:b/>
        </w:rPr>
      </w:pPr>
      <w:r w:rsidRPr="00C95BE8">
        <w:rPr>
          <w:b/>
        </w:rPr>
        <w:t xml:space="preserve">Major NCI SBIR/STTR </w:t>
      </w:r>
      <w:r w:rsidRPr="00C95BE8">
        <w:rPr>
          <w:b/>
          <w:snapToGrid/>
        </w:rPr>
        <w:t>Portfolio</w:t>
      </w:r>
      <w:r w:rsidRPr="00C95BE8">
        <w:rPr>
          <w:b/>
        </w:rPr>
        <w:t xml:space="preserve"> Areas</w:t>
      </w:r>
      <w:r w:rsidR="00A05613" w:rsidRPr="00C95BE8">
        <w:rPr>
          <w:b/>
        </w:rPr>
        <w:t xml:space="preserve">: </w:t>
      </w:r>
    </w:p>
    <w:p w14:paraId="14561ED9" w14:textId="56EF9A80" w:rsidR="00CB4B3B" w:rsidRDefault="00CB4B3B" w:rsidP="00CB4B3B">
      <w:pPr>
        <w:numPr>
          <w:ilvl w:val="0"/>
          <w:numId w:val="218"/>
        </w:numPr>
        <w:spacing w:after="0" w:line="276" w:lineRule="auto"/>
        <w:ind w:left="720"/>
      </w:pPr>
      <w:r>
        <w:t xml:space="preserve">Therapeutics (e.g., Small Molecules, Biologics, Radiomodulators, and Cell-based Therapies) </w:t>
      </w:r>
    </w:p>
    <w:p w14:paraId="46EA2221" w14:textId="77777777" w:rsidR="00CB4B3B" w:rsidRDefault="00CB4B3B" w:rsidP="00CB4B3B">
      <w:pPr>
        <w:numPr>
          <w:ilvl w:val="0"/>
          <w:numId w:val="218"/>
        </w:numPr>
        <w:spacing w:after="0" w:line="276" w:lineRule="auto"/>
        <w:ind w:left="720"/>
      </w:pPr>
      <w:r>
        <w:t xml:space="preserve">In Vitro and In Vivo Diagnostics (e.g., Companion Diagnostics and Prognostic Technologies) </w:t>
      </w:r>
    </w:p>
    <w:p w14:paraId="1F2C27C7" w14:textId="77777777" w:rsidR="00CB4B3B" w:rsidRDefault="00CB4B3B" w:rsidP="00CB4B3B">
      <w:pPr>
        <w:numPr>
          <w:ilvl w:val="0"/>
          <w:numId w:val="218"/>
        </w:numPr>
        <w:spacing w:after="0" w:line="276" w:lineRule="auto"/>
        <w:ind w:left="720"/>
      </w:pPr>
      <w:r>
        <w:t xml:space="preserve">Imaging Technologies (e.g., Agents, Devices, and Image-Guided Interventions) </w:t>
      </w:r>
    </w:p>
    <w:p w14:paraId="7BFEC452" w14:textId="77777777" w:rsidR="00CB4B3B" w:rsidRDefault="00CB4B3B" w:rsidP="00CB4B3B">
      <w:pPr>
        <w:numPr>
          <w:ilvl w:val="0"/>
          <w:numId w:val="218"/>
        </w:numPr>
        <w:spacing w:after="0" w:line="276" w:lineRule="auto"/>
        <w:ind w:left="720"/>
      </w:pPr>
      <w:r>
        <w:t xml:space="preserve">Devices for Cancer Therapy (e.g., Interventional Devices, Surgical, and Radiation and Ablative Therapies) </w:t>
      </w:r>
    </w:p>
    <w:p w14:paraId="77BE857B" w14:textId="77777777" w:rsidR="00CB4B3B" w:rsidRDefault="00CB4B3B" w:rsidP="00CB4B3B">
      <w:pPr>
        <w:numPr>
          <w:ilvl w:val="0"/>
          <w:numId w:val="218"/>
        </w:numPr>
        <w:spacing w:after="0" w:line="276" w:lineRule="auto"/>
        <w:ind w:left="720"/>
      </w:pPr>
      <w:r>
        <w:t xml:space="preserve">Agents and Technologies for Cancer Prevention </w:t>
      </w:r>
    </w:p>
    <w:p w14:paraId="6313BE16" w14:textId="77777777" w:rsidR="00CB4B3B" w:rsidRDefault="00CB4B3B" w:rsidP="00CB4B3B">
      <w:pPr>
        <w:numPr>
          <w:ilvl w:val="0"/>
          <w:numId w:val="218"/>
        </w:numPr>
        <w:spacing w:after="0" w:line="276" w:lineRule="auto"/>
        <w:ind w:left="720"/>
      </w:pPr>
      <w:r>
        <w:t xml:space="preserve">Technologies for Cancer Control (e.g., Behavioral Health Interventions, Tools for Genetic, Epidemiologic, Behavioral, Social, and/or Surveillance Cancer Research) </w:t>
      </w:r>
    </w:p>
    <w:p w14:paraId="07703C52" w14:textId="77777777" w:rsidR="00CB4B3B" w:rsidRDefault="00CB4B3B" w:rsidP="00C95BE8">
      <w:pPr>
        <w:numPr>
          <w:ilvl w:val="0"/>
          <w:numId w:val="218"/>
        </w:numPr>
        <w:spacing w:line="276" w:lineRule="auto"/>
        <w:ind w:left="720"/>
      </w:pPr>
      <w:r>
        <w:t xml:space="preserve">Tools for Cancer Biology Research </w:t>
      </w:r>
    </w:p>
    <w:p w14:paraId="2C5F32A1" w14:textId="2C5ACFA4" w:rsidR="00CB4B3B" w:rsidRDefault="00CB4B3B" w:rsidP="00C95BE8">
      <w:pPr>
        <w:pStyle w:val="ListBullet"/>
        <w:numPr>
          <w:ilvl w:val="0"/>
          <w:numId w:val="0"/>
        </w:numPr>
      </w:pPr>
      <w:r w:rsidRPr="009C7ABA">
        <w:rPr>
          <w:b/>
        </w:rPr>
        <w:t>For more information on NCI SBIR/STTR high priori</w:t>
      </w:r>
      <w:r>
        <w:rPr>
          <w:b/>
        </w:rPr>
        <w:t xml:space="preserve">ty areas, please visit the NCI SBIR Development Center’s Research Topics of Interest page: </w:t>
      </w:r>
      <w:hyperlink r:id="rId158" w:history="1">
        <w:r w:rsidRPr="00FB6272">
          <w:rPr>
            <w:rStyle w:val="Hyperlink"/>
            <w:b/>
          </w:rPr>
          <w:t>http://sbir.cancer.gov/funding/researchtopicsinterest</w:t>
        </w:r>
      </w:hyperlink>
    </w:p>
    <w:p w14:paraId="1A60B0EF" w14:textId="77777777" w:rsidR="005031D3" w:rsidRDefault="005031D3" w:rsidP="00837126">
      <w:r w:rsidRPr="00590428">
        <w:t>NCI accepts and encourages SBIR/STTR applications to support clinical trials.</w:t>
      </w:r>
      <w:r>
        <w:t xml:space="preserve"> </w:t>
      </w:r>
    </w:p>
    <w:p w14:paraId="0A708550" w14:textId="51AE97F7" w:rsidR="005031D3" w:rsidRDefault="005031D3" w:rsidP="00837126">
      <w:r w:rsidRPr="00DE272E">
        <w:t xml:space="preserve">For </w:t>
      </w:r>
      <w:r>
        <w:t>up-to-date</w:t>
      </w:r>
      <w:r w:rsidRPr="00DE272E">
        <w:t xml:space="preserve"> information</w:t>
      </w:r>
      <w:r>
        <w:t xml:space="preserve"> on high priority technology areas, and to learn about programmatic initiatives and upcoming events</w:t>
      </w:r>
      <w:r w:rsidRPr="00DE272E">
        <w:t xml:space="preserve">, </w:t>
      </w:r>
      <w:r>
        <w:t>visit</w:t>
      </w:r>
      <w:r w:rsidRPr="00DE272E">
        <w:t xml:space="preserve"> the NCI SBIR</w:t>
      </w:r>
      <w:r>
        <w:t xml:space="preserve"> Development Center</w:t>
      </w:r>
      <w:r w:rsidRPr="00DE272E">
        <w:t xml:space="preserve"> homepage: </w:t>
      </w:r>
      <w:hyperlink r:id="rId159" w:tgtFrame="_blank" w:history="1">
        <w:r w:rsidRPr="00DE272E">
          <w:rPr>
            <w:rStyle w:val="Hyperlink"/>
          </w:rPr>
          <w:t>http://sbir.cancer.gov/</w:t>
        </w:r>
      </w:hyperlink>
      <w:r w:rsidRPr="00DE272E">
        <w:t xml:space="preserve">. </w:t>
      </w:r>
    </w:p>
    <w:p w14:paraId="6B94443B" w14:textId="77777777" w:rsidR="00837126" w:rsidRDefault="00837126" w:rsidP="00837126">
      <w:r>
        <w:t>In addition, please see the contact list at the end of the NCI section to identify the NCI SBIR/STTR Program Director who specializes in your technology area</w:t>
      </w:r>
    </w:p>
    <w:p w14:paraId="20656638" w14:textId="77777777" w:rsidR="00A05613" w:rsidRDefault="00A05613" w:rsidP="00837126">
      <w:pPr>
        <w:pStyle w:val="TopicSubhead"/>
        <w:ind w:left="-270" w:firstLine="270"/>
      </w:pPr>
      <w:bookmarkStart w:id="196" w:name="_Toc373927686"/>
      <w:bookmarkStart w:id="197" w:name="_Toc377113499"/>
      <w:bookmarkStart w:id="198" w:name="_Toc452739881"/>
      <w:r>
        <w:t>Limited Amount of Award</w:t>
      </w:r>
      <w:bookmarkEnd w:id="196"/>
      <w:bookmarkEnd w:id="197"/>
      <w:bookmarkEnd w:id="198"/>
    </w:p>
    <w:p w14:paraId="0668D376" w14:textId="5A59C5F0" w:rsidR="005031D3" w:rsidRPr="0049708A" w:rsidRDefault="00837126" w:rsidP="005031D3">
      <w:r>
        <w:t xml:space="preserve">For budgetary, administrative, or programmatic reasons, NCI may decide not to fund an application or may decrease the length of an award and/or the budget recommended by a review committee. Generally, NCI will not fund Phase I applications greater than $225,000 total costs or project periods greater than 2 </w:t>
      </w:r>
      <w:r>
        <w:lastRenderedPageBreak/>
        <w:t>years; nor Phase II applications greater than $1,500,000 total costs or project periods greater than 3 years. For certain topical areas the Small Business Administration has approved an NIH SBIR/STTR Topic Waiver list for which the NCI generally will not fund Phase I applications greater than $300,000 total costs or project periods greater than 2 years; nor Phase II applications greater than $2,000,000 total costs or project periods greater than 3 years. NCI SBIR/STTR Waiver Topic areas can be found in appendix A below.  Applicants considering a requested budget greater than these limits are strongly encouraged to contact program staff before submitting an application.</w:t>
      </w:r>
    </w:p>
    <w:p w14:paraId="2065663A" w14:textId="77777777" w:rsidR="00A05613" w:rsidRDefault="00A05613" w:rsidP="00A05613">
      <w:pPr>
        <w:pStyle w:val="TopicSubhead"/>
      </w:pPr>
      <w:bookmarkStart w:id="199" w:name="_Toc373927687"/>
      <w:bookmarkStart w:id="200" w:name="_Toc377113500"/>
      <w:bookmarkStart w:id="201" w:name="_Toc452739882"/>
      <w:r>
        <w:t>Phase IIB SBIR Competing Renewal Awards</w:t>
      </w:r>
      <w:bookmarkEnd w:id="199"/>
      <w:bookmarkEnd w:id="200"/>
      <w:bookmarkEnd w:id="201"/>
    </w:p>
    <w:p w14:paraId="44DE7A11" w14:textId="77777777" w:rsidR="00837126" w:rsidRDefault="00837126" w:rsidP="00837126">
      <w:r>
        <w:t xml:space="preserve">The NCI does not accept applications for Phase IIB SBIR competing renewal award through this Omnibus solicitation. However, the NCI offers Phase IIB opportunities in the form of the NCI SBIR Bridge Award, which is announced via a separate funding solicitation. The SBIR Bridge Award is designed to support the next stage of development for previously funded NIH-wide SBIR Phase II projects in the areas of cancer therapeutics, imaging technologies, interventional devices, diagnostics and prognostics. The purpose of this award is to address the funding gap known as the "Valley of Death" between the end of the SBIR Phase II award and the subsequent round of financing needed to advance a product or service toward commercialization. To achieve this goal, the Bridge Award funding opportunity is specifically designed to incentivize partnerships between NIH's SBIR Phase II awardees and third-party investors and/or strategic partners. Competitive preference and funding priority will be given to applicants that demonstrate the ability to secure substantial independent third-party investor funds (i.e., third-party funds that equal or exceed the requested NCI funds). </w:t>
      </w:r>
    </w:p>
    <w:p w14:paraId="25FDB0AC" w14:textId="77777777" w:rsidR="00837126" w:rsidRDefault="00837126" w:rsidP="00837126">
      <w:r>
        <w:t xml:space="preserve">Budgets up to $1 million in total costs per year and project periods up to three years (a total of $3 million over three years) may be requested from the NCI. Development efforts may include preclinical R&amp;D needed for regulatory filings (e.g., IND or IDE) and/or clinical trials. NCI intends to commit up to $10M for up to 10 new awards in FY2016. </w:t>
      </w:r>
    </w:p>
    <w:p w14:paraId="106F8FCD" w14:textId="77777777" w:rsidR="00837126" w:rsidRDefault="00837126" w:rsidP="00837126">
      <w:r>
        <w:t>To ensure that you will be notified upon the release of the NCI SBIR Phase IIB Bridge Award solicitation, please sign up for the NCI SBIR mailing list. If you have any questions regarding the Bridge Award, please contact your Phase II program director.</w:t>
      </w:r>
    </w:p>
    <w:p w14:paraId="2065663E" w14:textId="77777777" w:rsidR="009455D1" w:rsidRDefault="009455D1" w:rsidP="009455D1">
      <w:pPr>
        <w:rPr>
          <w:rStyle w:val="Strong"/>
        </w:rPr>
      </w:pPr>
      <w:r w:rsidRPr="00A05613">
        <w:rPr>
          <w:rStyle w:val="Strong"/>
        </w:rPr>
        <w:t xml:space="preserve">For additional information </w:t>
      </w:r>
      <w:r>
        <w:rPr>
          <w:rStyle w:val="Strong"/>
        </w:rPr>
        <w:t>about the NCI SBIR/STTR programs</w:t>
      </w:r>
      <w:r w:rsidRPr="00A05613">
        <w:rPr>
          <w:rStyle w:val="Strong"/>
        </w:rPr>
        <w:t xml:space="preserve">, please contact </w:t>
      </w:r>
      <w:r>
        <w:rPr>
          <w:rStyle w:val="Strong"/>
        </w:rPr>
        <w:t>the NCI SBIR Development Center</w:t>
      </w:r>
      <w:r w:rsidRPr="00A05613">
        <w:rPr>
          <w:rStyle w:val="Strong"/>
        </w:rPr>
        <w:t>:</w:t>
      </w:r>
    </w:p>
    <w:p w14:paraId="4D572061" w14:textId="77777777" w:rsidR="00837126" w:rsidRDefault="00837126" w:rsidP="00837126">
      <w:pPr>
        <w:spacing w:after="0"/>
      </w:pPr>
      <w:r>
        <w:t>Small Business Innovation Research (SBIR) Development Center National Cancer Institute</w:t>
      </w:r>
    </w:p>
    <w:p w14:paraId="22820F84" w14:textId="77777777" w:rsidR="00837126" w:rsidRDefault="00837126" w:rsidP="00837126">
      <w:pPr>
        <w:spacing w:after="0"/>
      </w:pPr>
      <w:r>
        <w:t xml:space="preserve">9609 Medical Center Drive </w:t>
      </w:r>
    </w:p>
    <w:p w14:paraId="729A1277" w14:textId="77777777" w:rsidR="00837126" w:rsidRDefault="00837126" w:rsidP="00837126">
      <w:pPr>
        <w:spacing w:after="0"/>
      </w:pPr>
      <w:r>
        <w:t xml:space="preserve">Rockville, MD 20850 </w:t>
      </w:r>
    </w:p>
    <w:p w14:paraId="1BC3656E" w14:textId="77777777" w:rsidR="00837126" w:rsidRDefault="00837126" w:rsidP="00837126">
      <w:pPr>
        <w:spacing w:after="0"/>
      </w:pPr>
      <w:r>
        <w:t xml:space="preserve">Website: </w:t>
      </w:r>
      <w:hyperlink r:id="rId160" w:history="1">
        <w:r w:rsidRPr="00344458">
          <w:rPr>
            <w:rStyle w:val="Hyperlink"/>
          </w:rPr>
          <w:t>http://sbir.cancer.gov</w:t>
        </w:r>
      </w:hyperlink>
      <w:r>
        <w:t xml:space="preserve"> </w:t>
      </w:r>
    </w:p>
    <w:p w14:paraId="3216ECBA" w14:textId="77777777" w:rsidR="00837126" w:rsidRDefault="00837126" w:rsidP="00837126">
      <w:pPr>
        <w:spacing w:after="0"/>
      </w:pPr>
      <w:r>
        <w:t xml:space="preserve">Email: </w:t>
      </w:r>
      <w:hyperlink r:id="rId161" w:history="1">
        <w:r w:rsidRPr="00344458">
          <w:rPr>
            <w:rStyle w:val="Hyperlink"/>
          </w:rPr>
          <w:t>NCIsbir@mail.nih.gov</w:t>
        </w:r>
      </w:hyperlink>
      <w:r>
        <w:t xml:space="preserve"> </w:t>
      </w:r>
    </w:p>
    <w:p w14:paraId="34846527" w14:textId="77777777" w:rsidR="00837126" w:rsidRDefault="00837126" w:rsidP="00837126">
      <w:r>
        <w:t>Phone: 240-276-5300</w:t>
      </w:r>
    </w:p>
    <w:p w14:paraId="20656647" w14:textId="77777777" w:rsidR="009455D1" w:rsidRPr="008B0B86" w:rsidRDefault="009455D1" w:rsidP="008B0B86">
      <w:pPr>
        <w:rPr>
          <w:rStyle w:val="Strong"/>
        </w:rPr>
      </w:pPr>
      <w:r w:rsidRPr="008B0B86">
        <w:rPr>
          <w:rStyle w:val="Strong"/>
        </w:rPr>
        <w:t xml:space="preserve">For additional information on research topics, please contact a Program Officer with the relevant area of expertise: </w:t>
      </w:r>
    </w:p>
    <w:p w14:paraId="7E1BE791" w14:textId="77777777" w:rsidR="005031D3" w:rsidRDefault="005031D3" w:rsidP="008D17D2">
      <w:pPr>
        <w:pStyle w:val="Contacts"/>
      </w:pPr>
      <w:r>
        <w:t>Michael Weingarten, MA</w:t>
      </w:r>
    </w:p>
    <w:p w14:paraId="0F8FAF53" w14:textId="77777777" w:rsidR="005031D3" w:rsidRPr="00641F00" w:rsidRDefault="005031D3" w:rsidP="008D17D2">
      <w:pPr>
        <w:pStyle w:val="Contacts"/>
      </w:pPr>
      <w:r>
        <w:t>Director, NCI SBIR Development Center</w:t>
      </w:r>
    </w:p>
    <w:p w14:paraId="1645AA31" w14:textId="696634B7" w:rsidR="005031D3" w:rsidRDefault="005031D3" w:rsidP="008D17D2">
      <w:pPr>
        <w:pStyle w:val="Contacts"/>
      </w:pPr>
      <w:r w:rsidRPr="00A05613">
        <w:t>Email</w:t>
      </w:r>
      <w:r>
        <w:t xml:space="preserve">: </w:t>
      </w:r>
      <w:hyperlink r:id="rId162" w:history="1">
        <w:r>
          <w:rPr>
            <w:rStyle w:val="Hyperlink"/>
          </w:rPr>
          <w:t>weingartenm@mail.nih.gov</w:t>
        </w:r>
      </w:hyperlink>
    </w:p>
    <w:p w14:paraId="126474D0" w14:textId="77777777" w:rsidR="008D17D2" w:rsidRDefault="008D17D2" w:rsidP="005031D3">
      <w:pPr>
        <w:pStyle w:val="Contacts"/>
      </w:pPr>
    </w:p>
    <w:p w14:paraId="099EE5A2" w14:textId="77777777" w:rsidR="005031D3" w:rsidRPr="00641F00" w:rsidRDefault="005031D3" w:rsidP="005031D3">
      <w:pPr>
        <w:pStyle w:val="Contacts"/>
      </w:pPr>
      <w:r w:rsidRPr="00641F00">
        <w:t>Gregory Evans</w:t>
      </w:r>
      <w:r>
        <w:t>, PhD</w:t>
      </w:r>
    </w:p>
    <w:p w14:paraId="2FDC246F" w14:textId="77777777" w:rsidR="005031D3" w:rsidRDefault="005031D3" w:rsidP="005031D3">
      <w:pPr>
        <w:pStyle w:val="Contacts"/>
      </w:pPr>
      <w:r w:rsidRPr="00641F00">
        <w:t>Program Director and Team Leader</w:t>
      </w:r>
    </w:p>
    <w:p w14:paraId="2B6E9316" w14:textId="3DB816B5" w:rsidR="005031D3" w:rsidRPr="00641F00" w:rsidRDefault="005031D3" w:rsidP="005031D3">
      <w:pPr>
        <w:pStyle w:val="Contacts"/>
      </w:pPr>
      <w:r w:rsidRPr="00641F00">
        <w:t xml:space="preserve">Email: </w:t>
      </w:r>
      <w:hyperlink r:id="rId163" w:history="1">
        <w:r w:rsidRPr="00641F00">
          <w:rPr>
            <w:rStyle w:val="Hyperlink"/>
          </w:rPr>
          <w:t>evansgl@mail.nih.gov</w:t>
        </w:r>
      </w:hyperlink>
    </w:p>
    <w:p w14:paraId="4C0D87E3" w14:textId="77777777" w:rsidR="005031D3" w:rsidRPr="00641F00" w:rsidRDefault="005031D3" w:rsidP="005031D3">
      <w:pPr>
        <w:rPr>
          <w:rStyle w:val="Strong"/>
        </w:rPr>
      </w:pPr>
      <w:r w:rsidRPr="00641F00">
        <w:rPr>
          <w:rStyle w:val="Strong"/>
        </w:rPr>
        <w:t>Area</w:t>
      </w:r>
      <w:r>
        <w:rPr>
          <w:rStyle w:val="Strong"/>
        </w:rPr>
        <w:t>s</w:t>
      </w:r>
      <w:r w:rsidRPr="00641F00">
        <w:rPr>
          <w:rStyle w:val="Strong"/>
        </w:rPr>
        <w:t xml:space="preserve"> of expertise: </w:t>
      </w:r>
      <w:r>
        <w:rPr>
          <w:rStyle w:val="Strong"/>
        </w:rPr>
        <w:t xml:space="preserve">Therapeutics (Immunotherapy, Gene Therapy), </w:t>
      </w:r>
      <w:r w:rsidRPr="00641F00">
        <w:rPr>
          <w:rStyle w:val="Strong"/>
        </w:rPr>
        <w:t xml:space="preserve">Cancer </w:t>
      </w:r>
      <w:r>
        <w:rPr>
          <w:rStyle w:val="Strong"/>
        </w:rPr>
        <w:t>Imaging, Cancer Control, Tools for Cancer Biology Research, and Digital Health</w:t>
      </w:r>
    </w:p>
    <w:p w14:paraId="3E22E196" w14:textId="77777777" w:rsidR="005031D3" w:rsidRPr="00641F00" w:rsidRDefault="005031D3" w:rsidP="005031D3">
      <w:pPr>
        <w:pStyle w:val="Contacts"/>
      </w:pPr>
      <w:r w:rsidRPr="00641F00">
        <w:lastRenderedPageBreak/>
        <w:t>Andrew Kurtz</w:t>
      </w:r>
      <w:r>
        <w:t>, PhD</w:t>
      </w:r>
    </w:p>
    <w:p w14:paraId="5B351454" w14:textId="77777777" w:rsidR="005031D3" w:rsidRPr="00641F00" w:rsidRDefault="005031D3" w:rsidP="005031D3">
      <w:pPr>
        <w:pStyle w:val="Contacts"/>
      </w:pPr>
      <w:r w:rsidRPr="00641F00">
        <w:t>Program Director</w:t>
      </w:r>
      <w:r>
        <w:t xml:space="preserve"> and Team Leader</w:t>
      </w:r>
    </w:p>
    <w:p w14:paraId="1E59B661" w14:textId="2E07E02C" w:rsidR="005031D3" w:rsidRPr="00641F00" w:rsidRDefault="005031D3" w:rsidP="005031D3">
      <w:pPr>
        <w:pStyle w:val="Contacts"/>
      </w:pPr>
      <w:r w:rsidRPr="00641F00">
        <w:t xml:space="preserve">Email: </w:t>
      </w:r>
      <w:hyperlink r:id="rId164" w:history="1">
        <w:r w:rsidRPr="00641F00">
          <w:rPr>
            <w:rStyle w:val="Hyperlink"/>
          </w:rPr>
          <w:t>kurtza@mail.nih.gov</w:t>
        </w:r>
      </w:hyperlink>
      <w:r w:rsidRPr="00641F00">
        <w:t xml:space="preserve"> </w:t>
      </w:r>
    </w:p>
    <w:p w14:paraId="72B6753C"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rPr>
        <w:t xml:space="preserve">Therapeutics (Small Molecules, Biologics, </w:t>
      </w:r>
      <w:r w:rsidRPr="00641F00">
        <w:rPr>
          <w:rStyle w:val="Strong"/>
        </w:rPr>
        <w:t>Nanotherapeutics</w:t>
      </w:r>
      <w:r>
        <w:rPr>
          <w:rStyle w:val="Strong"/>
        </w:rPr>
        <w:t>), and Molecular Diagnostics</w:t>
      </w:r>
    </w:p>
    <w:p w14:paraId="5CBC825F" w14:textId="77777777" w:rsidR="005031D3" w:rsidRPr="00641F00" w:rsidRDefault="005031D3" w:rsidP="005031D3">
      <w:pPr>
        <w:pStyle w:val="Contacts"/>
      </w:pPr>
      <w:r w:rsidRPr="00641F00">
        <w:t>Patricia Weber</w:t>
      </w:r>
      <w:r>
        <w:t>, DrPH</w:t>
      </w:r>
    </w:p>
    <w:p w14:paraId="46E24EDA" w14:textId="77777777" w:rsidR="005031D3" w:rsidRPr="00641F00" w:rsidRDefault="005031D3" w:rsidP="005031D3">
      <w:pPr>
        <w:pStyle w:val="Contacts"/>
      </w:pPr>
      <w:r w:rsidRPr="00641F00">
        <w:t>Program Director</w:t>
      </w:r>
    </w:p>
    <w:p w14:paraId="72F7E0F3" w14:textId="18887B42" w:rsidR="005031D3" w:rsidRPr="00641F00" w:rsidRDefault="005031D3" w:rsidP="005031D3">
      <w:pPr>
        <w:pStyle w:val="Contacts"/>
      </w:pPr>
      <w:r w:rsidRPr="00641F00">
        <w:t xml:space="preserve">Email: </w:t>
      </w:r>
      <w:hyperlink r:id="rId165" w:history="1">
        <w:r w:rsidRPr="00641F00">
          <w:rPr>
            <w:rStyle w:val="Hyperlink"/>
          </w:rPr>
          <w:t>weberpa@mail.nih.gov</w:t>
        </w:r>
      </w:hyperlink>
    </w:p>
    <w:p w14:paraId="2A7DCFBA"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rPr>
        <w:t xml:space="preserve">Digital </w:t>
      </w:r>
      <w:r w:rsidRPr="00641F00">
        <w:rPr>
          <w:rStyle w:val="Strong"/>
        </w:rPr>
        <w:t>Health</w:t>
      </w:r>
      <w:r>
        <w:rPr>
          <w:rStyle w:val="Strong"/>
        </w:rPr>
        <w:t xml:space="preserve"> and</w:t>
      </w:r>
      <w:r w:rsidRPr="00641F00">
        <w:rPr>
          <w:rStyle w:val="Strong"/>
        </w:rPr>
        <w:t xml:space="preserve"> </w:t>
      </w:r>
      <w:r>
        <w:rPr>
          <w:rStyle w:val="Strong"/>
        </w:rPr>
        <w:t>Therapeutics (Small Molecules, Biologics, Immunotherapy)</w:t>
      </w:r>
    </w:p>
    <w:p w14:paraId="3796D961" w14:textId="77777777" w:rsidR="005031D3" w:rsidRPr="00641F00" w:rsidRDefault="005031D3" w:rsidP="005031D3">
      <w:pPr>
        <w:pStyle w:val="Contacts"/>
      </w:pPr>
      <w:r w:rsidRPr="00641F00">
        <w:t>Xing-Jian Lou</w:t>
      </w:r>
      <w:r>
        <w:t>, PhD</w:t>
      </w:r>
    </w:p>
    <w:p w14:paraId="311E2AAB" w14:textId="77777777" w:rsidR="005031D3" w:rsidRPr="00641F00" w:rsidRDefault="005031D3" w:rsidP="005031D3">
      <w:pPr>
        <w:pStyle w:val="Contacts"/>
      </w:pPr>
      <w:r w:rsidRPr="00641F00">
        <w:t>Program Director</w:t>
      </w:r>
    </w:p>
    <w:p w14:paraId="6D57A016" w14:textId="03720DF3" w:rsidR="005031D3" w:rsidRPr="00641F00" w:rsidRDefault="005031D3" w:rsidP="005031D3">
      <w:pPr>
        <w:pStyle w:val="Contacts"/>
      </w:pPr>
      <w:r w:rsidRPr="00641F00">
        <w:t xml:space="preserve">Email: </w:t>
      </w:r>
      <w:hyperlink r:id="rId166" w:history="1">
        <w:r w:rsidRPr="00641F00">
          <w:rPr>
            <w:rStyle w:val="Hyperlink"/>
          </w:rPr>
          <w:t>loux@mail.nih.gov</w:t>
        </w:r>
      </w:hyperlink>
    </w:p>
    <w:p w14:paraId="55A54E26"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sidRPr="002408F5">
        <w:rPr>
          <w:rStyle w:val="Strong"/>
          <w:i/>
        </w:rPr>
        <w:t>In Vitro</w:t>
      </w:r>
      <w:r w:rsidRPr="00641F00">
        <w:rPr>
          <w:rStyle w:val="Strong"/>
        </w:rPr>
        <w:t xml:space="preserve"> Diagnostics</w:t>
      </w:r>
      <w:r>
        <w:rPr>
          <w:rStyle w:val="Strong"/>
        </w:rPr>
        <w:t xml:space="preserve"> and Therapeutics (Gene Therapy)</w:t>
      </w:r>
    </w:p>
    <w:p w14:paraId="41B3DFD8" w14:textId="77777777" w:rsidR="005031D3" w:rsidRPr="00641F00" w:rsidRDefault="005031D3" w:rsidP="005031D3">
      <w:pPr>
        <w:pStyle w:val="Contacts"/>
      </w:pPr>
      <w:r>
        <w:t>Deepa Narayanan, MS, CCDM</w:t>
      </w:r>
    </w:p>
    <w:p w14:paraId="2C9F4BB8" w14:textId="77777777" w:rsidR="005031D3" w:rsidRPr="00641F00" w:rsidRDefault="005031D3" w:rsidP="005031D3">
      <w:pPr>
        <w:pStyle w:val="Contacts"/>
      </w:pPr>
      <w:r w:rsidRPr="00641F00">
        <w:t>Program Director</w:t>
      </w:r>
    </w:p>
    <w:p w14:paraId="76289B0C" w14:textId="4F9E37FB" w:rsidR="005031D3" w:rsidRPr="00641F00" w:rsidRDefault="005031D3" w:rsidP="005031D3">
      <w:pPr>
        <w:pStyle w:val="Contacts"/>
      </w:pPr>
      <w:r w:rsidRPr="00641F00">
        <w:t xml:space="preserve">Email: </w:t>
      </w:r>
      <w:hyperlink r:id="rId167" w:history="1">
        <w:r w:rsidRPr="00F01335">
          <w:rPr>
            <w:rStyle w:val="Hyperlink"/>
          </w:rPr>
          <w:t>narayanand@mail.nih.gov</w:t>
        </w:r>
      </w:hyperlink>
    </w:p>
    <w:p w14:paraId="0ED106F6" w14:textId="77777777" w:rsidR="005031D3" w:rsidRDefault="005031D3" w:rsidP="005031D3">
      <w:pPr>
        <w:rPr>
          <w:rStyle w:val="Strong"/>
        </w:rPr>
      </w:pPr>
      <w:r w:rsidRPr="00641F00">
        <w:rPr>
          <w:rStyle w:val="Strong"/>
        </w:rPr>
        <w:t>Area</w:t>
      </w:r>
      <w:r>
        <w:rPr>
          <w:rStyle w:val="Strong"/>
        </w:rPr>
        <w:t>s</w:t>
      </w:r>
      <w:r w:rsidRPr="00641F00">
        <w:rPr>
          <w:rStyle w:val="Strong"/>
        </w:rPr>
        <w:t xml:space="preserve"> of expertise: </w:t>
      </w:r>
      <w:r>
        <w:rPr>
          <w:rStyle w:val="Strong"/>
        </w:rPr>
        <w:t>Radiation Therapy, Cancer Imaging, Medical Devices, and Clinical Trials</w:t>
      </w:r>
    </w:p>
    <w:p w14:paraId="0404B88E" w14:textId="77777777" w:rsidR="005031D3" w:rsidRDefault="005031D3" w:rsidP="005031D3">
      <w:pPr>
        <w:pStyle w:val="Contacts"/>
      </w:pPr>
      <w:r>
        <w:t>Amir Rahbar, PhD, MBA</w:t>
      </w:r>
    </w:p>
    <w:p w14:paraId="4428C101" w14:textId="77777777" w:rsidR="005031D3" w:rsidRDefault="005031D3" w:rsidP="005031D3">
      <w:pPr>
        <w:pStyle w:val="Contacts"/>
      </w:pPr>
      <w:r>
        <w:t>Program Director</w:t>
      </w:r>
    </w:p>
    <w:p w14:paraId="6A811DA6" w14:textId="672D1D10" w:rsidR="005031D3" w:rsidRDefault="005031D3" w:rsidP="005031D3">
      <w:pPr>
        <w:pStyle w:val="Contacts"/>
      </w:pPr>
      <w:r>
        <w:t xml:space="preserve">Email: </w:t>
      </w:r>
      <w:hyperlink r:id="rId168" w:history="1">
        <w:r>
          <w:rPr>
            <w:rStyle w:val="Hyperlink"/>
          </w:rPr>
          <w:t>amir.rahbar@nih.gov</w:t>
        </w:r>
      </w:hyperlink>
    </w:p>
    <w:p w14:paraId="765B64C9" w14:textId="77777777" w:rsidR="005031D3" w:rsidRPr="00641F00" w:rsidRDefault="005031D3" w:rsidP="005031D3">
      <w:pPr>
        <w:rPr>
          <w:rStyle w:val="Strong"/>
        </w:rPr>
      </w:pPr>
      <w:r w:rsidRPr="00353C4B">
        <w:rPr>
          <w:rStyle w:val="Strong"/>
        </w:rPr>
        <w:t>Area</w:t>
      </w:r>
      <w:r>
        <w:rPr>
          <w:rStyle w:val="Strong"/>
        </w:rPr>
        <w:t>s</w:t>
      </w:r>
      <w:r w:rsidRPr="00353C4B">
        <w:rPr>
          <w:rStyle w:val="Strong"/>
        </w:rPr>
        <w:t xml:space="preserve"> of ex</w:t>
      </w:r>
      <w:r>
        <w:rPr>
          <w:rStyle w:val="Strong"/>
        </w:rPr>
        <w:t>p</w:t>
      </w:r>
      <w:r w:rsidRPr="00353C4B">
        <w:rPr>
          <w:rStyle w:val="Strong"/>
        </w:rPr>
        <w:t xml:space="preserve">ertise: </w:t>
      </w:r>
      <w:r w:rsidRPr="002408F5">
        <w:rPr>
          <w:rStyle w:val="Strong"/>
          <w:i/>
        </w:rPr>
        <w:t>In Vitro</w:t>
      </w:r>
      <w:r w:rsidRPr="006D7AF6">
        <w:rPr>
          <w:rStyle w:val="Strong"/>
        </w:rPr>
        <w:t xml:space="preserve"> Diagnostics, Proteomics</w:t>
      </w:r>
      <w:r>
        <w:rPr>
          <w:rStyle w:val="Strong"/>
        </w:rPr>
        <w:t>, and Therapeutics (Biologics)</w:t>
      </w:r>
    </w:p>
    <w:p w14:paraId="2B365A0C" w14:textId="77777777" w:rsidR="005031D3" w:rsidRDefault="005031D3" w:rsidP="005031D3">
      <w:pPr>
        <w:pStyle w:val="Contacts"/>
      </w:pPr>
      <w:r>
        <w:t>Todd Haim, PhD</w:t>
      </w:r>
    </w:p>
    <w:p w14:paraId="5F294EE8" w14:textId="77777777" w:rsidR="005031D3" w:rsidRDefault="005031D3" w:rsidP="005031D3">
      <w:pPr>
        <w:pStyle w:val="Contacts"/>
      </w:pPr>
      <w:r>
        <w:t>Program Director</w:t>
      </w:r>
    </w:p>
    <w:p w14:paraId="4EC4FE3C" w14:textId="16DB3F54" w:rsidR="005031D3" w:rsidRDefault="005031D3" w:rsidP="005031D3">
      <w:pPr>
        <w:pStyle w:val="Contacts"/>
      </w:pPr>
      <w:r>
        <w:t xml:space="preserve">Email: </w:t>
      </w:r>
      <w:hyperlink r:id="rId169" w:history="1">
        <w:r w:rsidRPr="006E40D7">
          <w:rPr>
            <w:rStyle w:val="Hyperlink"/>
          </w:rPr>
          <w:t>h</w:t>
        </w:r>
        <w:r w:rsidRPr="003428C4">
          <w:rPr>
            <w:rStyle w:val="Hyperlink"/>
          </w:rPr>
          <w:t>aimte@mail.nih.gov</w:t>
        </w:r>
      </w:hyperlink>
    </w:p>
    <w:p w14:paraId="765A2979" w14:textId="77777777" w:rsidR="005031D3" w:rsidRDefault="005031D3" w:rsidP="005031D3">
      <w:pPr>
        <w:rPr>
          <w:rStyle w:val="Strong"/>
        </w:rPr>
      </w:pPr>
      <w:r w:rsidRPr="006C52D9">
        <w:rPr>
          <w:rStyle w:val="Strong"/>
        </w:rPr>
        <w:t>Area</w:t>
      </w:r>
      <w:r>
        <w:rPr>
          <w:rStyle w:val="Strong"/>
        </w:rPr>
        <w:t>s</w:t>
      </w:r>
      <w:r w:rsidRPr="006C52D9">
        <w:rPr>
          <w:rStyle w:val="Strong"/>
        </w:rPr>
        <w:t xml:space="preserve"> of expertise:</w:t>
      </w:r>
      <w:r w:rsidRPr="009F3B43">
        <w:rPr>
          <w:rStyle w:val="Strong"/>
        </w:rPr>
        <w:t xml:space="preserve"> </w:t>
      </w:r>
      <w:r>
        <w:rPr>
          <w:rStyle w:val="Strong"/>
        </w:rPr>
        <w:t>Therapeutics (Small Molecules, Biologics, Immunotherapy) and Cancer Prevention</w:t>
      </w:r>
      <w:r w:rsidRPr="00353C4B">
        <w:rPr>
          <w:rStyle w:val="Strong"/>
        </w:rPr>
        <w:t xml:space="preserve"> </w:t>
      </w:r>
    </w:p>
    <w:p w14:paraId="7BF5F373" w14:textId="77777777" w:rsidR="005031D3" w:rsidRDefault="005031D3" w:rsidP="005031D3">
      <w:pPr>
        <w:pStyle w:val="Contacts"/>
      </w:pPr>
      <w:r>
        <w:t>Ming Zhao, PhD</w:t>
      </w:r>
    </w:p>
    <w:p w14:paraId="25898395" w14:textId="77777777" w:rsidR="005031D3" w:rsidRDefault="005031D3" w:rsidP="005031D3">
      <w:pPr>
        <w:pStyle w:val="Contacts"/>
      </w:pPr>
      <w:r>
        <w:t>Program Director</w:t>
      </w:r>
    </w:p>
    <w:p w14:paraId="2789A7E6" w14:textId="1835017D" w:rsidR="005031D3" w:rsidRDefault="005031D3" w:rsidP="005031D3">
      <w:pPr>
        <w:pStyle w:val="Contacts"/>
      </w:pPr>
      <w:r>
        <w:t xml:space="preserve">Email: </w:t>
      </w:r>
      <w:hyperlink r:id="rId170" w:history="1">
        <w:r w:rsidRPr="00480943">
          <w:rPr>
            <w:rStyle w:val="Hyperlink"/>
          </w:rPr>
          <w:t>zhaoming3@mail.nih.gov</w:t>
        </w:r>
      </w:hyperlink>
    </w:p>
    <w:p w14:paraId="66FAE1F1" w14:textId="2A71D20B" w:rsidR="005031D3"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i/>
        </w:rPr>
        <w:t>In Vitro</w:t>
      </w:r>
      <w:r>
        <w:rPr>
          <w:rStyle w:val="Strong"/>
        </w:rPr>
        <w:t xml:space="preserve"> </w:t>
      </w:r>
      <w:r w:rsidRPr="00353C4B">
        <w:rPr>
          <w:rStyle w:val="Strong"/>
        </w:rPr>
        <w:t>Diagnostics</w:t>
      </w:r>
      <w:r>
        <w:rPr>
          <w:rStyle w:val="Strong"/>
        </w:rPr>
        <w:t>, Cancer Stem Cells, Molecular Imaging, Bioinformatics, Therapeutics (</w:t>
      </w:r>
      <w:r w:rsidR="00C775C1">
        <w:rPr>
          <w:rStyle w:val="Strong"/>
        </w:rPr>
        <w:t xml:space="preserve">Small Molecules, </w:t>
      </w:r>
      <w:r>
        <w:rPr>
          <w:rStyle w:val="Strong"/>
        </w:rPr>
        <w:t>Biologics</w:t>
      </w:r>
      <w:r w:rsidR="00C775C1">
        <w:rPr>
          <w:rStyle w:val="Strong"/>
        </w:rPr>
        <w:t>, Immunotherapy</w:t>
      </w:r>
      <w:r>
        <w:rPr>
          <w:rStyle w:val="Strong"/>
        </w:rPr>
        <w:t>)</w:t>
      </w:r>
      <w:r w:rsidR="00C775C1">
        <w:rPr>
          <w:rStyle w:val="Strong"/>
        </w:rPr>
        <w:t>, and</w:t>
      </w:r>
      <w:r w:rsidR="00C775C1" w:rsidRPr="00C775C1">
        <w:rPr>
          <w:rStyle w:val="Strong"/>
        </w:rPr>
        <w:t xml:space="preserve"> </w:t>
      </w:r>
      <w:r w:rsidR="00C775C1">
        <w:rPr>
          <w:rStyle w:val="Strong"/>
        </w:rPr>
        <w:t>Cancer Control (Community-Based Participatory Research)</w:t>
      </w:r>
    </w:p>
    <w:p w14:paraId="121150FD" w14:textId="77777777" w:rsidR="00F10473" w:rsidRDefault="00F10473" w:rsidP="005031D3">
      <w:pPr>
        <w:spacing w:after="0"/>
        <w:rPr>
          <w:rStyle w:val="Strong"/>
          <w:b w:val="0"/>
        </w:rPr>
      </w:pPr>
      <w:r w:rsidRPr="00F10473">
        <w:rPr>
          <w:rStyle w:val="Strong"/>
          <w:b w:val="0"/>
        </w:rPr>
        <w:t>Jonathan Franca-Koh PhD, MBA</w:t>
      </w:r>
    </w:p>
    <w:p w14:paraId="367E45C5" w14:textId="77777777" w:rsidR="005031D3" w:rsidRDefault="005031D3" w:rsidP="005031D3">
      <w:pPr>
        <w:spacing w:after="0"/>
        <w:rPr>
          <w:rStyle w:val="Strong"/>
          <w:b w:val="0"/>
        </w:rPr>
      </w:pPr>
      <w:r>
        <w:rPr>
          <w:rStyle w:val="Strong"/>
          <w:b w:val="0"/>
        </w:rPr>
        <w:t>Program Director</w:t>
      </w:r>
    </w:p>
    <w:p w14:paraId="25477A00" w14:textId="1F101D3C" w:rsidR="005031D3" w:rsidRPr="00B04799" w:rsidRDefault="005031D3" w:rsidP="00BA6AC0">
      <w:pPr>
        <w:pStyle w:val="Contacts"/>
      </w:pPr>
      <w:r w:rsidRPr="00B04799">
        <w:t xml:space="preserve">Email: </w:t>
      </w:r>
      <w:hyperlink r:id="rId171" w:history="1">
        <w:r w:rsidR="00F10473">
          <w:rPr>
            <w:rStyle w:val="Hyperlink"/>
          </w:rPr>
          <w:t>jonathan.franca-koh@nih.gov</w:t>
        </w:r>
      </w:hyperlink>
    </w:p>
    <w:p w14:paraId="422006E6" w14:textId="59D2C892" w:rsidR="005031D3" w:rsidRDefault="005031D3" w:rsidP="00023AA1">
      <w:pPr>
        <w:rPr>
          <w:rStyle w:val="Strong"/>
        </w:rPr>
      </w:pPr>
      <w:r w:rsidRPr="00023AA1">
        <w:rPr>
          <w:rStyle w:val="Strong"/>
        </w:rPr>
        <w:t xml:space="preserve">Areas of expertise: </w:t>
      </w:r>
      <w:r w:rsidR="00F10473" w:rsidRPr="00F10473">
        <w:rPr>
          <w:rStyle w:val="Strong"/>
        </w:rPr>
        <w:t>Cancer Biology, Biologics, Small Molecules, Cell Based Therapies</w:t>
      </w:r>
    </w:p>
    <w:p w14:paraId="41BEAC76" w14:textId="77777777" w:rsidR="00837126" w:rsidRDefault="00837126" w:rsidP="00837126">
      <w:pPr>
        <w:spacing w:after="0"/>
      </w:pPr>
      <w:r>
        <w:t>Christie Canaria</w:t>
      </w:r>
    </w:p>
    <w:p w14:paraId="4AEB00E2" w14:textId="77777777" w:rsidR="00837126" w:rsidRDefault="00837126" w:rsidP="00837126">
      <w:pPr>
        <w:spacing w:after="0"/>
      </w:pPr>
      <w:r>
        <w:t>Program Manager</w:t>
      </w:r>
    </w:p>
    <w:p w14:paraId="348DCC06" w14:textId="77777777" w:rsidR="00837126" w:rsidRDefault="00837126" w:rsidP="00837126">
      <w:pPr>
        <w:spacing w:after="0"/>
      </w:pPr>
      <w:r>
        <w:t xml:space="preserve">Email: </w:t>
      </w:r>
      <w:hyperlink r:id="rId172" w:history="1">
        <w:r w:rsidRPr="00344458">
          <w:rPr>
            <w:rStyle w:val="Hyperlink"/>
          </w:rPr>
          <w:t>Christie.canaria@nih.gov</w:t>
        </w:r>
      </w:hyperlink>
    </w:p>
    <w:p w14:paraId="00203C62" w14:textId="7401CFD1" w:rsidR="00837126" w:rsidRPr="00023AA1" w:rsidRDefault="00837126" w:rsidP="00EA4FA2">
      <w:pPr>
        <w:rPr>
          <w:rStyle w:val="Strong"/>
        </w:rPr>
      </w:pPr>
      <w:r>
        <w:rPr>
          <w:b/>
        </w:rPr>
        <w:lastRenderedPageBreak/>
        <w:t>Areas of Expertise: Cancer/Biological Imaging, Research Tools, Devices, Scientific Communications and Special Initiatives</w:t>
      </w:r>
    </w:p>
    <w:p w14:paraId="2065666D" w14:textId="77777777" w:rsidR="009455D1" w:rsidRPr="00C95BE8" w:rsidRDefault="009455D1" w:rsidP="00023AA1">
      <w:pPr>
        <w:spacing w:after="0" w:line="240" w:lineRule="auto"/>
        <w:rPr>
          <w:b/>
        </w:rPr>
      </w:pPr>
      <w:r w:rsidRPr="00C95BE8">
        <w:rPr>
          <w:rFonts w:eastAsia="Calibri"/>
          <w:b/>
        </w:rPr>
        <w:t xml:space="preserve">For administrative and grants management questions, </w:t>
      </w:r>
      <w:r w:rsidRPr="00C95BE8">
        <w:rPr>
          <w:b/>
        </w:rPr>
        <w:t xml:space="preserve">please </w:t>
      </w:r>
      <w:r w:rsidRPr="00C95BE8">
        <w:rPr>
          <w:rFonts w:eastAsia="Calibri"/>
          <w:b/>
        </w:rPr>
        <w:t>contact:</w:t>
      </w:r>
    </w:p>
    <w:p w14:paraId="6F341F6D" w14:textId="77777777" w:rsidR="00023AA1" w:rsidRDefault="00023AA1" w:rsidP="00ED7982">
      <w:pPr>
        <w:pStyle w:val="Contacts"/>
      </w:pPr>
    </w:p>
    <w:p w14:paraId="5B8EB5E7" w14:textId="563E410E" w:rsidR="000932F3" w:rsidRDefault="009455D1" w:rsidP="00ED7982">
      <w:pPr>
        <w:pStyle w:val="Contacts"/>
      </w:pPr>
      <w:r>
        <w:t>Jacquelyn Boudjeda</w:t>
      </w:r>
    </w:p>
    <w:p w14:paraId="27E8264B" w14:textId="77777777" w:rsidR="000932F3" w:rsidRPr="00EF24CA" w:rsidRDefault="005031D3" w:rsidP="00EF24CA">
      <w:pPr>
        <w:pStyle w:val="Contacts"/>
      </w:pPr>
      <w:r w:rsidRPr="00EF24CA">
        <w:t>Grants Management Specialist</w:t>
      </w:r>
    </w:p>
    <w:p w14:paraId="583ECF91" w14:textId="77777777" w:rsidR="000932F3" w:rsidRPr="00EF24CA" w:rsidRDefault="005031D3" w:rsidP="00EF24CA">
      <w:pPr>
        <w:pStyle w:val="Contacts"/>
      </w:pPr>
      <w:r w:rsidRPr="00EF24CA">
        <w:t>Office of Grants Administration</w:t>
      </w:r>
    </w:p>
    <w:p w14:paraId="665B12B9" w14:textId="77777777" w:rsidR="000932F3" w:rsidRPr="00EF24CA" w:rsidRDefault="005031D3" w:rsidP="00EF24CA">
      <w:pPr>
        <w:pStyle w:val="Contacts"/>
      </w:pPr>
      <w:r w:rsidRPr="00EF24CA">
        <w:t>National Cancer Institute</w:t>
      </w:r>
    </w:p>
    <w:p w14:paraId="23E3E93C" w14:textId="77777777" w:rsidR="000932F3" w:rsidRDefault="005031D3" w:rsidP="00ED7982">
      <w:pPr>
        <w:pStyle w:val="Contacts"/>
      </w:pPr>
      <w:r>
        <w:t>9609 Medical Center Drive</w:t>
      </w:r>
    </w:p>
    <w:p w14:paraId="1C90FC90" w14:textId="77777777" w:rsidR="000932F3" w:rsidRPr="00EA3A09" w:rsidRDefault="005031D3" w:rsidP="00ED7982">
      <w:pPr>
        <w:pStyle w:val="Contacts"/>
      </w:pPr>
      <w:r>
        <w:t xml:space="preserve">West Tower, </w:t>
      </w:r>
      <w:r w:rsidRPr="00EA3A09">
        <w:t>2W514</w:t>
      </w:r>
    </w:p>
    <w:p w14:paraId="7411F3CA" w14:textId="77777777" w:rsidR="000932F3" w:rsidRDefault="005031D3" w:rsidP="00ED7982">
      <w:pPr>
        <w:pStyle w:val="Contacts"/>
      </w:pPr>
      <w:r>
        <w:t>Rockville MD  20850</w:t>
      </w:r>
    </w:p>
    <w:p w14:paraId="2E959E63" w14:textId="31A661BB" w:rsidR="000932F3" w:rsidRDefault="00A253A3" w:rsidP="00ED7982">
      <w:pPr>
        <w:pStyle w:val="Contacts"/>
      </w:pPr>
      <w:r>
        <w:t xml:space="preserve">Telephone: </w:t>
      </w:r>
      <w:r w:rsidR="005031D3">
        <w:t xml:space="preserve">240-276-6312  </w:t>
      </w:r>
    </w:p>
    <w:p w14:paraId="2CD7610A" w14:textId="77777777" w:rsidR="000932F3" w:rsidRDefault="005031D3" w:rsidP="00ED7982">
      <w:pPr>
        <w:pStyle w:val="Contacts"/>
      </w:pPr>
      <w:r>
        <w:t>Fax: (240) 276-7913</w:t>
      </w:r>
    </w:p>
    <w:p w14:paraId="1B801738" w14:textId="2542BEE6" w:rsidR="005031D3" w:rsidRPr="00641F00" w:rsidRDefault="005031D3" w:rsidP="00ED7982">
      <w:pPr>
        <w:pStyle w:val="Contacts"/>
      </w:pPr>
      <w:r w:rsidRPr="00A05613">
        <w:t>Email</w:t>
      </w:r>
      <w:r w:rsidRPr="00641F00">
        <w:t xml:space="preserve">: </w:t>
      </w:r>
      <w:hyperlink r:id="rId173" w:history="1">
        <w:r>
          <w:rPr>
            <w:rStyle w:val="Hyperlink"/>
          </w:rPr>
          <w:t>boudjedaj@mail.nih.gov</w:t>
        </w:r>
      </w:hyperlink>
    </w:p>
    <w:p w14:paraId="24CB0E15" w14:textId="77777777" w:rsidR="000932F3" w:rsidRDefault="000932F3" w:rsidP="009455D1">
      <w:pPr>
        <w:pStyle w:val="Contacts"/>
      </w:pPr>
    </w:p>
    <w:p w14:paraId="20656674" w14:textId="3813D628" w:rsidR="009455D1" w:rsidRDefault="009455D1" w:rsidP="009455D1">
      <w:r>
        <w:t>For NCI-</w:t>
      </w:r>
      <w:r w:rsidRPr="00A05613">
        <w:t>related</w:t>
      </w:r>
      <w:r>
        <w:t xml:space="preserve"> SBIR Information, visit: </w:t>
      </w:r>
      <w:hyperlink r:id="rId174" w:tgtFrame="_blank" w:history="1">
        <w:r w:rsidRPr="00A05613">
          <w:rPr>
            <w:rStyle w:val="Hyperlink"/>
          </w:rPr>
          <w:t>http://sbir.cancer.gov</w:t>
        </w:r>
      </w:hyperlink>
      <w:r>
        <w:t>.</w:t>
      </w:r>
    </w:p>
    <w:p w14:paraId="20656675" w14:textId="77777777" w:rsidR="00C2556B" w:rsidRDefault="00C2556B" w:rsidP="00394B5D">
      <w:pPr>
        <w:pStyle w:val="TopicInstituteHead"/>
        <w:sectPr w:rsidR="00C2556B" w:rsidSect="00A5107F">
          <w:footerReference w:type="default" r:id="rId175"/>
          <w:endnotePr>
            <w:numFmt w:val="decimal"/>
          </w:endnotePr>
          <w:type w:val="continuous"/>
          <w:pgSz w:w="12240" w:h="15840" w:code="1"/>
          <w:pgMar w:top="1440" w:right="1440" w:bottom="1440" w:left="1440" w:header="720" w:footer="720" w:gutter="0"/>
          <w:cols w:space="720"/>
          <w:noEndnote/>
        </w:sectPr>
      </w:pPr>
    </w:p>
    <w:p w14:paraId="334CCA74" w14:textId="77777777" w:rsidR="00E17ED8" w:rsidRDefault="00E17ED8">
      <w:pPr>
        <w:spacing w:after="0" w:line="240" w:lineRule="auto"/>
        <w:rPr>
          <w:rStyle w:val="Publication"/>
          <w:b/>
          <w:smallCaps/>
          <w:snapToGrid w:val="0"/>
          <w:sz w:val="26"/>
          <w:szCs w:val="26"/>
        </w:rPr>
      </w:pPr>
      <w:bookmarkStart w:id="202" w:name="_Toc373927688"/>
      <w:bookmarkStart w:id="203" w:name="_Toc377113501"/>
      <w:r>
        <w:rPr>
          <w:rStyle w:val="Publication"/>
        </w:rPr>
        <w:lastRenderedPageBreak/>
        <w:br w:type="page"/>
      </w:r>
    </w:p>
    <w:p w14:paraId="20656676" w14:textId="7E699381" w:rsidR="00AC2AD2" w:rsidRDefault="00541277" w:rsidP="00394B5D">
      <w:pPr>
        <w:pStyle w:val="TopicInstituteHead"/>
      </w:pPr>
      <w:bookmarkStart w:id="204" w:name="_Toc421022505"/>
      <w:bookmarkStart w:id="205" w:name="_Toc451515615"/>
      <w:bookmarkStart w:id="206" w:name="_Toc452739883"/>
      <w:r w:rsidRPr="00EC4B02">
        <w:rPr>
          <w:rStyle w:val="Publication"/>
        </w:rPr>
        <w:lastRenderedPageBreak/>
        <w:t>Eunice Kennedy S</w:t>
      </w:r>
      <w:r w:rsidR="000931EC" w:rsidRPr="00EC4B02">
        <w:rPr>
          <w:rStyle w:val="Publication"/>
        </w:rPr>
        <w:t>hriver</w:t>
      </w:r>
      <w:r w:rsidR="000931EC">
        <w:t xml:space="preserve"> </w:t>
      </w:r>
      <w:r w:rsidR="00AC2AD2">
        <w:t>National Institute of Child Health and Human Development (NICHD)</w:t>
      </w:r>
      <w:bookmarkEnd w:id="202"/>
      <w:bookmarkEnd w:id="203"/>
      <w:bookmarkEnd w:id="204"/>
      <w:bookmarkEnd w:id="205"/>
      <w:bookmarkEnd w:id="206"/>
    </w:p>
    <w:p w14:paraId="20656677" w14:textId="77777777" w:rsidR="00AC2AD2" w:rsidRDefault="00710E46" w:rsidP="009F113D">
      <w:r w:rsidRPr="009F113D">
        <w:t>The mission of the NICHD is to ensure that every person is born healthy and wanted, that women suffer no harmful effects from reproductive processes, and that all children have the chance to achieve their full potential for healthy and productive lives, free from disease or disability, and to ensure the health, productivity, independence, and well-being of all people through optimal rehabilitation</w:t>
      </w:r>
      <w:r w:rsidR="00AC2AD2">
        <w:t>.</w:t>
      </w:r>
    </w:p>
    <w:p w14:paraId="20656678" w14:textId="2280A34C" w:rsidR="00AC2AD2" w:rsidRDefault="00AC2AD2">
      <w:pPr>
        <w:snapToGrid w:val="0"/>
      </w:pPr>
      <w:r>
        <w:t xml:space="preserve">For additional information about </w:t>
      </w:r>
      <w:r w:rsidR="00710E46">
        <w:t xml:space="preserve">research </w:t>
      </w:r>
      <w:r>
        <w:t xml:space="preserve">areas of </w:t>
      </w:r>
      <w:r w:rsidR="00710E46">
        <w:t xml:space="preserve">scientific </w:t>
      </w:r>
      <w:r>
        <w:t xml:space="preserve">interest to the NICHD, please visit our home page at </w:t>
      </w:r>
      <w:hyperlink r:id="rId176" w:history="1">
        <w:r>
          <w:rPr>
            <w:rStyle w:val="Hyperlink"/>
          </w:rPr>
          <w:t>http://www.nichd.nih.gov</w:t>
        </w:r>
      </w:hyperlink>
      <w:r>
        <w:t>.</w:t>
      </w:r>
    </w:p>
    <w:p w14:paraId="446FBDB2" w14:textId="3C19850E" w:rsidR="00823B70" w:rsidRDefault="00823B70" w:rsidP="00AA6C0D">
      <w:pPr>
        <w:pStyle w:val="TopicSubhead"/>
      </w:pPr>
      <w:bookmarkStart w:id="207" w:name="_Toc377113502"/>
      <w:bookmarkStart w:id="208" w:name="_Toc452739884"/>
      <w:bookmarkStart w:id="209" w:name="_Toc373927689"/>
      <w:r>
        <w:t>Budget Guidelines</w:t>
      </w:r>
      <w:bookmarkEnd w:id="207"/>
      <w:bookmarkEnd w:id="208"/>
    </w:p>
    <w:p w14:paraId="5B84528A" w14:textId="06656ECC" w:rsidR="00823B70" w:rsidRPr="00823B70" w:rsidRDefault="00823B70" w:rsidP="00823B70">
      <w:r w:rsidRPr="00823B70">
        <w:t>For NICHD award topic areas included in PHS 201</w:t>
      </w:r>
      <w:r w:rsidR="00952A24">
        <w:t>5</w:t>
      </w:r>
      <w:r w:rsidRPr="00823B70">
        <w:t xml:space="preserve">-2 Omnibus Solicitation, the NICHD will accept SBIR/STTR applications up to $225K total costs for Phase I and $1.5M for Phase II.  Requests for costs above the SBIR/STTR budgetary guidelines of $150K for Phase I and $1M for Phase II must be very well justified.    </w:t>
      </w:r>
    </w:p>
    <w:p w14:paraId="2B5F7D8B" w14:textId="64D3A1B9" w:rsidR="00823B70" w:rsidRPr="00823B70" w:rsidRDefault="00823B70" w:rsidP="00823B70">
      <w:r w:rsidRPr="00823B70">
        <w:t>The NICHD received a budgetary guideline waiver from the Small Business Administration for applications relating to the limited list of scientific topic</w:t>
      </w:r>
      <w:r w:rsidR="00AA6C0D">
        <w:t>s (Appendix A)</w:t>
      </w:r>
      <w:r w:rsidRPr="00823B70">
        <w:t xml:space="preserve">. For these the NICHD will accept applications up to $300K total costs for Phase I and $2M for Phase II. Requests for costs above the guidelines of $150K for Phase I and $1M for Phase II must be very well justified.    </w:t>
      </w:r>
    </w:p>
    <w:p w14:paraId="469ACF8F" w14:textId="25F01D76" w:rsidR="00823B70" w:rsidRDefault="00823B70" w:rsidP="00823B70">
      <w:r w:rsidRPr="00823B70">
        <w:t>Applicants are strongly encouraged to contact the listed NICHD Branch Contact Program Officer for scientific-related questions about a project’s eligibility for a budgetary waiver. For general budgetary questions applicants are encouraged to contact the Institute’s SBIR/STTR Grants Management Coordinator</w:t>
      </w:r>
      <w:r>
        <w:rPr>
          <w:color w:val="1F497D"/>
        </w:rPr>
        <w:t>.</w:t>
      </w:r>
    </w:p>
    <w:p w14:paraId="20656679" w14:textId="77777777" w:rsidR="00AC2AD2" w:rsidRDefault="00CD7366" w:rsidP="008C3A63">
      <w:pPr>
        <w:pStyle w:val="TopicSubhead"/>
      </w:pPr>
      <w:bookmarkStart w:id="210" w:name="_Toc377113503"/>
      <w:bookmarkStart w:id="211" w:name="_Toc452739885"/>
      <w:r>
        <w:t>Phase IIB</w:t>
      </w:r>
      <w:r w:rsidR="00AC2AD2">
        <w:t xml:space="preserve"> </w:t>
      </w:r>
      <w:r w:rsidR="00DD7A1A">
        <w:t>Competing Renewal</w:t>
      </w:r>
      <w:r w:rsidR="00AC2AD2">
        <w:t xml:space="preserve"> Awards</w:t>
      </w:r>
      <w:bookmarkEnd w:id="209"/>
      <w:bookmarkEnd w:id="210"/>
      <w:bookmarkEnd w:id="211"/>
    </w:p>
    <w:p w14:paraId="2065667A" w14:textId="5E0A1126" w:rsidR="00AC2AD2" w:rsidRPr="007E1DA1" w:rsidRDefault="00AC2AD2">
      <w:r>
        <w:t xml:space="preserve">NICHD will accept </w:t>
      </w:r>
      <w:r w:rsidR="00CD7366">
        <w:t>Phase IIB</w:t>
      </w:r>
      <w:r w:rsidR="00692C00">
        <w:t xml:space="preserve"> SBIR </w:t>
      </w:r>
      <w:r w:rsidR="00DD7A1A">
        <w:t>Competing Renewal</w:t>
      </w:r>
      <w:r>
        <w:t xml:space="preserve"> </w:t>
      </w:r>
      <w:r>
        <w:rPr>
          <w:rFonts w:cs="Arial"/>
          <w:snapToGrid/>
        </w:rPr>
        <w:t xml:space="preserve">grant applications </w:t>
      </w:r>
      <w:r>
        <w:rPr>
          <w:rFonts w:cs="Arial"/>
        </w:rPr>
        <w:t>to continue the process of developing products that require approval of a Federal regulatory agency</w:t>
      </w:r>
      <w:r>
        <w:t xml:space="preserve"> (e.g., FDA, FCC)</w:t>
      </w:r>
      <w:r>
        <w:rPr>
          <w:rFonts w:cs="Arial"/>
        </w:rPr>
        <w:t>. Such products include, but are not limited to: medical implants,</w:t>
      </w:r>
      <w:r>
        <w:t xml:space="preserve"> </w:t>
      </w:r>
      <w:r w:rsidR="009455D1">
        <w:t xml:space="preserve">pediatric devices, </w:t>
      </w:r>
      <w:r>
        <w:rPr>
          <w:rFonts w:cs="Arial"/>
        </w:rPr>
        <w:t xml:space="preserve">drugs, vaccines, </w:t>
      </w:r>
      <w:r>
        <w:t xml:space="preserve">and new treatment or diagnostic tools that require FDA approval. This </w:t>
      </w:r>
      <w:r w:rsidR="00692C00">
        <w:t>renewal</w:t>
      </w:r>
      <w:r>
        <w:t xml:space="preserve"> grant should allow small businesses to get to a stage where interest and investment by third parties is more likely.</w:t>
      </w:r>
      <w:r w:rsidR="000931EC">
        <w:t xml:space="preserve"> Applicants who received </w:t>
      </w:r>
      <w:r w:rsidR="00677D92">
        <w:t xml:space="preserve">NICHD SBIR Phase I or Phase II support and who are currently Phase II awardees are </w:t>
      </w:r>
      <w:r w:rsidR="00677D92" w:rsidRPr="00530000">
        <w:t>eligible</w:t>
      </w:r>
      <w:r w:rsidR="009B362E" w:rsidRPr="00530000">
        <w:t xml:space="preserve"> (</w:t>
      </w:r>
      <w:r w:rsidR="009B362E" w:rsidRPr="00BA6AC0">
        <w:t>NICHD SBIR only and only competing renewals of NICHD supported Phase II awards)</w:t>
      </w:r>
      <w:r w:rsidR="00677D92">
        <w:t>.</w:t>
      </w:r>
      <w:r w:rsidR="007E1DA1">
        <w:t xml:space="preserve"> </w:t>
      </w:r>
      <w:r w:rsidR="007E1DA1" w:rsidRPr="007E1DA1">
        <w:t xml:space="preserve">Budgets for </w:t>
      </w:r>
      <w:r w:rsidR="00CD7366">
        <w:t>Phase IIB</w:t>
      </w:r>
      <w:r w:rsidR="007E1DA1" w:rsidRPr="007E1DA1">
        <w:t xml:space="preserve"> </w:t>
      </w:r>
      <w:r w:rsidR="00403D02">
        <w:t>renewals</w:t>
      </w:r>
      <w:r w:rsidR="007E1DA1" w:rsidRPr="007E1DA1">
        <w:t xml:space="preserve"> should not exceed 3 million dollars total costs for thre</w:t>
      </w:r>
      <w:r w:rsidR="007E1DA1">
        <w:t xml:space="preserve">e years. </w:t>
      </w:r>
      <w:r w:rsidR="007E1DA1" w:rsidRPr="007E1DA1">
        <w:t>Depending on the research proposed the amounts may vary each year for the time requested.</w:t>
      </w:r>
    </w:p>
    <w:p w14:paraId="2065667B" w14:textId="77777777" w:rsidR="00F831B0" w:rsidRDefault="009455D1" w:rsidP="00F831B0">
      <w:r>
        <w:t xml:space="preserve">You are strongly encouraged to contact Dr. Louis Quatrano or the Program Contact listed at the end of each topic area before beginning the process of putting a Phase IIB Competing Renewal application together. </w:t>
      </w:r>
      <w:r w:rsidRPr="00F831B0">
        <w:t xml:space="preserve">Prospective applicants are strongly encouraged to submit </w:t>
      </w:r>
      <w:r>
        <w:t xml:space="preserve">to the program contact </w:t>
      </w:r>
      <w:r w:rsidRPr="00F831B0">
        <w:t>a letter of intent that include</w:t>
      </w:r>
      <w:r>
        <w:t>s the following information</w:t>
      </w:r>
      <w:r w:rsidR="002C55AC">
        <w:t xml:space="preserve">: </w:t>
      </w:r>
    </w:p>
    <w:p w14:paraId="2065667C" w14:textId="77777777" w:rsidR="00F831B0" w:rsidRPr="00F831B0" w:rsidRDefault="00F831B0" w:rsidP="00EA464C">
      <w:pPr>
        <w:pStyle w:val="ListBullet"/>
      </w:pPr>
      <w:r w:rsidRPr="00F831B0">
        <w:t xml:space="preserve">Descriptive title of the proposed research </w:t>
      </w:r>
    </w:p>
    <w:p w14:paraId="2065667D" w14:textId="77777777" w:rsidR="00F831B0" w:rsidRPr="00F831B0" w:rsidRDefault="00F831B0" w:rsidP="00EA464C">
      <w:pPr>
        <w:pStyle w:val="ListBullet"/>
      </w:pPr>
      <w:r w:rsidRPr="00F831B0">
        <w:t xml:space="preserve">Name, address, and telephone number of the Principal Investigator </w:t>
      </w:r>
    </w:p>
    <w:p w14:paraId="2065667E" w14:textId="77777777" w:rsidR="00F831B0" w:rsidRPr="00F831B0" w:rsidRDefault="00F831B0" w:rsidP="00EA464C">
      <w:pPr>
        <w:pStyle w:val="ListBullet"/>
      </w:pPr>
      <w:r w:rsidRPr="00F831B0">
        <w:t xml:space="preserve">Names of other key personnel </w:t>
      </w:r>
    </w:p>
    <w:p w14:paraId="2065667F" w14:textId="77777777" w:rsidR="00F831B0" w:rsidRPr="00F831B0" w:rsidRDefault="00F831B0" w:rsidP="00EA464C">
      <w:pPr>
        <w:pStyle w:val="ListBullet"/>
      </w:pPr>
      <w:r w:rsidRPr="00F831B0">
        <w:t xml:space="preserve">Participating institutions </w:t>
      </w:r>
    </w:p>
    <w:p w14:paraId="20656680" w14:textId="77777777" w:rsidR="00F831B0" w:rsidRPr="00F831B0" w:rsidRDefault="00692C00" w:rsidP="00EA464C">
      <w:pPr>
        <w:pStyle w:val="ListBullet"/>
      </w:pPr>
      <w:r>
        <w:t>Funding Opportunity Announcement</w:t>
      </w:r>
      <w:r w:rsidR="00F831B0" w:rsidRPr="00F831B0">
        <w:t xml:space="preserve"> Number (e.g.,</w:t>
      </w:r>
      <w:r w:rsidR="00710E46">
        <w:t xml:space="preserve"> </w:t>
      </w:r>
      <w:r w:rsidR="00AC49CC">
        <w:t>PA-12-XXX</w:t>
      </w:r>
      <w:r w:rsidR="00F831B0" w:rsidRPr="00F831B0">
        <w:t xml:space="preserve">) </w:t>
      </w:r>
    </w:p>
    <w:p w14:paraId="20656681" w14:textId="77777777" w:rsidR="00F831B0" w:rsidRDefault="00F831B0" w:rsidP="00F831B0">
      <w:r w:rsidRPr="00F831B0">
        <w:t>Although a letter of intent is not required, is not binding, and does not enter into the review of a subsequent application, the information that it contains allows NIH staff to estimate the potential review workload and plan the review. It is expected that only a por</w:t>
      </w:r>
      <w:r>
        <w:t>tion of NICHD</w:t>
      </w:r>
      <w:r w:rsidRPr="00F831B0">
        <w:t xml:space="preserve"> SBIR/STTR Phase II awards will be eligible for a </w:t>
      </w:r>
      <w:r w:rsidR="007D3E97">
        <w:t xml:space="preserve">Phase IIB </w:t>
      </w:r>
      <w:r w:rsidR="00DD7A1A">
        <w:t>Competing Renewal</w:t>
      </w:r>
      <w:r w:rsidRPr="00F831B0">
        <w:t xml:space="preserve"> grant.</w:t>
      </w:r>
    </w:p>
    <w:p w14:paraId="20656687" w14:textId="35D8630A" w:rsidR="00AC2AD2" w:rsidRDefault="00AC2AD2" w:rsidP="00ED7982">
      <w:pPr>
        <w:rPr>
          <w:snapToGrid/>
        </w:rPr>
      </w:pPr>
      <w:r>
        <w:lastRenderedPageBreak/>
        <w:t xml:space="preserve">Examples of research that would be considered responsive to this announcement are listed below for illustrative purposes and are not exclusive of other appropriate activities. </w:t>
      </w:r>
    </w:p>
    <w:p w14:paraId="20656688" w14:textId="2522E350" w:rsidR="008A772B" w:rsidRPr="008A772B" w:rsidRDefault="008A772B" w:rsidP="008C3A63">
      <w:pPr>
        <w:pStyle w:val="TopicSubhead"/>
      </w:pPr>
      <w:bookmarkStart w:id="212" w:name="_Toc373927690"/>
      <w:bookmarkStart w:id="213" w:name="_Toc377113504"/>
      <w:bookmarkStart w:id="214" w:name="_Toc452739886"/>
      <w:r w:rsidRPr="008A772B">
        <w:t>NICHD T</w:t>
      </w:r>
      <w:r w:rsidR="00677645">
        <w:t>opic</w:t>
      </w:r>
      <w:r w:rsidRPr="008A772B">
        <w:t xml:space="preserve"> A</w:t>
      </w:r>
      <w:r w:rsidR="00677645">
        <w:t>reas</w:t>
      </w:r>
      <w:bookmarkEnd w:id="212"/>
      <w:bookmarkEnd w:id="213"/>
      <w:bookmarkEnd w:id="214"/>
    </w:p>
    <w:p w14:paraId="20656689" w14:textId="4C8F8473" w:rsidR="008A772B" w:rsidRPr="004028F9" w:rsidRDefault="008A772B" w:rsidP="008C3A63">
      <w:pPr>
        <w:pStyle w:val="TopicSubhead2"/>
      </w:pPr>
      <w:r w:rsidRPr="004028F9">
        <w:t>Child Development and Behavior Branch</w:t>
      </w:r>
      <w:r w:rsidR="00904C78">
        <w:t xml:space="preserve"> </w:t>
      </w:r>
    </w:p>
    <w:p w14:paraId="3FC7041D" w14:textId="4C61271A" w:rsidR="00904C78" w:rsidRDefault="00904C78" w:rsidP="00626908">
      <w:r>
        <w:t xml:space="preserve">The CDBB encourages </w:t>
      </w:r>
      <w:r w:rsidR="009B362E">
        <w:t xml:space="preserve">innovative </w:t>
      </w:r>
      <w:r>
        <w:t xml:space="preserve">developmentally-sensitive </w:t>
      </w:r>
      <w:r w:rsidR="009B362E">
        <w:t>theoretically-grounded</w:t>
      </w:r>
      <w:r>
        <w:t xml:space="preserve"> </w:t>
      </w:r>
      <w:r w:rsidRPr="00383FC3">
        <w:t>evidence-based small business initiatives</w:t>
      </w:r>
      <w:r>
        <w:t xml:space="preserve"> that develop technology and products addressing the psychological, social and emotional, psychobiological, language, numerical, literacy, cognitive and intellectual development and health of persons from infancy to maturity</w:t>
      </w:r>
      <w:r w:rsidR="009B362E">
        <w:t xml:space="preserve"> recognizing the important role others have in contributing to the healthy development of an individual</w:t>
      </w:r>
      <w:r>
        <w:t xml:space="preserve">. Products that </w:t>
      </w:r>
      <w:r w:rsidR="009B362E">
        <w:t xml:space="preserve">target at-risk populations and/or </w:t>
      </w:r>
      <w:r>
        <w:t xml:space="preserve">exploit </w:t>
      </w:r>
      <w:r w:rsidR="009B362E">
        <w:t xml:space="preserve">new </w:t>
      </w:r>
      <w:r>
        <w:t xml:space="preserve">technologies </w:t>
      </w:r>
      <w:r w:rsidR="009B362E">
        <w:t xml:space="preserve">that can expand the effective reach or inclusion of underserved populations </w:t>
      </w:r>
      <w:r>
        <w:t>in order to encourage healthy development and/or our understanding of the influences of context and/or behavior on development are especially encouraged. Foci of specific interest include, but are not limited to (please also see</w:t>
      </w:r>
      <w:r w:rsidRPr="00626908">
        <w:t xml:space="preserve"> </w:t>
      </w:r>
      <w:r w:rsidRPr="00383FC3">
        <w:t xml:space="preserve">the </w:t>
      </w:r>
      <w:hyperlink r:id="rId177" w:history="1">
        <w:r>
          <w:rPr>
            <w:rStyle w:val="Hyperlink"/>
            <w:rFonts w:cs="Arial"/>
          </w:rPr>
          <w:t>CDBB description</w:t>
        </w:r>
      </w:hyperlink>
      <w:r w:rsidRPr="00626908">
        <w:t>)</w:t>
      </w:r>
      <w:r>
        <w:t xml:space="preserve">: </w:t>
      </w:r>
    </w:p>
    <w:p w14:paraId="39BDE749" w14:textId="77777777" w:rsidR="009B362E" w:rsidRDefault="009B362E" w:rsidP="009B362E">
      <w:pPr>
        <w:pStyle w:val="ListBullet"/>
      </w:pPr>
      <w:r>
        <w:t>Social-emotional health and skill development in children, prevention of child abuse and neglect in at-risk populations, parenting skills, assessment of emotion, the impact of human-animal interactions on development</w:t>
      </w:r>
    </w:p>
    <w:p w14:paraId="455EAA92" w14:textId="77777777" w:rsidR="009B362E" w:rsidRDefault="009B362E" w:rsidP="009B362E">
      <w:pPr>
        <w:pStyle w:val="ListBullet"/>
      </w:pPr>
      <w:r>
        <w:t xml:space="preserve">Functional assessment of brain processes in young children, quantification of behavior in animal models, memory, learning, </w:t>
      </w:r>
      <w:r w:rsidRPr="003B770A">
        <w:t>f</w:t>
      </w:r>
      <w:r>
        <w:t>acilitation in children and adolescents</w:t>
      </w:r>
    </w:p>
    <w:p w14:paraId="5BC26EB7" w14:textId="77777777" w:rsidR="009B362E" w:rsidRDefault="009B362E" w:rsidP="009B362E">
      <w:pPr>
        <w:pStyle w:val="ListBullet"/>
      </w:pPr>
      <w:r>
        <w:t>Behavioral and developmental aspects of health risk behaviors and health promotion from infancy to young adulthood</w:t>
      </w:r>
    </w:p>
    <w:p w14:paraId="4D1E4DDA" w14:textId="77777777" w:rsidR="009B362E" w:rsidRDefault="009B362E" w:rsidP="009B362E">
      <w:pPr>
        <w:pStyle w:val="ListBullet"/>
      </w:pPr>
      <w:r>
        <w:t>T</w:t>
      </w:r>
      <w:r w:rsidRPr="008141C3">
        <w:t>ools to address reading, writing, and related learning disabilities</w:t>
      </w:r>
      <w:r>
        <w:t>, for use within or outside of the classroom</w:t>
      </w:r>
    </w:p>
    <w:p w14:paraId="1E9D8933" w14:textId="77777777" w:rsidR="009B362E" w:rsidRDefault="009B362E" w:rsidP="009B362E">
      <w:pPr>
        <w:pStyle w:val="ListBullet"/>
      </w:pPr>
      <w:r>
        <w:t>Biliteracy learning and English Language Learners (ELLs), including struggling primary and/or second language learners (of any age from birth through young adulthood)</w:t>
      </w:r>
    </w:p>
    <w:p w14:paraId="1CA53DAD" w14:textId="77777777" w:rsidR="009B362E" w:rsidRDefault="009B362E" w:rsidP="009B362E">
      <w:pPr>
        <w:pStyle w:val="ListBullet"/>
      </w:pPr>
      <w:r>
        <w:t xml:space="preserve">Assessment of and promotion of early learning and development of school readiness skills and abilities, including those designed for at-risk children and their families </w:t>
      </w:r>
    </w:p>
    <w:p w14:paraId="0A3BC8A7" w14:textId="77777777" w:rsidR="009B362E" w:rsidRDefault="009B362E" w:rsidP="009B362E">
      <w:pPr>
        <w:pStyle w:val="ListBullet"/>
      </w:pPr>
      <w:r>
        <w:t>Measures of home, child care and preschool environments and practices that are related to child learning and development</w:t>
      </w:r>
    </w:p>
    <w:p w14:paraId="328D67FD" w14:textId="77777777" w:rsidR="009B362E" w:rsidRDefault="009B362E" w:rsidP="009B362E">
      <w:pPr>
        <w:pStyle w:val="ListBullet"/>
      </w:pPr>
      <w:r>
        <w:t xml:space="preserve">Study and promotion of behavioral and developmental aspects of mathematical and/or scientific thinking, problem solving, reasoning, learning, and discovery </w:t>
      </w:r>
    </w:p>
    <w:p w14:paraId="3083576E" w14:textId="75DB2D06" w:rsidR="009B362E" w:rsidRDefault="009B362E" w:rsidP="009B362E">
      <w:pPr>
        <w:pStyle w:val="ListBullet"/>
      </w:pPr>
      <w:r>
        <w:t>Assistive or instructional technologies for use by at-risk or struggling learners of any age cohort from birth through young adulthood in any context (e.g., home, school, work) where improved learning, understanding and/or reasoning is needed.</w:t>
      </w:r>
    </w:p>
    <w:p w14:paraId="55523B4F" w14:textId="77777777" w:rsidR="00904C78" w:rsidRDefault="00904C78" w:rsidP="00904C78">
      <w:pPr>
        <w:pStyle w:val="Contacts"/>
      </w:pPr>
      <w:r>
        <w:t>Dr. Kathy Mann Koepke</w:t>
      </w:r>
    </w:p>
    <w:p w14:paraId="4EBA21B6" w14:textId="3E0C3694" w:rsidR="00904C78" w:rsidRDefault="00904C78" w:rsidP="00904C78">
      <w:pPr>
        <w:pStyle w:val="Contacts"/>
      </w:pPr>
      <w:r>
        <w:t>301-435-6855</w:t>
      </w:r>
      <w:r w:rsidR="0011772E">
        <w:t>;</w:t>
      </w:r>
      <w:r>
        <w:t xml:space="preserve"> </w:t>
      </w:r>
      <w:r w:rsidR="0011772E" w:rsidRPr="0011772E">
        <w:t>eFax: 301-480-3857</w:t>
      </w:r>
    </w:p>
    <w:p w14:paraId="55AC1F0E" w14:textId="77777777" w:rsidR="00904C78" w:rsidRDefault="00904C78" w:rsidP="00904C78">
      <w:pPr>
        <w:pStyle w:val="Contacts"/>
      </w:pPr>
      <w:r>
        <w:t xml:space="preserve">Email: </w:t>
      </w:r>
      <w:r w:rsidRPr="00EF24CA">
        <w:t>KMK@nih.gov</w:t>
      </w:r>
    </w:p>
    <w:p w14:paraId="20656695" w14:textId="1CFAA478" w:rsidR="008A772B" w:rsidRPr="004028F9" w:rsidRDefault="008A772B" w:rsidP="008C3A63">
      <w:pPr>
        <w:pStyle w:val="TopicSubhead2"/>
      </w:pPr>
      <w:r w:rsidRPr="004028F9">
        <w:t>Contracepti</w:t>
      </w:r>
      <w:r w:rsidR="0011772E">
        <w:t>on</w:t>
      </w:r>
      <w:r w:rsidRPr="004028F9">
        <w:t xml:space="preserve"> </w:t>
      </w:r>
      <w:r w:rsidR="0011772E">
        <w:t>Research</w:t>
      </w:r>
      <w:r w:rsidRPr="004028F9">
        <w:t xml:space="preserve"> Branch</w:t>
      </w:r>
    </w:p>
    <w:p w14:paraId="20656696" w14:textId="2B4478C1" w:rsidR="008A772B" w:rsidRPr="00A01D4A" w:rsidRDefault="0011772E" w:rsidP="00A01D4A">
      <w:pPr>
        <w:rPr>
          <w:rFonts w:eastAsia="MS Mincho"/>
        </w:rPr>
      </w:pPr>
      <w:r w:rsidRPr="0011772E">
        <w:rPr>
          <w:rFonts w:eastAsia="MS Mincho"/>
        </w:rPr>
        <w:t xml:space="preserve">The </w:t>
      </w:r>
      <w:hyperlink r:id="rId178" w:history="1">
        <w:r w:rsidRPr="0011772E">
          <w:rPr>
            <w:rStyle w:val="Hyperlink"/>
            <w:rFonts w:eastAsia="MS Mincho"/>
          </w:rPr>
          <w:t>CRB</w:t>
        </w:r>
      </w:hyperlink>
      <w:r w:rsidRPr="0011772E">
        <w:rPr>
          <w:rFonts w:eastAsia="MS Mincho"/>
        </w:rPr>
        <w:t xml:space="preserve"> supports research with an e</w:t>
      </w:r>
      <w:r w:rsidR="008A772B" w:rsidRPr="00A01D4A">
        <w:rPr>
          <w:rFonts w:eastAsia="MS Mincho"/>
        </w:rPr>
        <w:t>mphasis</w:t>
      </w:r>
      <w:r>
        <w:rPr>
          <w:rFonts w:eastAsia="MS Mincho"/>
        </w:rPr>
        <w:t xml:space="preserve"> </w:t>
      </w:r>
      <w:r w:rsidR="008A772B" w:rsidRPr="00A01D4A">
        <w:rPr>
          <w:rFonts w:eastAsia="MS Mincho"/>
        </w:rPr>
        <w:t>on developing new and improved methods of fertility regulation as well as research on the benefits and risks of contraceptive drugs, devices and surgical procedures. Areas of interest include, but are not limited to:</w:t>
      </w:r>
    </w:p>
    <w:p w14:paraId="20656697" w14:textId="7CD95BED" w:rsidR="008A772B" w:rsidRPr="00904C78" w:rsidRDefault="008A772B" w:rsidP="00ED7982">
      <w:pPr>
        <w:pStyle w:val="ListBullet"/>
      </w:pPr>
      <w:r w:rsidRPr="00904C78">
        <w:t xml:space="preserve">Development of new and improved methods of fertility regulation, for men and women, </w:t>
      </w:r>
      <w:r w:rsidR="00103920" w:rsidRPr="00904C78">
        <w:t>that are</w:t>
      </w:r>
      <w:r w:rsidRPr="00904C78">
        <w:t xml:space="preserve"> safe, effective, inexpensive, reversible and acceptable</w:t>
      </w:r>
    </w:p>
    <w:p w14:paraId="20656698" w14:textId="39A88ECE" w:rsidR="008A772B" w:rsidRPr="00904C78" w:rsidRDefault="008A772B" w:rsidP="00ED7982">
      <w:pPr>
        <w:pStyle w:val="ListBullet"/>
      </w:pPr>
      <w:r w:rsidRPr="00904C78">
        <w:t>Validation and characterization of targets whose modulation may be contraceptive</w:t>
      </w:r>
    </w:p>
    <w:p w14:paraId="20656699" w14:textId="127B4A7B" w:rsidR="008A772B" w:rsidRPr="00904C78" w:rsidRDefault="008A772B" w:rsidP="00ED7982">
      <w:pPr>
        <w:pStyle w:val="ListBullet"/>
      </w:pPr>
      <w:r w:rsidRPr="00904C78">
        <w:t>Synthesis and testing of novel chemical compounds that are potential contraceptives</w:t>
      </w:r>
    </w:p>
    <w:p w14:paraId="24FCC6CE" w14:textId="1EE51BC4" w:rsidR="009B362E" w:rsidRPr="00904C78" w:rsidRDefault="009B362E" w:rsidP="00ED7982">
      <w:pPr>
        <w:pStyle w:val="ListBullet"/>
      </w:pPr>
      <w:r>
        <w:rPr>
          <w:color w:val="000000"/>
        </w:rPr>
        <w:lastRenderedPageBreak/>
        <w:t>Initiate an interdisciplinary bioinformatics approach to perform data mining through the NCBI, MGI and genome wide associated database to facilitate target discovery and maximize the success rate for contraceptive development</w:t>
      </w:r>
    </w:p>
    <w:p w14:paraId="2065669B" w14:textId="5666E1D4" w:rsidR="008A772B" w:rsidRDefault="008A772B" w:rsidP="00904C78">
      <w:pPr>
        <w:pStyle w:val="ListBullet"/>
      </w:pPr>
      <w:r w:rsidRPr="00904C78">
        <w:t>Studies to clarify the mechanism of interaction between contraception and other disease processes or conditions</w:t>
      </w:r>
    </w:p>
    <w:p w14:paraId="64E06940" w14:textId="43F261A0" w:rsidR="005A2531" w:rsidRDefault="005A2531" w:rsidP="005A2531">
      <w:pPr>
        <w:pStyle w:val="ListBullet"/>
      </w:pPr>
      <w:r>
        <w:t xml:space="preserve">Small molecule lead discovery through screening targeted and natural product compound libraries on validated male and female contraceptive targets </w:t>
      </w:r>
    </w:p>
    <w:p w14:paraId="1032BA95" w14:textId="44980846" w:rsidR="005A2531" w:rsidRDefault="005A2531" w:rsidP="005A2531">
      <w:pPr>
        <w:pStyle w:val="ListBullet"/>
      </w:pPr>
      <w:r>
        <w:t>Screening non-traditional sources of natural products on validated male and female contraceptive targets</w:t>
      </w:r>
    </w:p>
    <w:p w14:paraId="052CA30D" w14:textId="17823468" w:rsidR="005A2531" w:rsidRDefault="005A2531" w:rsidP="005A2531">
      <w:pPr>
        <w:pStyle w:val="ListBullet"/>
      </w:pPr>
      <w:r>
        <w:t>Medicinal chemistry component in support of drug design and synthesis on validated male and female contraceptive targets</w:t>
      </w:r>
    </w:p>
    <w:p w14:paraId="1C77D0B0" w14:textId="79213E7D" w:rsidR="005A2531" w:rsidRDefault="005A2531" w:rsidP="005A2531">
      <w:pPr>
        <w:pStyle w:val="ListBullet"/>
      </w:pPr>
      <w:r>
        <w:t>Integrated computational/modeling, fragment library screening, structure biology, medicinal chemistry and biological screening infrastructures for structure based drug discovery (SBDD)</w:t>
      </w:r>
    </w:p>
    <w:p w14:paraId="1DEEF45A" w14:textId="0B6730E8" w:rsidR="005A2531" w:rsidRPr="00904C78" w:rsidRDefault="005A2531" w:rsidP="005A2531">
      <w:pPr>
        <w:pStyle w:val="ListBullet"/>
      </w:pPr>
      <w:r>
        <w:t>Discovery and validation of male and female specific targets involved in control of fertility through research on the processes of spermatogenesis, follicular development, ovulation or fertilization</w:t>
      </w:r>
    </w:p>
    <w:p w14:paraId="65B0836C" w14:textId="10CBF28D" w:rsidR="009B362E" w:rsidRPr="00904C78" w:rsidRDefault="009B362E" w:rsidP="005A2531">
      <w:pPr>
        <w:pStyle w:val="ListBullet"/>
      </w:pPr>
      <w:r>
        <w:t>Multipurpose technologies designed to prevent sexually transmitted infections, such as HIV, as well as pregnancy</w:t>
      </w:r>
    </w:p>
    <w:p w14:paraId="2065669C" w14:textId="77777777" w:rsidR="008A772B" w:rsidRPr="005F3ED8" w:rsidRDefault="008A772B" w:rsidP="00C97A65">
      <w:pPr>
        <w:pStyle w:val="Contacts"/>
        <w:rPr>
          <w:snapToGrid/>
        </w:rPr>
      </w:pPr>
      <w:r w:rsidRPr="005F3ED8">
        <w:rPr>
          <w:snapToGrid/>
        </w:rPr>
        <w:t>Dr. Steven Kaufman</w:t>
      </w:r>
    </w:p>
    <w:p w14:paraId="2065669D" w14:textId="4B614E73" w:rsidR="008A772B" w:rsidRPr="005F3ED8" w:rsidRDefault="00A253A3" w:rsidP="00C97A65">
      <w:pPr>
        <w:pStyle w:val="Contacts"/>
        <w:rPr>
          <w:snapToGrid/>
        </w:rPr>
      </w:pPr>
      <w:r>
        <w:t xml:space="preserve">Telephone: </w:t>
      </w:r>
      <w:r w:rsidR="008A772B" w:rsidRPr="005F3ED8">
        <w:rPr>
          <w:snapToGrid/>
        </w:rPr>
        <w:t>301-435-6989</w:t>
      </w:r>
      <w:r w:rsidR="0011772E">
        <w:rPr>
          <w:snapToGrid/>
        </w:rPr>
        <w:t>;</w:t>
      </w:r>
      <w:r w:rsidR="008A772B" w:rsidRPr="005F3ED8">
        <w:rPr>
          <w:snapToGrid/>
        </w:rPr>
        <w:t xml:space="preserve"> </w:t>
      </w:r>
      <w:r w:rsidR="0011772E" w:rsidRPr="0011772E">
        <w:rPr>
          <w:snapToGrid/>
        </w:rPr>
        <w:t>eFax: 301-480-3858</w:t>
      </w:r>
    </w:p>
    <w:p w14:paraId="2065669E" w14:textId="4D756A5E" w:rsidR="008A772B" w:rsidRPr="005F3ED8" w:rsidRDefault="008A772B" w:rsidP="00C97A65">
      <w:pPr>
        <w:pStyle w:val="Contacts"/>
        <w:rPr>
          <w:snapToGrid/>
        </w:rPr>
      </w:pPr>
      <w:r w:rsidRPr="005F3ED8">
        <w:rPr>
          <w:snapToGrid/>
        </w:rPr>
        <w:t xml:space="preserve">Email: </w:t>
      </w:r>
      <w:hyperlink r:id="rId179" w:history="1">
        <w:r w:rsidRPr="005F3ED8">
          <w:rPr>
            <w:snapToGrid/>
            <w:color w:val="0000FF"/>
            <w:u w:val="single"/>
          </w:rPr>
          <w:t>Kaufmans@exchange.nih.gov</w:t>
        </w:r>
      </w:hyperlink>
    </w:p>
    <w:p w14:paraId="206566A0" w14:textId="77777777" w:rsidR="008A772B" w:rsidRPr="008A772B" w:rsidRDefault="008A772B" w:rsidP="008C3A63">
      <w:pPr>
        <w:pStyle w:val="TopicSubhead2"/>
      </w:pPr>
      <w:r w:rsidRPr="00C97A65">
        <w:t>Developmental</w:t>
      </w:r>
      <w:r w:rsidRPr="008A772B">
        <w:t xml:space="preserve"> Biology and Structural Variation Branch </w:t>
      </w:r>
    </w:p>
    <w:p w14:paraId="206566A1" w14:textId="6F0B6FA9" w:rsidR="008A772B" w:rsidRPr="00A01D4A" w:rsidRDefault="0011772E" w:rsidP="00A01D4A">
      <w:r w:rsidRPr="0011772E">
        <w:rPr>
          <w:rFonts w:eastAsia="MS Mincho"/>
        </w:rPr>
        <w:t xml:space="preserve">The </w:t>
      </w:r>
      <w:hyperlink r:id="rId180" w:history="1">
        <w:r w:rsidRPr="0011772E">
          <w:rPr>
            <w:rStyle w:val="Hyperlink"/>
            <w:rFonts w:eastAsia="MS Mincho"/>
          </w:rPr>
          <w:t>DBSVB</w:t>
        </w:r>
      </w:hyperlink>
      <w:r w:rsidRPr="0011772E">
        <w:rPr>
          <w:rFonts w:eastAsia="MS Mincho"/>
        </w:rPr>
        <w:t xml:space="preserve"> supports </w:t>
      </w:r>
      <w:r>
        <w:rPr>
          <w:rFonts w:eastAsia="MS Mincho"/>
        </w:rPr>
        <w:t>b</w:t>
      </w:r>
      <w:r w:rsidR="008A772B" w:rsidRPr="00A01D4A">
        <w:rPr>
          <w:rFonts w:eastAsia="MS Mincho"/>
        </w:rPr>
        <w:t>iomedical research on the cellular, molecular, and genetic aspects of normal and aberrant embryonic and fetal development including early embryogenesis, organogenesis, development of the nervous system, and causative factors in teratogenesis</w:t>
      </w:r>
      <w:r w:rsidR="005A2531">
        <w:rPr>
          <w:rFonts w:eastAsia="MS Mincho"/>
        </w:rPr>
        <w:t xml:space="preserve">, </w:t>
      </w:r>
      <w:r w:rsidR="005A2531" w:rsidRPr="00B04799">
        <w:rPr>
          <w:rFonts w:eastAsia="MS Mincho"/>
        </w:rPr>
        <w:t>as well as related topics on regeneration [e.g. limb, CNS, etc.] and regenerative medicine</w:t>
      </w:r>
      <w:r w:rsidR="005A2531">
        <w:rPr>
          <w:rFonts w:eastAsia="MS Mincho"/>
        </w:rPr>
        <w:t xml:space="preserve">. </w:t>
      </w:r>
      <w:r w:rsidR="008A772B" w:rsidRPr="00A01D4A">
        <w:rPr>
          <w:rFonts w:eastAsia="MS Mincho"/>
        </w:rPr>
        <w:t>Areas of interest include but are not limited to:</w:t>
      </w:r>
    </w:p>
    <w:p w14:paraId="31C2C5E6" w14:textId="74497F4B" w:rsidR="009B362E" w:rsidRPr="00542A3D" w:rsidRDefault="0060495A" w:rsidP="009B362E">
      <w:pPr>
        <w:pStyle w:val="ListBullet"/>
      </w:pPr>
      <w:r>
        <w:t>D</w:t>
      </w:r>
      <w:r w:rsidR="009B362E" w:rsidRPr="00542A3D">
        <w:t>evelopment and application of new animal model systems to understand developmental mechanisms and causes of structural birth defects</w:t>
      </w:r>
    </w:p>
    <w:p w14:paraId="182EC9D2" w14:textId="27D15FBD" w:rsidR="009B362E" w:rsidRPr="00542A3D" w:rsidRDefault="0060495A" w:rsidP="009B362E">
      <w:pPr>
        <w:pStyle w:val="ListBullet"/>
      </w:pPr>
      <w:r>
        <w:t>I</w:t>
      </w:r>
      <w:r w:rsidR="009B362E" w:rsidRPr="00542A3D">
        <w:t>nnovative technologies for in vivo imaging of developmental processes (cell and tissue dynamics) and gene expression</w:t>
      </w:r>
    </w:p>
    <w:p w14:paraId="4EA651AF" w14:textId="77777777" w:rsidR="0011772E" w:rsidRPr="00542A3D" w:rsidRDefault="0011772E" w:rsidP="0011772E">
      <w:pPr>
        <w:pStyle w:val="ListBullet"/>
      </w:pPr>
      <w:r>
        <w:t>Development of antibodies for research in model organisms</w:t>
      </w:r>
    </w:p>
    <w:p w14:paraId="07EC330A" w14:textId="242D1F56" w:rsidR="009B362E" w:rsidRPr="00542A3D" w:rsidRDefault="0060495A" w:rsidP="009B362E">
      <w:pPr>
        <w:pStyle w:val="ListBullet"/>
      </w:pPr>
      <w:r>
        <w:t>T</w:t>
      </w:r>
      <w:r w:rsidR="009B362E" w:rsidRPr="00542A3D">
        <w:t>echnologies for quantitative measurement of physical properties of cells/tissues in vivo</w:t>
      </w:r>
    </w:p>
    <w:p w14:paraId="0B6ECD12" w14:textId="1CDCB066" w:rsidR="009B362E" w:rsidRPr="00542A3D" w:rsidRDefault="0060495A" w:rsidP="009B362E">
      <w:pPr>
        <w:pStyle w:val="ListBullet"/>
      </w:pPr>
      <w:r>
        <w:t>I</w:t>
      </w:r>
      <w:r w:rsidR="009B362E" w:rsidRPr="00542A3D">
        <w:t>nnovative and high throughput genomic and proteomic techniques</w:t>
      </w:r>
    </w:p>
    <w:p w14:paraId="34BDD520" w14:textId="7E1DB77D" w:rsidR="009B362E" w:rsidRPr="00542A3D" w:rsidRDefault="0060495A" w:rsidP="009B362E">
      <w:pPr>
        <w:pStyle w:val="ListBullet"/>
      </w:pPr>
      <w:r>
        <w:t>T</w:t>
      </w:r>
      <w:r w:rsidR="009B362E" w:rsidRPr="00542A3D">
        <w:t>echnologies to facilitate and advance systems biology approaches to the study of embryonic development and structural birth defects</w:t>
      </w:r>
    </w:p>
    <w:p w14:paraId="71A5FF31" w14:textId="5FCF81FE" w:rsidR="009B362E" w:rsidRPr="00542A3D" w:rsidRDefault="0060495A" w:rsidP="009B362E">
      <w:pPr>
        <w:pStyle w:val="ListBullet"/>
      </w:pPr>
      <w:r>
        <w:t>I</w:t>
      </w:r>
      <w:r w:rsidR="009B362E" w:rsidRPr="00542A3D">
        <w:t xml:space="preserve">nnovative technologies to facilitate and advance high throughput chemical screening (including small molecules) for advancing structural birth defects research </w:t>
      </w:r>
    </w:p>
    <w:p w14:paraId="083C0173" w14:textId="36BAC71D" w:rsidR="009B362E" w:rsidRPr="00542A3D" w:rsidRDefault="0060495A" w:rsidP="009B362E">
      <w:pPr>
        <w:pStyle w:val="ListBullet"/>
      </w:pPr>
      <w:r>
        <w:t>S</w:t>
      </w:r>
      <w:r w:rsidR="009B362E" w:rsidRPr="00542A3D">
        <w:t xml:space="preserve">oftware development to facilitate the collection and analyses of data generated through the use of high throughput screening platforms using </w:t>
      </w:r>
      <w:r w:rsidR="0011772E">
        <w:t>model organisms</w:t>
      </w:r>
    </w:p>
    <w:p w14:paraId="01105BFE" w14:textId="437ACDF6" w:rsidR="009B362E" w:rsidRPr="00542A3D" w:rsidRDefault="0060495A" w:rsidP="009B362E">
      <w:pPr>
        <w:pStyle w:val="ListBullet"/>
      </w:pPr>
      <w:r>
        <w:t>T</w:t>
      </w:r>
      <w:r w:rsidR="009B362E" w:rsidRPr="00542A3D">
        <w:t>echnologies/methodologies to generate and software to mine data related to wound healing and regenerative responses across animal species</w:t>
      </w:r>
    </w:p>
    <w:p w14:paraId="6BA5D020" w14:textId="4A15C153" w:rsidR="009B362E" w:rsidRPr="00542A3D" w:rsidRDefault="0060495A" w:rsidP="009B362E">
      <w:pPr>
        <w:pStyle w:val="ListBullet"/>
      </w:pPr>
      <w:r>
        <w:t>T</w:t>
      </w:r>
      <w:r w:rsidR="009B362E" w:rsidRPr="00542A3D">
        <w:t xml:space="preserve">echnologies for iPS cell-based regenerative medicine </w:t>
      </w:r>
      <w:r w:rsidR="00410646">
        <w:t>in the context of birth defect</w:t>
      </w:r>
    </w:p>
    <w:p w14:paraId="532E45F3" w14:textId="36757535" w:rsidR="009B362E" w:rsidRPr="00542A3D" w:rsidRDefault="0060495A" w:rsidP="009B362E">
      <w:pPr>
        <w:pStyle w:val="ListBullet"/>
      </w:pPr>
      <w:r>
        <w:t>H</w:t>
      </w:r>
      <w:r w:rsidR="009B362E" w:rsidRPr="00542A3D">
        <w:t xml:space="preserve">igh throughput screening of small molecules in human ES cells or iPS cells and disease specific iPS cells for targeted modification of signaling </w:t>
      </w:r>
      <w:r w:rsidR="009B362E">
        <w:t xml:space="preserve">pathways </w:t>
      </w:r>
      <w:r w:rsidR="00410646" w:rsidRPr="00410646">
        <w:t>affected in structural birth defects</w:t>
      </w:r>
    </w:p>
    <w:p w14:paraId="52AE18FB" w14:textId="77777777" w:rsidR="00410646" w:rsidRDefault="0060495A" w:rsidP="009B362E">
      <w:pPr>
        <w:pStyle w:val="ListBullet"/>
      </w:pPr>
      <w:r>
        <w:t>D</w:t>
      </w:r>
      <w:r w:rsidR="009B362E" w:rsidRPr="00542A3D">
        <w:t xml:space="preserve">evelopment of novel ligands, promoters and other probes that can facilitate </w:t>
      </w:r>
      <w:r w:rsidR="00410646" w:rsidRPr="00410646">
        <w:t>our understanding of normal and abnormal embryonic development in model organisms</w:t>
      </w:r>
    </w:p>
    <w:p w14:paraId="313E56EA" w14:textId="531E4BA4" w:rsidR="009B362E" w:rsidRPr="00542A3D" w:rsidRDefault="00410646" w:rsidP="009B362E">
      <w:pPr>
        <w:pStyle w:val="ListBullet"/>
      </w:pPr>
      <w:r w:rsidRPr="00410646">
        <w:t>Development of innovative technologies for studying metabolomics in developing vertebrate embryos</w:t>
      </w:r>
      <w:r w:rsidRPr="00410646" w:rsidDel="00410646">
        <w:t xml:space="preserve"> </w:t>
      </w:r>
    </w:p>
    <w:p w14:paraId="3F992E78" w14:textId="77777777" w:rsidR="009B362E" w:rsidRPr="003E6248" w:rsidRDefault="009B362E" w:rsidP="009B362E">
      <w:pPr>
        <w:pStyle w:val="Contacts"/>
        <w:rPr>
          <w:lang w:val="fr-FR"/>
        </w:rPr>
      </w:pPr>
      <w:r w:rsidRPr="00BA6AC0">
        <w:rPr>
          <w:color w:val="000000" w:themeColor="text1"/>
        </w:rPr>
        <w:t xml:space="preserve">Dr. </w:t>
      </w:r>
      <w:r>
        <w:rPr>
          <w:lang w:val="fr-FR"/>
        </w:rPr>
        <w:t>Mahua Mukhopadhyay</w:t>
      </w:r>
    </w:p>
    <w:p w14:paraId="729874CD" w14:textId="1F0D8860" w:rsidR="009B362E" w:rsidRPr="0060495A" w:rsidRDefault="00A253A3" w:rsidP="0060495A">
      <w:pPr>
        <w:pStyle w:val="Contacts"/>
        <w:spacing w:after="0"/>
        <w:contextualSpacing w:val="0"/>
        <w:rPr>
          <w:color w:val="000000" w:themeColor="text1"/>
        </w:rPr>
      </w:pPr>
      <w:r>
        <w:t xml:space="preserve">Telephone: </w:t>
      </w:r>
      <w:r w:rsidR="009B362E" w:rsidRPr="0060495A">
        <w:rPr>
          <w:color w:val="000000" w:themeColor="text1"/>
        </w:rPr>
        <w:t>301-435-6886</w:t>
      </w:r>
      <w:r w:rsidR="00410646">
        <w:rPr>
          <w:color w:val="000000" w:themeColor="text1"/>
        </w:rPr>
        <w:t>;</w:t>
      </w:r>
      <w:r w:rsidR="009B362E" w:rsidRPr="0060495A">
        <w:rPr>
          <w:color w:val="000000" w:themeColor="text1"/>
        </w:rPr>
        <w:t xml:space="preserve"> </w:t>
      </w:r>
      <w:r w:rsidR="00410646" w:rsidRPr="00410646">
        <w:rPr>
          <w:color w:val="000000" w:themeColor="text1"/>
        </w:rPr>
        <w:t>eFax: 301-480-3868</w:t>
      </w:r>
    </w:p>
    <w:p w14:paraId="0A31C0EC" w14:textId="5DC5DA0D" w:rsidR="009B362E" w:rsidRPr="00A01D4A" w:rsidRDefault="009B362E" w:rsidP="009B362E">
      <w:r w:rsidRPr="003E6248">
        <w:rPr>
          <w:lang w:val="fr-FR"/>
        </w:rPr>
        <w:lastRenderedPageBreak/>
        <w:t xml:space="preserve">Email: </w:t>
      </w:r>
      <w:hyperlink r:id="rId181" w:history="1">
        <w:r w:rsidRPr="00EB6494">
          <w:rPr>
            <w:rStyle w:val="Hyperlink"/>
            <w:lang w:val="fr-FR"/>
          </w:rPr>
          <w:t>mukhopam@mail.nih.gov</w:t>
        </w:r>
      </w:hyperlink>
    </w:p>
    <w:p w14:paraId="206566AB" w14:textId="77777777" w:rsidR="008A772B" w:rsidRPr="004028F9" w:rsidRDefault="008A772B" w:rsidP="008C3A63">
      <w:pPr>
        <w:pStyle w:val="TopicSubhead2"/>
      </w:pPr>
      <w:r w:rsidRPr="004028F9">
        <w:t xml:space="preserve">Fertility and Infertility Branch </w:t>
      </w:r>
    </w:p>
    <w:p w14:paraId="206566AC" w14:textId="653596DA" w:rsidR="008A772B" w:rsidRDefault="00410646" w:rsidP="00626908">
      <w:r>
        <w:t xml:space="preserve">The </w:t>
      </w:r>
      <w:hyperlink r:id="rId182" w:history="1">
        <w:r w:rsidRPr="00410646">
          <w:rPr>
            <w:rStyle w:val="Hyperlink"/>
          </w:rPr>
          <w:t>FIB</w:t>
        </w:r>
      </w:hyperlink>
      <w:r>
        <w:t xml:space="preserve"> supports r</w:t>
      </w:r>
      <w:r w:rsidR="008A772B">
        <w:t>esearch on the reproductive processes of men and women and of animals with similar reproductive systems related to developing safer and more effective means of regulating, preserving or achieving fertility. Particular areas of programmatic interest relative to small business initiatives include, but are not limited to:</w:t>
      </w:r>
    </w:p>
    <w:p w14:paraId="206566AD" w14:textId="53E90A14" w:rsidR="008A772B" w:rsidRPr="00330E22" w:rsidRDefault="008A772B" w:rsidP="00ED7982">
      <w:pPr>
        <w:pStyle w:val="ListBullet"/>
      </w:pPr>
      <w:r w:rsidRPr="00330E22">
        <w:t>Development of reagents to facilitate study of reproductive and developmental processes</w:t>
      </w:r>
    </w:p>
    <w:p w14:paraId="206566AE" w14:textId="2E3475C9" w:rsidR="008A772B" w:rsidRPr="00330E22" w:rsidRDefault="008A772B" w:rsidP="00ED7982">
      <w:pPr>
        <w:pStyle w:val="ListBullet"/>
      </w:pPr>
      <w:r w:rsidRPr="00330E22">
        <w:t xml:space="preserve">Development of improved methods of growing and differentiating stem cell lines </w:t>
      </w:r>
      <w:r w:rsidRPr="00330E22">
        <w:rPr>
          <w:i/>
        </w:rPr>
        <w:t>in vitro</w:t>
      </w:r>
      <w:r w:rsidRPr="00330E22">
        <w:t>, including feeder cell-free approaches</w:t>
      </w:r>
    </w:p>
    <w:p w14:paraId="206566AF" w14:textId="2D9775AA" w:rsidR="008A772B" w:rsidRPr="00330E22" w:rsidRDefault="008A772B" w:rsidP="00ED7982">
      <w:pPr>
        <w:pStyle w:val="ListBullet"/>
      </w:pPr>
      <w:r w:rsidRPr="00330E22">
        <w:t>Development of novel assays, kits, and devices to monitor fertility and treat infertility and gynecological disorders</w:t>
      </w:r>
    </w:p>
    <w:p w14:paraId="206566B0" w14:textId="2689C5D6" w:rsidR="008A772B" w:rsidRPr="00330E22" w:rsidRDefault="008A772B" w:rsidP="00ED7982">
      <w:pPr>
        <w:pStyle w:val="ListBullet"/>
      </w:pPr>
      <w:r w:rsidRPr="00330E22">
        <w:t>Use of genomics and proteomics to develop novel diagnostics and treatments for reproductive diseases and disorders</w:t>
      </w:r>
    </w:p>
    <w:p w14:paraId="206566B1" w14:textId="0E777CBC" w:rsidR="008A772B" w:rsidRPr="00330E22" w:rsidRDefault="008A772B" w:rsidP="00ED7982">
      <w:pPr>
        <w:pStyle w:val="ListBullet"/>
      </w:pPr>
      <w:r w:rsidRPr="00330E22">
        <w:t>Development of high resolution technologies to provide invasive or noninvasive assessments of reproductive and developmental competence</w:t>
      </w:r>
    </w:p>
    <w:p w14:paraId="206566B2" w14:textId="18F8F18B" w:rsidR="008A772B" w:rsidRPr="00330E22" w:rsidRDefault="008A772B" w:rsidP="00ED7982">
      <w:pPr>
        <w:pStyle w:val="ListBullet"/>
      </w:pPr>
      <w:r w:rsidRPr="00330E22">
        <w:t>Development of experimental animal models that would be useful for studying the physiology and pathophysiology of reproductive processes</w:t>
      </w:r>
    </w:p>
    <w:p w14:paraId="6A3C166D" w14:textId="215732A5" w:rsidR="0039253A" w:rsidRPr="00330E22" w:rsidRDefault="0039253A" w:rsidP="00ED7982">
      <w:pPr>
        <w:pStyle w:val="ListBullet"/>
      </w:pPr>
      <w:r w:rsidRPr="006236AF">
        <w:t>Development of techniques and identification of novel biomarkers to produce, identify, and use healthy gametes</w:t>
      </w:r>
    </w:p>
    <w:p w14:paraId="206566B3" w14:textId="293EB2EB" w:rsidR="008A772B" w:rsidRPr="00330E22" w:rsidRDefault="008A772B" w:rsidP="00ED7982">
      <w:pPr>
        <w:pStyle w:val="ListBullet"/>
      </w:pPr>
      <w:r w:rsidRPr="00330E22">
        <w:t>Development of improved and novel technologies for the preservation of human gametes</w:t>
      </w:r>
    </w:p>
    <w:p w14:paraId="206566B4" w14:textId="6562A614" w:rsidR="008A772B" w:rsidRPr="00330E22" w:rsidRDefault="008A772B" w:rsidP="00ED7982">
      <w:pPr>
        <w:pStyle w:val="ListBullet"/>
      </w:pPr>
      <w:r w:rsidRPr="00330E22">
        <w:t>Development of improved technologies for preimplantation genetic diagnosis</w:t>
      </w:r>
    </w:p>
    <w:p w14:paraId="24ED5172" w14:textId="77777777" w:rsidR="00410646" w:rsidRDefault="008A772B" w:rsidP="00410646">
      <w:pPr>
        <w:pStyle w:val="ListBullet"/>
      </w:pPr>
      <w:r w:rsidRPr="00330E22">
        <w:t>Development of improved technologies for the reprogramming of cells, including embryonic stem cells or adult cells, into eggs and sperm</w:t>
      </w:r>
    </w:p>
    <w:p w14:paraId="6F360C32" w14:textId="148A3CC3" w:rsidR="00410646" w:rsidRPr="00410646" w:rsidRDefault="00410646" w:rsidP="00410646">
      <w:pPr>
        <w:pStyle w:val="ListBullet"/>
      </w:pPr>
      <w:r w:rsidRPr="00410646">
        <w:t>Development of innovative technologies for point-of-care testing for infertility and reproductive diseases and disorders</w:t>
      </w:r>
    </w:p>
    <w:p w14:paraId="206566B5" w14:textId="077ED679" w:rsidR="008A772B" w:rsidRPr="00330E22" w:rsidRDefault="00410646" w:rsidP="00410646">
      <w:pPr>
        <w:pStyle w:val="ListBullet"/>
      </w:pPr>
      <w:r w:rsidRPr="00410646">
        <w:t>Development of new methods to alter the function of trophoblast cells so that the embryo/fetus can be protected from ill effects of maternal viral infection</w:t>
      </w:r>
      <w:r>
        <w:t xml:space="preserve"> </w:t>
      </w:r>
    </w:p>
    <w:p w14:paraId="206566B8" w14:textId="7385CC2B" w:rsidR="008A772B" w:rsidRPr="00BA6AC0" w:rsidRDefault="008A772B" w:rsidP="00C97A65">
      <w:pPr>
        <w:pStyle w:val="Contacts"/>
        <w:rPr>
          <w:rStyle w:val="Hyperlink"/>
        </w:rPr>
      </w:pPr>
    </w:p>
    <w:p w14:paraId="4C6836A1" w14:textId="77777777" w:rsidR="0039253A" w:rsidRDefault="0039253A" w:rsidP="00DF45B5">
      <w:pPr>
        <w:pStyle w:val="Contacts"/>
        <w:spacing w:after="0" w:line="240" w:lineRule="auto"/>
      </w:pPr>
      <w:r w:rsidRPr="00765D67">
        <w:t>Dr.</w:t>
      </w:r>
      <w:r w:rsidRPr="00BA6AC0">
        <w:rPr>
          <w:color w:val="1F497D"/>
        </w:rPr>
        <w:t xml:space="preserve"> </w:t>
      </w:r>
      <w:r>
        <w:t>Ravi Ravindranath</w:t>
      </w:r>
    </w:p>
    <w:p w14:paraId="55049854" w14:textId="6ECAD749" w:rsidR="0039253A" w:rsidRDefault="00A253A3" w:rsidP="00DF45B5">
      <w:pPr>
        <w:pStyle w:val="Contacts"/>
        <w:spacing w:after="0" w:line="240" w:lineRule="auto"/>
      </w:pPr>
      <w:r>
        <w:t xml:space="preserve">Telephone: </w:t>
      </w:r>
      <w:r w:rsidR="0039253A">
        <w:t>301-435-6889, Fax: 301-480-2389</w:t>
      </w:r>
    </w:p>
    <w:p w14:paraId="7CC5D423" w14:textId="2C54A030" w:rsidR="0039253A" w:rsidRPr="0039253A" w:rsidRDefault="0039253A" w:rsidP="00BA6AC0">
      <w:pPr>
        <w:spacing w:after="0" w:line="240" w:lineRule="auto"/>
      </w:pPr>
      <w:r>
        <w:t xml:space="preserve">Email: </w:t>
      </w:r>
      <w:hyperlink r:id="rId183" w:history="1">
        <w:r w:rsidRPr="00741AC2">
          <w:rPr>
            <w:rStyle w:val="Hyperlink"/>
          </w:rPr>
          <w:t>ravindrn@mail.nih.gov</w:t>
        </w:r>
      </w:hyperlink>
    </w:p>
    <w:p w14:paraId="206566B9" w14:textId="77777777" w:rsidR="008A772B" w:rsidRPr="004028F9" w:rsidRDefault="008A772B" w:rsidP="008C3A63">
      <w:pPr>
        <w:pStyle w:val="TopicSubhead2"/>
      </w:pPr>
      <w:r w:rsidRPr="004028F9">
        <w:t xml:space="preserve">Gynecologic Health and Disease </w:t>
      </w:r>
      <w:r w:rsidRPr="00C97A65">
        <w:t>Branch</w:t>
      </w:r>
      <w:r w:rsidRPr="004028F9">
        <w:t xml:space="preserve"> </w:t>
      </w:r>
    </w:p>
    <w:p w14:paraId="206566BA" w14:textId="1649C31C" w:rsidR="008A772B" w:rsidRPr="00A01D4A" w:rsidRDefault="00410646" w:rsidP="00A01D4A">
      <w:r w:rsidRPr="00410646">
        <w:t xml:space="preserve">The </w:t>
      </w:r>
      <w:hyperlink r:id="rId184" w:history="1">
        <w:r w:rsidRPr="00410646">
          <w:rPr>
            <w:rStyle w:val="Hyperlink"/>
          </w:rPr>
          <w:t>GHDB</w:t>
        </w:r>
      </w:hyperlink>
      <w:r w:rsidRPr="00410646">
        <w:t xml:space="preserve"> supports</w:t>
      </w:r>
      <w:r w:rsidR="008A772B" w:rsidRPr="00A01D4A">
        <w:t xml:space="preserve"> biomedical research </w:t>
      </w:r>
      <w:r w:rsidR="0039253A">
        <w:t>related to</w:t>
      </w:r>
      <w:r w:rsidR="0039253A" w:rsidRPr="00A01D4A">
        <w:t xml:space="preserve"> </w:t>
      </w:r>
      <w:r w:rsidR="008A772B" w:rsidRPr="00A01D4A">
        <w:t xml:space="preserve">gynecologic health </w:t>
      </w:r>
      <w:r w:rsidR="0039253A">
        <w:t>throughout the reproductive lifespan, beginning at puberty and extending through early menopause</w:t>
      </w:r>
      <w:r w:rsidR="008A772B" w:rsidRPr="00A01D4A">
        <w:t>. Areas of interest include, but are not limited to:</w:t>
      </w:r>
    </w:p>
    <w:p w14:paraId="206566BB" w14:textId="26CEBA7A" w:rsidR="008A772B" w:rsidRPr="00B44067" w:rsidRDefault="0039253A" w:rsidP="00ED7982">
      <w:pPr>
        <w:pStyle w:val="ListBullet"/>
      </w:pPr>
      <w:r w:rsidRPr="00B44067">
        <w:t>Develop</w:t>
      </w:r>
      <w:r>
        <w:t>ment of</w:t>
      </w:r>
      <w:r w:rsidR="0060495A">
        <w:t xml:space="preserve"> new and </w:t>
      </w:r>
      <w:r w:rsidR="008A772B" w:rsidRPr="00B44067">
        <w:t xml:space="preserve">diagnostic approaches and treatments for female pelvic floor disorders, including drugs, and devices used for treatment of pelvic organ prolapse, urinary incontinence, </w:t>
      </w:r>
      <w:r>
        <w:t xml:space="preserve">fecal incontinence </w:t>
      </w:r>
      <w:r w:rsidR="008A772B" w:rsidRPr="00B44067">
        <w:t>and other female pelvic floor disorders</w:t>
      </w:r>
    </w:p>
    <w:p w14:paraId="206566BD" w14:textId="63D4A1BA" w:rsidR="008A772B" w:rsidRPr="00B44067" w:rsidRDefault="008A772B" w:rsidP="00ED7982">
      <w:pPr>
        <w:pStyle w:val="ListBullet"/>
      </w:pPr>
      <w:r w:rsidRPr="00B44067">
        <w:t xml:space="preserve">Development of new diagnostic </w:t>
      </w:r>
      <w:r w:rsidR="0039253A">
        <w:t>methods</w:t>
      </w:r>
      <w:r w:rsidR="0039253A" w:rsidRPr="00B44067">
        <w:t xml:space="preserve"> </w:t>
      </w:r>
      <w:r w:rsidRPr="00B44067">
        <w:t xml:space="preserve">and </w:t>
      </w:r>
      <w:r w:rsidR="0039253A">
        <w:t>novel surgical and non-surgical</w:t>
      </w:r>
      <w:r w:rsidRPr="00B44067">
        <w:t xml:space="preserve"> treatments for uterine fibroids, endometriosis, </w:t>
      </w:r>
      <w:r w:rsidR="0039253A">
        <w:t xml:space="preserve">adenomyosis, and benign ovarian cysts </w:t>
      </w:r>
    </w:p>
    <w:p w14:paraId="7BA0BC0C" w14:textId="6F4D3A61" w:rsidR="0039253A" w:rsidRPr="00B44067" w:rsidRDefault="0039253A" w:rsidP="00ED7982">
      <w:pPr>
        <w:pStyle w:val="ListBullet"/>
      </w:pPr>
      <w:r>
        <w:t>Generation of new approaches to the treatment of abnormal menstrual cyclicity and other symptoms associated with the perimenopause/menopausal transition</w:t>
      </w:r>
    </w:p>
    <w:p w14:paraId="206566BF" w14:textId="00C584F7" w:rsidR="008A772B" w:rsidRPr="00B44067" w:rsidRDefault="008A772B" w:rsidP="00330E22">
      <w:pPr>
        <w:pStyle w:val="ListBullet"/>
      </w:pPr>
      <w:r w:rsidRPr="00B44067">
        <w:t>Research on mechanisms, diagnosis and treatment of gynecologic pain disorders including chronic pelvic pain, vulvodynia and dysmenorrhea</w:t>
      </w:r>
    </w:p>
    <w:p w14:paraId="0A959A7C" w14:textId="68CE9C51" w:rsidR="0039253A" w:rsidRDefault="0039253A" w:rsidP="0039253A">
      <w:pPr>
        <w:pStyle w:val="Contacts"/>
        <w:rPr>
          <w:snapToGrid/>
        </w:rPr>
      </w:pPr>
      <w:r w:rsidRPr="0039253A">
        <w:rPr>
          <w:snapToGrid/>
        </w:rPr>
        <w:t xml:space="preserve"> </w:t>
      </w:r>
    </w:p>
    <w:p w14:paraId="56AA6B88" w14:textId="285439C6" w:rsidR="0039253A" w:rsidRPr="004028F9" w:rsidRDefault="0039253A" w:rsidP="0039253A">
      <w:pPr>
        <w:pStyle w:val="Contacts"/>
        <w:rPr>
          <w:snapToGrid/>
        </w:rPr>
      </w:pPr>
      <w:r>
        <w:rPr>
          <w:snapToGrid/>
        </w:rPr>
        <w:t>Dr. Lisa Halvorson</w:t>
      </w:r>
    </w:p>
    <w:p w14:paraId="62EC1B98" w14:textId="348AB699" w:rsidR="0039253A" w:rsidRPr="004028F9" w:rsidRDefault="0039253A" w:rsidP="0039253A">
      <w:pPr>
        <w:pStyle w:val="Contacts"/>
        <w:rPr>
          <w:snapToGrid/>
        </w:rPr>
      </w:pPr>
      <w:r>
        <w:rPr>
          <w:snapToGrid/>
        </w:rPr>
        <w:lastRenderedPageBreak/>
        <w:t>Phone: 301-480-1646</w:t>
      </w:r>
      <w:r w:rsidR="00127A15" w:rsidRPr="00127A15">
        <w:rPr>
          <w:snapToGrid/>
        </w:rPr>
        <w:t>; eFax: 301-480-3886</w:t>
      </w:r>
    </w:p>
    <w:p w14:paraId="206566C3" w14:textId="77777777" w:rsidR="008A772B" w:rsidRPr="004028F9" w:rsidRDefault="0039253A" w:rsidP="00C97A65">
      <w:pPr>
        <w:pStyle w:val="Contacts"/>
        <w:rPr>
          <w:snapToGrid/>
        </w:rPr>
      </w:pPr>
      <w:r>
        <w:rPr>
          <w:snapToGrid/>
        </w:rPr>
        <w:t xml:space="preserve">Email: </w:t>
      </w:r>
      <w:hyperlink r:id="rId185" w:history="1">
        <w:r w:rsidRPr="005C21D1">
          <w:rPr>
            <w:rStyle w:val="Hyperlink"/>
            <w:snapToGrid/>
          </w:rPr>
          <w:t>lisa.halvorson@nih.gov</w:t>
        </w:r>
      </w:hyperlink>
    </w:p>
    <w:p w14:paraId="206566C5" w14:textId="77777777" w:rsidR="008A772B" w:rsidRPr="004028F9" w:rsidRDefault="008A772B" w:rsidP="008C3A63">
      <w:pPr>
        <w:pStyle w:val="TopicSubhead2"/>
      </w:pPr>
      <w:r w:rsidRPr="004028F9">
        <w:t xml:space="preserve">Intellectual and </w:t>
      </w:r>
      <w:r w:rsidRPr="001C03E4">
        <w:t>Developmental</w:t>
      </w:r>
      <w:r w:rsidRPr="004028F9">
        <w:t xml:space="preserve"> Disabilities Branch</w:t>
      </w:r>
    </w:p>
    <w:p w14:paraId="206566C6" w14:textId="488BCE45" w:rsidR="008A772B" w:rsidRPr="00A01D4A" w:rsidRDefault="00127A15" w:rsidP="00A01D4A">
      <w:r w:rsidRPr="00127A15">
        <w:rPr>
          <w:rFonts w:cs="Arial"/>
        </w:rPr>
        <w:t xml:space="preserve">The </w:t>
      </w:r>
      <w:hyperlink r:id="rId186" w:history="1">
        <w:r w:rsidRPr="00127A15">
          <w:rPr>
            <w:rStyle w:val="Hyperlink"/>
            <w:rFonts w:cs="Arial"/>
          </w:rPr>
          <w:t>IDDB</w:t>
        </w:r>
      </w:hyperlink>
      <w:r w:rsidR="00330E22">
        <w:rPr>
          <w:rFonts w:cs="Arial"/>
        </w:rPr>
        <w:t xml:space="preserve"> sponsors research aimed at preventing, diagnosing, and ameliorating intellectual and developmental disabilities (IDD). </w:t>
      </w:r>
      <w:r w:rsidR="008A772B" w:rsidRPr="00A01D4A">
        <w:t xml:space="preserve">Emphasis is on studies related IDD, including common and rare neuromuscular and neurodevelopmental disorders, such as Down, Fragile X, and Rett syndromes, </w:t>
      </w:r>
      <w:r w:rsidR="00330E22">
        <w:t xml:space="preserve">mitochondrial conditions, </w:t>
      </w:r>
      <w:r w:rsidR="008A772B" w:rsidRPr="00A01D4A">
        <w:t>inborn errors of metabolism, autism spectrum disorders, and others. Areas of interest include, but are not limited to:</w:t>
      </w:r>
    </w:p>
    <w:p w14:paraId="206566C7" w14:textId="683137FA" w:rsidR="008A772B" w:rsidRPr="00B44067" w:rsidRDefault="008A772B" w:rsidP="00ED7982">
      <w:pPr>
        <w:pStyle w:val="ListBullet"/>
      </w:pPr>
      <w:r w:rsidRPr="00B44067">
        <w:t xml:space="preserve">Studies designed to understand the etiology and pathophysiology of abnormal nervous system development </w:t>
      </w:r>
    </w:p>
    <w:p w14:paraId="206566C8" w14:textId="2E7A5394" w:rsidR="008A772B" w:rsidRPr="00B44067" w:rsidRDefault="008A772B" w:rsidP="00ED7982">
      <w:pPr>
        <w:pStyle w:val="ListBullet"/>
      </w:pPr>
      <w:r w:rsidRPr="00B44067">
        <w:t>Studies designed to delineate genetic, genomic, and epigenetic bases of IDD</w:t>
      </w:r>
    </w:p>
    <w:p w14:paraId="206566C9" w14:textId="6E282F96" w:rsidR="008A772B" w:rsidRPr="00B44067" w:rsidRDefault="008A772B" w:rsidP="00ED7982">
      <w:pPr>
        <w:pStyle w:val="ListBullet"/>
      </w:pPr>
      <w:r w:rsidRPr="00B44067">
        <w:t xml:space="preserve">Studies designed to examine the screening, diagnosis, treatment, and management of IDD and other conditions identified by newborn screening or other screening methods </w:t>
      </w:r>
    </w:p>
    <w:p w14:paraId="206566CA" w14:textId="46EE067C" w:rsidR="008A772B" w:rsidRPr="00B44067" w:rsidRDefault="008A772B" w:rsidP="00ED7982">
      <w:pPr>
        <w:pStyle w:val="ListBullet"/>
      </w:pPr>
      <w:r w:rsidRPr="00B44067">
        <w:t xml:space="preserve">Studies that promote multidisciplinary and translational research in IDD through programs that integrate basic and applied research, training, and service activities </w:t>
      </w:r>
    </w:p>
    <w:p w14:paraId="206566CB" w14:textId="77777777" w:rsidR="008A772B" w:rsidRPr="00B44067" w:rsidRDefault="008A772B" w:rsidP="00330E22">
      <w:pPr>
        <w:pStyle w:val="ListBullet"/>
      </w:pPr>
      <w:r w:rsidRPr="00B44067">
        <w:t>Studies that advance efforts toward the prevention and diagnosis of IDD as well as early intervention and treatment for these conditions.</w:t>
      </w:r>
    </w:p>
    <w:p w14:paraId="206566CC" w14:textId="3675055F" w:rsidR="008A772B" w:rsidRPr="00FB7C9D" w:rsidRDefault="008A772B" w:rsidP="001C03E4">
      <w:pPr>
        <w:pStyle w:val="Contacts"/>
        <w:rPr>
          <w:snapToGrid/>
        </w:rPr>
      </w:pPr>
      <w:r w:rsidRPr="00AF3749">
        <w:rPr>
          <w:snapToGrid/>
        </w:rPr>
        <w:t xml:space="preserve">Dr. </w:t>
      </w:r>
      <w:r w:rsidR="00127A15" w:rsidRPr="00127A15">
        <w:rPr>
          <w:snapToGrid/>
        </w:rPr>
        <w:t>Danuta Krotoski</w:t>
      </w:r>
    </w:p>
    <w:p w14:paraId="206566CD" w14:textId="27A593B9" w:rsidR="008A772B" w:rsidRPr="00E76054" w:rsidRDefault="00A253A3" w:rsidP="001C03E4">
      <w:pPr>
        <w:pStyle w:val="Contacts"/>
        <w:rPr>
          <w:snapToGrid/>
        </w:rPr>
      </w:pPr>
      <w:r>
        <w:t xml:space="preserve">Telephone: </w:t>
      </w:r>
      <w:r w:rsidR="008A772B" w:rsidRPr="00E76054">
        <w:rPr>
          <w:snapToGrid/>
        </w:rPr>
        <w:t>301-402-7015, Fax: 301-496-3791</w:t>
      </w:r>
    </w:p>
    <w:p w14:paraId="206566CE" w14:textId="425BD6A4" w:rsidR="008A772B" w:rsidRPr="001C03E4" w:rsidRDefault="008A772B" w:rsidP="001C03E4">
      <w:pPr>
        <w:pStyle w:val="Contacts"/>
      </w:pPr>
      <w:r w:rsidRPr="001C03E4">
        <w:t xml:space="preserve">Email: </w:t>
      </w:r>
      <w:hyperlink r:id="rId187" w:history="1">
        <w:r w:rsidR="00127A15" w:rsidRPr="00736E93">
          <w:rPr>
            <w:rStyle w:val="Hyperlink"/>
          </w:rPr>
          <w:t>krostoskd@mail.nih.gov</w:t>
        </w:r>
      </w:hyperlink>
      <w:r w:rsidR="001C03E4">
        <w:t xml:space="preserve"> </w:t>
      </w:r>
    </w:p>
    <w:p w14:paraId="206566D0" w14:textId="77777777" w:rsidR="008A772B" w:rsidRPr="004028F9" w:rsidRDefault="008A772B" w:rsidP="008C3A63">
      <w:pPr>
        <w:pStyle w:val="TopicSubhead2"/>
      </w:pPr>
      <w:r w:rsidRPr="004028F9">
        <w:t xml:space="preserve">Maternal and Pediatric </w:t>
      </w:r>
      <w:r w:rsidRPr="00BD78A3">
        <w:t>Infectious</w:t>
      </w:r>
      <w:r w:rsidRPr="004028F9">
        <w:t xml:space="preserve"> Disease Branch</w:t>
      </w:r>
    </w:p>
    <w:p w14:paraId="206566D1" w14:textId="58463635" w:rsidR="008A772B" w:rsidRPr="00A01D4A" w:rsidRDefault="00C53068" w:rsidP="00A01D4A">
      <w:r>
        <w:t xml:space="preserve">The </w:t>
      </w:r>
      <w:hyperlink r:id="rId188" w:history="1">
        <w:r w:rsidR="00127A15" w:rsidRPr="00127A15">
          <w:rPr>
            <w:rStyle w:val="Hyperlink"/>
          </w:rPr>
          <w:t>MPIDB</w:t>
        </w:r>
      </w:hyperlink>
      <w:r>
        <w:t xml:space="preserve"> supports</w:t>
      </w:r>
      <w:r w:rsidRPr="00A01D4A">
        <w:t xml:space="preserve"> </w:t>
      </w:r>
      <w:r>
        <w:t>d</w:t>
      </w:r>
      <w:r w:rsidR="008A772B" w:rsidRPr="00A01D4A">
        <w:t>omestic and international research on human immunodeficiency virus (HIV)/acquired immune deficiency syndrome (AIDS) and related infections (such as tuberculosis, hepatitis and malaria) in women of child bearing age, pregnant women, mothers, fetuses, infants, children and adolescents. Specific areas of interest include but are not limited to epidemiology, clinical manifestations, pathogenesis, transmission, treatment and prevention (including vaccines and other biomedical modalities) of HIV infection</w:t>
      </w:r>
      <w:r w:rsidR="00127A15">
        <w:t>, Zika infection</w:t>
      </w:r>
      <w:r w:rsidR="008A772B" w:rsidRPr="00A01D4A">
        <w:t xml:space="preserve"> and other infectious diseases in children, adolescents and pregnant women, including prevention of mother to child transmission of HIV and other congenital infections, and HIV-related and other infectious-disease related complications in these populations. Additional areas of interest include: </w:t>
      </w:r>
    </w:p>
    <w:p w14:paraId="70A5768B" w14:textId="62AAD92E" w:rsidR="00A52240" w:rsidRDefault="008A772B" w:rsidP="00BA6AC0">
      <w:pPr>
        <w:pStyle w:val="ListBullet"/>
      </w:pPr>
      <w:r w:rsidRPr="00561DD6">
        <w:t xml:space="preserve">New technologies relevant to resource-limited countries for: </w:t>
      </w:r>
    </w:p>
    <w:p w14:paraId="1DFD2547" w14:textId="766B3323" w:rsidR="00A52240" w:rsidRDefault="00127A15" w:rsidP="00A52240">
      <w:pPr>
        <w:pStyle w:val="ListBullet3"/>
      </w:pPr>
      <w:r>
        <w:t>D</w:t>
      </w:r>
      <w:r w:rsidR="00A52240" w:rsidRPr="00561DD6">
        <w:t xml:space="preserve">iagnosis of </w:t>
      </w:r>
      <w:r w:rsidR="00A52240">
        <w:t>infectious diseases</w:t>
      </w:r>
      <w:r w:rsidR="00A52240" w:rsidRPr="00561DD6">
        <w:t xml:space="preserve"> in </w:t>
      </w:r>
      <w:r w:rsidR="00A52240">
        <w:t xml:space="preserve">pregnant women, </w:t>
      </w:r>
      <w:r w:rsidR="00A52240" w:rsidRPr="00561DD6">
        <w:t>infants</w:t>
      </w:r>
      <w:r w:rsidR="00A52240">
        <w:t xml:space="preserve"> and children, including but not limited to HIV (e.g. congenital CMV</w:t>
      </w:r>
      <w:r>
        <w:t>, Zika virus</w:t>
      </w:r>
      <w:r w:rsidR="00A52240">
        <w:t>)</w:t>
      </w:r>
      <w:r w:rsidR="00A52240" w:rsidRPr="00561DD6">
        <w:t xml:space="preserve"> </w:t>
      </w:r>
    </w:p>
    <w:p w14:paraId="138BE951" w14:textId="0995C9E4" w:rsidR="00A52240" w:rsidRPr="00561DD6" w:rsidRDefault="00127A15" w:rsidP="00A52240">
      <w:pPr>
        <w:pStyle w:val="ListBullet3"/>
      </w:pPr>
      <w:r>
        <w:t>Rapid</w:t>
      </w:r>
      <w:r w:rsidR="00A52240">
        <w:t xml:space="preserve"> assays to monitor disease activity and response to therapy for </w:t>
      </w:r>
      <w:r w:rsidRPr="00127A15">
        <w:t xml:space="preserve">as well as immune response to vaccinations against </w:t>
      </w:r>
      <w:r w:rsidR="00A52240">
        <w:t>relevant infections in infants and children (e.g. malaria, tuberculosis)</w:t>
      </w:r>
      <w:r w:rsidRPr="00127A15">
        <w:t>, which can be used at the individual level and/or as part of public health campaigns (e.g. eradication of outbreaks and prevention of spread)</w:t>
      </w:r>
    </w:p>
    <w:p w14:paraId="2A0CAD84" w14:textId="05745D98" w:rsidR="00127A15" w:rsidRDefault="00127A15" w:rsidP="00A52240">
      <w:pPr>
        <w:pStyle w:val="ListBullet3"/>
      </w:pPr>
      <w:r>
        <w:t>D</w:t>
      </w:r>
      <w:r w:rsidR="00A52240" w:rsidRPr="00561DD6">
        <w:t xml:space="preserve">iagnosis and treatment of HIV-related </w:t>
      </w:r>
      <w:r w:rsidR="00A52240">
        <w:t>co-morbidities</w:t>
      </w:r>
      <w:r w:rsidR="00A52240" w:rsidRPr="00561DD6">
        <w:t xml:space="preserve"> (e.g., diagnosis of tuberculosis in children)</w:t>
      </w:r>
    </w:p>
    <w:p w14:paraId="798277B4" w14:textId="5C374BEF" w:rsidR="00A52240" w:rsidRPr="00561DD6" w:rsidRDefault="00127A15" w:rsidP="00A52240">
      <w:pPr>
        <w:pStyle w:val="ListBullet3"/>
      </w:pPr>
      <w:r w:rsidRPr="00127A15">
        <w:t>Diagnosis and treatment of Zika-related outcomes in mothers and infants</w:t>
      </w:r>
    </w:p>
    <w:p w14:paraId="1D3725D6" w14:textId="68429D9A" w:rsidR="00A52240" w:rsidRDefault="00127A15" w:rsidP="00A52240">
      <w:pPr>
        <w:pStyle w:val="ListBullet3"/>
      </w:pPr>
      <w:r>
        <w:t>S</w:t>
      </w:r>
      <w:r w:rsidR="00A52240" w:rsidRPr="00561DD6">
        <w:t>imple and less techn</w:t>
      </w:r>
      <w:r w:rsidR="00A52240">
        <w:t>ologically demanding</w:t>
      </w:r>
      <w:r w:rsidR="00A52240" w:rsidRPr="00561DD6">
        <w:t xml:space="preserve"> </w:t>
      </w:r>
      <w:r w:rsidR="00A52240">
        <w:t xml:space="preserve">point of care </w:t>
      </w:r>
      <w:r w:rsidR="00A52240" w:rsidRPr="00561DD6">
        <w:t>assays</w:t>
      </w:r>
      <w:r w:rsidR="00A52240">
        <w:t xml:space="preserve"> </w:t>
      </w:r>
      <w:r w:rsidR="00A52240" w:rsidRPr="00561DD6">
        <w:t>to monitor CD4 cell percentage/count, HIV viral load, or other surrogate markers of</w:t>
      </w:r>
      <w:r w:rsidR="00A52240">
        <w:t xml:space="preserve"> HIV</w:t>
      </w:r>
      <w:r w:rsidR="00A52240" w:rsidRPr="00561DD6">
        <w:t xml:space="preserve"> d</w:t>
      </w:r>
      <w:r w:rsidR="00A52240">
        <w:t>isease progression in children</w:t>
      </w:r>
    </w:p>
    <w:p w14:paraId="206566D5" w14:textId="7E0BBB9B" w:rsidR="008A772B" w:rsidRPr="00561DD6" w:rsidRDefault="00127A15" w:rsidP="00D76F4F">
      <w:pPr>
        <w:pStyle w:val="ListBullet3"/>
      </w:pPr>
      <w:r>
        <w:t>I</w:t>
      </w:r>
      <w:r w:rsidR="00A52240">
        <w:t>nterventions designed to promote or optimize medication adherence</w:t>
      </w:r>
      <w:r w:rsidR="008A772B" w:rsidRPr="00561DD6">
        <w:t xml:space="preserve"> </w:t>
      </w:r>
    </w:p>
    <w:p w14:paraId="206566D6" w14:textId="7A9DD59E" w:rsidR="008A772B" w:rsidRPr="001D5605" w:rsidRDefault="00A52240" w:rsidP="00ED7982">
      <w:pPr>
        <w:pStyle w:val="ListBullet"/>
      </w:pPr>
      <w:r>
        <w:t xml:space="preserve">Child-friendly </w:t>
      </w:r>
      <w:r w:rsidR="008A772B" w:rsidRPr="001D5605">
        <w:t xml:space="preserve">formulations </w:t>
      </w:r>
      <w:r>
        <w:t xml:space="preserve">(preferably not liquid preparations) </w:t>
      </w:r>
      <w:r w:rsidR="008A772B" w:rsidRPr="001D5605">
        <w:t xml:space="preserve"> </w:t>
      </w:r>
      <w:r>
        <w:t>of</w:t>
      </w:r>
      <w:r w:rsidR="008A772B" w:rsidRPr="001D5605">
        <w:t xml:space="preserve"> drugs  used to treat </w:t>
      </w:r>
      <w:r>
        <w:t xml:space="preserve">or prevent HIV infection, </w:t>
      </w:r>
      <w:r w:rsidR="008A772B" w:rsidRPr="001D5605">
        <w:t>complications of HIV infection</w:t>
      </w:r>
      <w:r>
        <w:t>, and/or other high-priority infections</w:t>
      </w:r>
      <w:r w:rsidR="008A772B" w:rsidRPr="001D5605">
        <w:t xml:space="preserve"> such as </w:t>
      </w:r>
      <w:r w:rsidR="008A772B" w:rsidRPr="001D5605">
        <w:lastRenderedPageBreak/>
        <w:t>tuberculosis, hepatitis, and malaria relevant to children</w:t>
      </w:r>
      <w:r>
        <w:t>,</w:t>
      </w:r>
      <w:r w:rsidR="008A772B" w:rsidRPr="001D5605">
        <w:t xml:space="preserve"> particularly in resource-limited countries</w:t>
      </w:r>
      <w:r w:rsidR="00127A15">
        <w:t>;</w:t>
      </w:r>
      <w:r w:rsidR="008A772B" w:rsidRPr="001D5605">
        <w:t xml:space="preserve"> </w:t>
      </w:r>
      <w:r w:rsidR="00127A15">
        <w:t>F</w:t>
      </w:r>
      <w:r w:rsidR="008A772B" w:rsidRPr="001D5605">
        <w:t>ixed</w:t>
      </w:r>
      <w:r>
        <w:t>-</w:t>
      </w:r>
      <w:r w:rsidR="008A772B" w:rsidRPr="001D5605">
        <w:t xml:space="preserve">dose drug formulations and innovative methodologies for development of solid </w:t>
      </w:r>
      <w:r>
        <w:t xml:space="preserve">heat stable </w:t>
      </w:r>
      <w:r w:rsidR="008A772B" w:rsidRPr="001D5605">
        <w:t>formulations capable of being administered to young children (e.g., sustained release beads, etc</w:t>
      </w:r>
      <w:r w:rsidR="00127A15">
        <w:t>.</w:t>
      </w:r>
      <w:r w:rsidR="008A772B" w:rsidRPr="001D5605">
        <w:t>)</w:t>
      </w:r>
      <w:r w:rsidR="004002AF">
        <w:t xml:space="preserve"> </w:t>
      </w:r>
      <w:r w:rsidR="004002AF" w:rsidRPr="004002AF">
        <w:t>and/or improve pill or volume burden</w:t>
      </w:r>
      <w:r w:rsidR="008A772B" w:rsidRPr="001D5605">
        <w:t xml:space="preserve"> </w:t>
      </w:r>
    </w:p>
    <w:p w14:paraId="206566D7" w14:textId="1418F68D" w:rsidR="008A772B" w:rsidRPr="001D5605" w:rsidRDefault="008A772B" w:rsidP="00ED7982">
      <w:pPr>
        <w:pStyle w:val="ListBullet"/>
      </w:pPr>
      <w:r w:rsidRPr="001D5605">
        <w:t>Innovative long-lasting drug formulations for antiretroviral and other anti-infective drugs that would allow less frequent drug administration (e.g., once daily, weekly or monthly)</w:t>
      </w:r>
    </w:p>
    <w:p w14:paraId="206566D8" w14:textId="1CB74548" w:rsidR="008A772B" w:rsidRPr="001D5605" w:rsidRDefault="008A772B" w:rsidP="00ED7982">
      <w:pPr>
        <w:pStyle w:val="ListBullet"/>
      </w:pPr>
      <w:r w:rsidRPr="001D5605">
        <w:t>Simple, standardized</w:t>
      </w:r>
      <w:r w:rsidR="00A52240">
        <w:t>, validated</w:t>
      </w:r>
      <w:r w:rsidRPr="001D5605">
        <w:t xml:space="preserve"> tools to evaluate neurodevelopmental outcome</w:t>
      </w:r>
      <w:r w:rsidR="00A52240">
        <w:t>s</w:t>
      </w:r>
      <w:r w:rsidRPr="001D5605">
        <w:t xml:space="preserve"> in children in resource-limited settings</w:t>
      </w:r>
    </w:p>
    <w:p w14:paraId="206566D9" w14:textId="77777777" w:rsidR="008A772B" w:rsidRPr="001D5605" w:rsidRDefault="008A772B" w:rsidP="00ED7982">
      <w:pPr>
        <w:pStyle w:val="ListBullet"/>
      </w:pPr>
      <w:r w:rsidRPr="001D5605">
        <w:t>Biomedical modalities, including vaccines, to prevent acquisition of HIV and other infectious diseases in children, adolescents and women.</w:t>
      </w:r>
    </w:p>
    <w:p w14:paraId="206566DA" w14:textId="12CA9354" w:rsidR="008A772B" w:rsidRPr="001D5605" w:rsidRDefault="008A772B" w:rsidP="00ED7982">
      <w:pPr>
        <w:pStyle w:val="ListBullet"/>
      </w:pPr>
      <w:r w:rsidRPr="001D5605">
        <w:t>Topical microbicide agents</w:t>
      </w:r>
      <w:r w:rsidR="004002AF" w:rsidRPr="004002AF">
        <w:t>, alone or as part of multipurpose prevention technologies (MPTs),</w:t>
      </w:r>
      <w:r w:rsidRPr="001D5605">
        <w:t xml:space="preserve"> to prevent sexual acquisition of HIV and other </w:t>
      </w:r>
      <w:r w:rsidR="00A52240">
        <w:t xml:space="preserve">sexually transmitted infections </w:t>
      </w:r>
      <w:r w:rsidRPr="001D5605">
        <w:t xml:space="preserve">in </w:t>
      </w:r>
      <w:r w:rsidR="00A52240">
        <w:t>adolescents, adult</w:t>
      </w:r>
      <w:r w:rsidRPr="001D5605">
        <w:t xml:space="preserve"> women</w:t>
      </w:r>
      <w:r w:rsidR="004002AF">
        <w:t>,</w:t>
      </w:r>
      <w:r w:rsidRPr="001D5605">
        <w:t xml:space="preserve"> </w:t>
      </w:r>
      <w:r w:rsidR="00A52240">
        <w:t>and pregnant or postpartum women</w:t>
      </w:r>
      <w:r w:rsidRPr="001D5605">
        <w:t>.</w:t>
      </w:r>
    </w:p>
    <w:p w14:paraId="206566DB" w14:textId="48DD174D" w:rsidR="008A772B" w:rsidRPr="001D5605" w:rsidRDefault="008A772B" w:rsidP="001D5605">
      <w:pPr>
        <w:pStyle w:val="ListBullet"/>
      </w:pPr>
      <w:r w:rsidRPr="001D5605">
        <w:t xml:space="preserve">New, non-invasive technologies to evaluate complications of antiretroviral drugs </w:t>
      </w:r>
      <w:r w:rsidR="00A52240">
        <w:t xml:space="preserve">(e.g., mitochondrial toxicity, bone toxicity) </w:t>
      </w:r>
      <w:r w:rsidRPr="001D5605">
        <w:t xml:space="preserve">in HIV-infected </w:t>
      </w:r>
      <w:r w:rsidR="0060495A">
        <w:t>infants, children, adolescents</w:t>
      </w:r>
      <w:r w:rsidR="004002AF">
        <w:t>,</w:t>
      </w:r>
      <w:r w:rsidR="0060495A">
        <w:t xml:space="preserve"> </w:t>
      </w:r>
      <w:r w:rsidRPr="001D5605">
        <w:t xml:space="preserve">pregnant women, </w:t>
      </w:r>
      <w:r w:rsidR="004002AF">
        <w:t xml:space="preserve">and </w:t>
      </w:r>
      <w:r w:rsidRPr="001D5605">
        <w:t>their fetuses</w:t>
      </w:r>
    </w:p>
    <w:p w14:paraId="206566DE" w14:textId="7A8638A2" w:rsidR="008A772B" w:rsidRPr="00EA25A0" w:rsidRDefault="00B271CB" w:rsidP="00ED7982">
      <w:pPr>
        <w:pStyle w:val="Contacts"/>
      </w:pPr>
      <w:hyperlink r:id="rId189" w:history="1"/>
    </w:p>
    <w:p w14:paraId="67FAA55C" w14:textId="77777777" w:rsidR="00A52240" w:rsidRPr="0024308D" w:rsidRDefault="00A52240" w:rsidP="00DF45B5">
      <w:pPr>
        <w:pStyle w:val="Contacts"/>
        <w:keepNext/>
        <w:spacing w:after="0" w:line="240" w:lineRule="auto"/>
      </w:pPr>
      <w:r>
        <w:t>Dr. Sonia Lee</w:t>
      </w:r>
    </w:p>
    <w:p w14:paraId="15A695D6" w14:textId="07EC2985" w:rsidR="00A52240" w:rsidRDefault="00A253A3" w:rsidP="00DF45B5">
      <w:pPr>
        <w:pStyle w:val="Contacts"/>
        <w:spacing w:after="0" w:line="240" w:lineRule="auto"/>
      </w:pPr>
      <w:r>
        <w:t xml:space="preserve">Telephone: </w:t>
      </w:r>
      <w:r w:rsidR="00A52240">
        <w:t>301-594-4783</w:t>
      </w:r>
      <w:r w:rsidR="004002AF" w:rsidRPr="004002AF">
        <w:t>; eFax: 301-480-3882</w:t>
      </w:r>
    </w:p>
    <w:p w14:paraId="57D4C13F" w14:textId="7A0A3CB2" w:rsidR="00A52240" w:rsidRPr="00A52240" w:rsidRDefault="00A52240" w:rsidP="00BA6AC0">
      <w:pPr>
        <w:spacing w:after="0" w:line="240" w:lineRule="auto"/>
        <w:contextualSpacing/>
      </w:pPr>
      <w:r w:rsidRPr="0024308D">
        <w:t xml:space="preserve">Email: </w:t>
      </w:r>
      <w:r>
        <w:t xml:space="preserve"> </w:t>
      </w:r>
      <w:hyperlink r:id="rId190" w:history="1">
        <w:r w:rsidRPr="00A253A3">
          <w:rPr>
            <w:rStyle w:val="Hyperlink"/>
          </w:rPr>
          <w:t>leesonia@mail.nih.gov</w:t>
        </w:r>
      </w:hyperlink>
    </w:p>
    <w:p w14:paraId="206566DF" w14:textId="77777777" w:rsidR="008A772B" w:rsidRPr="004028F9" w:rsidRDefault="008A772B" w:rsidP="008C3A63">
      <w:pPr>
        <w:pStyle w:val="TopicSubhead2"/>
      </w:pPr>
      <w:r w:rsidRPr="004028F9">
        <w:t xml:space="preserve">Obstetric and Pediatric Pharmacology and Therapeutics Branch  </w:t>
      </w:r>
    </w:p>
    <w:p w14:paraId="206566E0" w14:textId="0A019209" w:rsidR="008A772B" w:rsidRPr="007A7082" w:rsidRDefault="008A772B" w:rsidP="007A7082">
      <w:r w:rsidRPr="007A7082">
        <w:t xml:space="preserve">The </w:t>
      </w:r>
      <w:hyperlink r:id="rId191" w:history="1">
        <w:r w:rsidR="004002AF" w:rsidRPr="004002AF">
          <w:rPr>
            <w:rStyle w:val="Hyperlink"/>
          </w:rPr>
          <w:t>OPPTB</w:t>
        </w:r>
      </w:hyperlink>
      <w:r w:rsidRPr="007A7082">
        <w:t xml:space="preserve"> promotes research to improve the safety and efficacy of pharmaceuticals and to ensure centralization and coordination of research, clinical trials, and drug development activities for obstetric and pediatric populations. This includes developing and supporting a comprehensive national effort to increase the knowledge base for understanding how to appropriately treat disease during pregnancy, infancy, and childhood using pharmaceuticals that are appropriately tested within their target populations. </w:t>
      </w:r>
    </w:p>
    <w:p w14:paraId="206566E1" w14:textId="77777777" w:rsidR="008A772B" w:rsidRDefault="008A772B" w:rsidP="006830C0">
      <w:r>
        <w:t xml:space="preserve">Applications to advance the study of obstetric and pediatric pharmacology include: </w:t>
      </w:r>
    </w:p>
    <w:p w14:paraId="206566E2" w14:textId="77424CDB" w:rsidR="008A772B" w:rsidRPr="001D5605" w:rsidRDefault="008A772B" w:rsidP="00ED7982">
      <w:pPr>
        <w:pStyle w:val="ListBullet"/>
      </w:pPr>
      <w:r w:rsidRPr="001D5605">
        <w:t>Research and tools to better characterize the impact of physiological and developmental changes on pharmacokinetics</w:t>
      </w:r>
      <w:r w:rsidR="004002AF">
        <w:t>,</w:t>
      </w:r>
      <w:r w:rsidRPr="001D5605">
        <w:t xml:space="preserve"> pharmacodynamics</w:t>
      </w:r>
      <w:r w:rsidR="00E53E96">
        <w:t>, drug disposition and response</w:t>
      </w:r>
      <w:r w:rsidRPr="001D5605">
        <w:t xml:space="preserve"> </w:t>
      </w:r>
    </w:p>
    <w:p w14:paraId="206566E3" w14:textId="11F018BA" w:rsidR="008A772B" w:rsidRPr="001D5605" w:rsidRDefault="00B044E3" w:rsidP="00ED7982">
      <w:pPr>
        <w:pStyle w:val="ListBullet"/>
      </w:pPr>
      <w:r>
        <w:t>A</w:t>
      </w:r>
      <w:r w:rsidR="008A772B" w:rsidRPr="001D5605">
        <w:t xml:space="preserve">dvancements in </w:t>
      </w:r>
      <w:r w:rsidR="001D5605">
        <w:t xml:space="preserve">pharmacokinetic/pharmacodynamic </w:t>
      </w:r>
      <w:r w:rsidR="008A772B" w:rsidRPr="001D5605">
        <w:t>modeling which improve therapy during pregnancy, among premature infants, children</w:t>
      </w:r>
      <w:r w:rsidR="004002AF">
        <w:t>,</w:t>
      </w:r>
      <w:r w:rsidR="008A772B" w:rsidRPr="001D5605">
        <w:t xml:space="preserve"> and adolescents </w:t>
      </w:r>
    </w:p>
    <w:p w14:paraId="206566E5" w14:textId="42F150AA" w:rsidR="008A772B" w:rsidRPr="001D5605" w:rsidRDefault="00B044E3" w:rsidP="00ED7982">
      <w:pPr>
        <w:pStyle w:val="ListBullet"/>
      </w:pPr>
      <w:r>
        <w:t>R</w:t>
      </w:r>
      <w:r w:rsidR="008A772B" w:rsidRPr="001D5605">
        <w:t xml:space="preserve">esearch on devices to monitor the state of various organ systems during therapy in pregnancy or infancy </w:t>
      </w:r>
    </w:p>
    <w:p w14:paraId="206566E6" w14:textId="3EB07355" w:rsidR="008A772B" w:rsidRPr="001D5605" w:rsidRDefault="00B044E3" w:rsidP="00ED7982">
      <w:pPr>
        <w:pStyle w:val="ListBullet"/>
      </w:pPr>
      <w:r>
        <w:t>D</w:t>
      </w:r>
      <w:r w:rsidR="008A772B" w:rsidRPr="00ED7982">
        <w:t>evelopment of non-invasive devices for evaluating adherence to chronic therapy in life- threatening conditions (e.g.</w:t>
      </w:r>
      <w:r w:rsidR="004002AF">
        <w:t>,</w:t>
      </w:r>
      <w:r w:rsidR="008A772B" w:rsidRPr="00ED7982">
        <w:t xml:space="preserve"> HIV, diabetes, asthma, </w:t>
      </w:r>
      <w:r w:rsidR="004002AF">
        <w:t xml:space="preserve">and </w:t>
      </w:r>
      <w:r w:rsidR="008A772B" w:rsidRPr="00ED7982">
        <w:t xml:space="preserve">liver and kidney </w:t>
      </w:r>
      <w:r w:rsidR="00B97E1C" w:rsidRPr="00ED7982">
        <w:t>transplant</w:t>
      </w:r>
      <w:r w:rsidR="00B97E1C">
        <w:t>ation</w:t>
      </w:r>
      <w:r w:rsidR="001D5605">
        <w:t>)</w:t>
      </w:r>
      <w:r w:rsidR="008A772B" w:rsidRPr="00ED7982">
        <w:t xml:space="preserve"> </w:t>
      </w:r>
    </w:p>
    <w:p w14:paraId="206566E7" w14:textId="12455B19" w:rsidR="008A772B" w:rsidRDefault="00B044E3" w:rsidP="001D5605">
      <w:pPr>
        <w:pStyle w:val="ListBullet"/>
      </w:pPr>
      <w:r>
        <w:t>D</w:t>
      </w:r>
      <w:r w:rsidR="008A772B" w:rsidRPr="00ED7982">
        <w:t xml:space="preserve">evelopment of novel approaches for oral mucosal, transdermal, nasal, ocular and pulmonary drug delivery systems and device technologies  </w:t>
      </w:r>
    </w:p>
    <w:p w14:paraId="30EC19E2" w14:textId="1B6785C9" w:rsidR="001D5605" w:rsidRDefault="001D5605" w:rsidP="001D5605">
      <w:pPr>
        <w:pStyle w:val="ListBullet"/>
      </w:pPr>
      <w:r>
        <w:t>Use of a materials science approach to overcome solubility limitations of pediatric drugs, increase bioavailability, decrease excipient exposure, and provide effective taste masking</w:t>
      </w:r>
      <w:r w:rsidR="008D17D2">
        <w:t>.</w:t>
      </w:r>
    </w:p>
    <w:p w14:paraId="6CA9CE70" w14:textId="77777777" w:rsidR="001D5605" w:rsidRDefault="001D5605" w:rsidP="001D5605">
      <w:pPr>
        <w:pStyle w:val="ListBullet"/>
      </w:pPr>
      <w:r>
        <w:t xml:space="preserve">Development of nanosized formulations to optimize efficacy and minimize toxicity of  pediatric drugs </w:t>
      </w:r>
    </w:p>
    <w:p w14:paraId="206566EA" w14:textId="09C4920C" w:rsidR="008A772B" w:rsidRPr="00857984" w:rsidRDefault="00B044E3" w:rsidP="00765D67">
      <w:pPr>
        <w:pStyle w:val="ListBullet"/>
      </w:pPr>
      <w:r>
        <w:t>I</w:t>
      </w:r>
      <w:r w:rsidR="001D5605">
        <w:t xml:space="preserve">dentification of targets for pregnancy associated/induced diseases that can lead to the development of new targeted therapeutics for diseases like pre-eclampsia, gestational diabetes, </w:t>
      </w:r>
      <w:r w:rsidR="004002AF">
        <w:t xml:space="preserve">and </w:t>
      </w:r>
      <w:r w:rsidR="001D5605">
        <w:t>preterm labor</w:t>
      </w:r>
    </w:p>
    <w:p w14:paraId="79C93075" w14:textId="77777777" w:rsidR="00E53E96" w:rsidRPr="00E53E96" w:rsidRDefault="00E53E96" w:rsidP="00E53E96">
      <w:pPr>
        <w:contextualSpacing/>
      </w:pPr>
      <w:r w:rsidRPr="00E53E96">
        <w:t>Dr Katerina Tsilou</w:t>
      </w:r>
    </w:p>
    <w:p w14:paraId="3654F15D" w14:textId="5523802B" w:rsidR="00E53E96" w:rsidRPr="00E53E96" w:rsidRDefault="00A253A3" w:rsidP="00E53E96">
      <w:pPr>
        <w:contextualSpacing/>
      </w:pPr>
      <w:r>
        <w:t xml:space="preserve">Telephone: </w:t>
      </w:r>
      <w:r w:rsidR="0060495A">
        <w:t>301-</w:t>
      </w:r>
      <w:r w:rsidR="00E53E96" w:rsidRPr="00E53E96">
        <w:t>496-6287</w:t>
      </w:r>
      <w:r w:rsidR="004002AF" w:rsidRPr="004002AF">
        <w:t>; eFax: 301-480-3876</w:t>
      </w:r>
    </w:p>
    <w:p w14:paraId="00255DB0" w14:textId="73BC562C" w:rsidR="00E53E96" w:rsidRPr="00E53E96" w:rsidRDefault="00E53E96" w:rsidP="00BA6AC0">
      <w:r w:rsidRPr="00E53E96">
        <w:t xml:space="preserve">E-mail: </w:t>
      </w:r>
      <w:hyperlink r:id="rId192" w:history="1">
        <w:r w:rsidRPr="00E53E96">
          <w:rPr>
            <w:color w:val="0000FF"/>
            <w:u w:val="single"/>
          </w:rPr>
          <w:t>tsiloue@mail.nih.gov</w:t>
        </w:r>
      </w:hyperlink>
    </w:p>
    <w:p w14:paraId="206566EB" w14:textId="7E8D781A" w:rsidR="008D0A05" w:rsidRDefault="008A772B" w:rsidP="008C3A63">
      <w:pPr>
        <w:pStyle w:val="TopicSubhead2"/>
      </w:pPr>
      <w:r w:rsidRPr="004028F9">
        <w:lastRenderedPageBreak/>
        <w:t>Pediatric Growth</w:t>
      </w:r>
      <w:r>
        <w:t xml:space="preserve"> </w:t>
      </w:r>
      <w:r w:rsidRPr="004028F9">
        <w:t>and Nutrition Branch</w:t>
      </w:r>
    </w:p>
    <w:p w14:paraId="206566EC" w14:textId="4DF8D919" w:rsidR="008A772B" w:rsidRPr="00B70F35" w:rsidRDefault="008A772B" w:rsidP="00B04799">
      <w:pPr>
        <w:rPr>
          <w:rFonts w:cs="Arial"/>
        </w:rPr>
      </w:pPr>
      <w:r w:rsidRPr="007A7082">
        <w:t xml:space="preserve">The </w:t>
      </w:r>
      <w:hyperlink r:id="rId193" w:history="1">
        <w:r w:rsidR="004002AF" w:rsidRPr="004002AF">
          <w:rPr>
            <w:rStyle w:val="Hyperlink"/>
          </w:rPr>
          <w:t>PGNB</w:t>
        </w:r>
      </w:hyperlink>
      <w:r w:rsidRPr="007A7082">
        <w:t xml:space="preserve"> supports research designed to lay the groundwork for future health so that children can achieve their full potential for growth and development.</w:t>
      </w:r>
      <w:r w:rsidRPr="00B70F35">
        <w:rPr>
          <w:rFonts w:cs="Arial"/>
          <w:snapToGrid/>
        </w:rPr>
        <w:t xml:space="preserve"> </w:t>
      </w:r>
      <w:r w:rsidRPr="00B70F35">
        <w:rPr>
          <w:rFonts w:cs="Arial"/>
        </w:rPr>
        <w:t>The burden of metabolic syndrome, obesity, cardiovascular disease, diabetes, and osteoporosis continue to increase in this country and abroad. These chronic conditions have their roots in infancy or childhood and are difficult or impossible to reverse in adulthood. The PGN</w:t>
      </w:r>
      <w:r w:rsidR="004002AF">
        <w:rPr>
          <w:rFonts w:cs="Arial"/>
        </w:rPr>
        <w:t>B</w:t>
      </w:r>
      <w:r w:rsidRPr="00B70F35">
        <w:rPr>
          <w:rFonts w:cs="Arial"/>
        </w:rPr>
        <w:t xml:space="preserve"> encourages research that focuses on detecting the earliest aberrations in molecular and biochemical pathways that lead to disease later in life.   </w:t>
      </w:r>
      <w:r w:rsidRPr="00B70F35">
        <w:rPr>
          <w:rFonts w:cs="Arial"/>
          <w:snapToGrid/>
          <w:szCs w:val="22"/>
        </w:rPr>
        <w:t>Areas of interest include, but are not limited to:</w:t>
      </w:r>
    </w:p>
    <w:p w14:paraId="206566ED" w14:textId="5EAD6800" w:rsidR="008A772B" w:rsidRPr="00ED7982" w:rsidRDefault="008A772B" w:rsidP="00ED7982">
      <w:pPr>
        <w:pStyle w:val="ListBullet"/>
      </w:pPr>
      <w:r w:rsidRPr="00E64C2B">
        <w:t>Physical growth, body composition, bone health, nutrition, and obesity</w:t>
      </w:r>
    </w:p>
    <w:p w14:paraId="206566EE" w14:textId="4D8069CF" w:rsidR="008A772B" w:rsidRPr="00ED7982" w:rsidRDefault="008A772B" w:rsidP="00ED7982">
      <w:pPr>
        <w:pStyle w:val="ListBullet"/>
      </w:pPr>
      <w:r w:rsidRPr="00E64C2B">
        <w:t>Determinants of normal bone mineral accretion and peak bone mass. Interactions of muscle and bone during infancy and childhood</w:t>
      </w:r>
    </w:p>
    <w:p w14:paraId="206566EF" w14:textId="52680131" w:rsidR="008A772B" w:rsidRPr="00E64C2B" w:rsidRDefault="008A772B" w:rsidP="00ED7982">
      <w:pPr>
        <w:pStyle w:val="ListBullet"/>
      </w:pPr>
      <w:r w:rsidRPr="00E64C2B">
        <w:t xml:space="preserve">Neuroendocrinology of puberty, linear growth, obesity, and malnutrition </w:t>
      </w:r>
    </w:p>
    <w:p w14:paraId="206566F0" w14:textId="7B028A37" w:rsidR="008A772B" w:rsidRPr="00E64C2B" w:rsidRDefault="008A772B" w:rsidP="00ED7982">
      <w:pPr>
        <w:pStyle w:val="ListBullet"/>
      </w:pPr>
      <w:r w:rsidRPr="00E64C2B">
        <w:t xml:space="preserve">Prevention of chronic diseases such as diabetes, osteoporosis and metabolic syndrome </w:t>
      </w:r>
    </w:p>
    <w:p w14:paraId="206566F1" w14:textId="2B7D62E2" w:rsidR="008A772B" w:rsidRPr="00E64C2B" w:rsidRDefault="008A772B" w:rsidP="00ED7982">
      <w:pPr>
        <w:pStyle w:val="ListBullet"/>
      </w:pPr>
      <w:r w:rsidRPr="00E64C2B">
        <w:t>Genetic and molecular mechanisms of obesity, psychosocial risks of obesity, and therapeutic interventions for obesity</w:t>
      </w:r>
    </w:p>
    <w:p w14:paraId="206566F2" w14:textId="0447382B" w:rsidR="008A772B" w:rsidRPr="00E64C2B" w:rsidRDefault="008A772B" w:rsidP="00ED7982">
      <w:pPr>
        <w:pStyle w:val="ListBullet"/>
      </w:pPr>
      <w:r w:rsidRPr="00ED7982">
        <w:t>Mechanisms of hormone action during linear growth, pubertal maturation, and other aspects of development</w:t>
      </w:r>
    </w:p>
    <w:p w14:paraId="206566F3" w14:textId="3B4288B6" w:rsidR="008A772B" w:rsidRPr="00ED7982" w:rsidRDefault="008A772B" w:rsidP="00ED7982">
      <w:pPr>
        <w:pStyle w:val="ListBullet"/>
      </w:pPr>
      <w:r w:rsidRPr="00ED7982">
        <w:t>Novel approaches to Type-1 Diabetes management and treatment, especially related to the development of the artificial pancreas</w:t>
      </w:r>
    </w:p>
    <w:p w14:paraId="206566F4" w14:textId="028385B6" w:rsidR="008A772B" w:rsidRPr="00ED7982" w:rsidRDefault="008A772B" w:rsidP="00ED7982">
      <w:pPr>
        <w:pStyle w:val="ListBullet"/>
      </w:pPr>
      <w:r w:rsidRPr="00E64C2B">
        <w:t>Technological innovations/inventions to diagnose and monitor diabetes</w:t>
      </w:r>
      <w:r w:rsidR="004002AF">
        <w:t xml:space="preserve"> in the pediatric population</w:t>
      </w:r>
      <w:r w:rsidRPr="00E64C2B">
        <w:t xml:space="preserve"> </w:t>
      </w:r>
    </w:p>
    <w:p w14:paraId="206566F5" w14:textId="5B719D39" w:rsidR="008A772B" w:rsidRPr="00ED7982" w:rsidRDefault="008A772B" w:rsidP="00ED7982">
      <w:pPr>
        <w:pStyle w:val="ListBullet"/>
      </w:pPr>
      <w:r w:rsidRPr="00ED7982">
        <w:t>Nutritional requirements during pregnancy</w:t>
      </w:r>
    </w:p>
    <w:p w14:paraId="206566F6" w14:textId="0AAD578F" w:rsidR="008A772B" w:rsidRPr="00ED7982" w:rsidRDefault="008A772B" w:rsidP="00ED7982">
      <w:pPr>
        <w:pStyle w:val="ListBullet"/>
      </w:pPr>
      <w:r w:rsidRPr="00ED7982">
        <w:t>Aspects of nutrients related to growth and disease prevention during infancy and childhood</w:t>
      </w:r>
    </w:p>
    <w:p w14:paraId="206566F7" w14:textId="3704C485" w:rsidR="008A772B" w:rsidRPr="00E64C2B" w:rsidRDefault="008A772B" w:rsidP="00E64C2B">
      <w:pPr>
        <w:pStyle w:val="ListBullet"/>
      </w:pPr>
      <w:r w:rsidRPr="00E64C2B">
        <w:t>Training of the next generation of pediatrician scientists</w:t>
      </w:r>
    </w:p>
    <w:p w14:paraId="04171726" w14:textId="4CF3FC4C" w:rsidR="00E53E96" w:rsidRDefault="00E53E96" w:rsidP="00E53E96">
      <w:pPr>
        <w:pStyle w:val="ListBullet"/>
      </w:pPr>
      <w:r>
        <w:t>Develop new class of antimicrobial agents based on human milk oligosaccharides</w:t>
      </w:r>
    </w:p>
    <w:p w14:paraId="7B71C22A" w14:textId="4722BFEF" w:rsidR="00E53E96" w:rsidRPr="00E64C2B" w:rsidRDefault="00E53E96" w:rsidP="00E53E96">
      <w:pPr>
        <w:pStyle w:val="ListBullet"/>
      </w:pPr>
      <w:r w:rsidRPr="00483F68">
        <w:rPr>
          <w:color w:val="000000" w:themeColor="text1"/>
        </w:rPr>
        <w:t>Develop platforms for implementation of biomarkers of nutritional status and biological function</w:t>
      </w:r>
    </w:p>
    <w:p w14:paraId="206566F9" w14:textId="77777777" w:rsidR="008A772B" w:rsidRPr="003E6248" w:rsidRDefault="008A772B" w:rsidP="008A772B">
      <w:pPr>
        <w:pStyle w:val="Contacts"/>
        <w:rPr>
          <w:lang w:val="fr-FR"/>
        </w:rPr>
      </w:pPr>
      <w:r w:rsidRPr="003E6248">
        <w:rPr>
          <w:lang w:val="fr-FR"/>
        </w:rPr>
        <w:t>Dr. Gilman D. Grave</w:t>
      </w:r>
    </w:p>
    <w:p w14:paraId="206566FA" w14:textId="1B2A02E0" w:rsidR="008A772B" w:rsidRPr="003E6248" w:rsidRDefault="00A253A3" w:rsidP="008A772B">
      <w:pPr>
        <w:pStyle w:val="Contacts"/>
        <w:rPr>
          <w:lang w:val="fr-FR"/>
        </w:rPr>
      </w:pPr>
      <w:r>
        <w:t xml:space="preserve">Telephone: </w:t>
      </w:r>
      <w:r w:rsidR="008A772B" w:rsidRPr="003E6248">
        <w:rPr>
          <w:lang w:val="fr-FR"/>
        </w:rPr>
        <w:t>301-496-5593</w:t>
      </w:r>
      <w:r w:rsidR="004002AF" w:rsidRPr="004002AF">
        <w:rPr>
          <w:lang w:val="fr-FR"/>
        </w:rPr>
        <w:t>; eFax: 301-480-3870</w:t>
      </w:r>
    </w:p>
    <w:p w14:paraId="206566FB" w14:textId="7C8EAAD6" w:rsidR="008A772B" w:rsidRDefault="008A772B" w:rsidP="006C5FE8">
      <w:pPr>
        <w:pStyle w:val="Contacts"/>
      </w:pPr>
      <w:r>
        <w:t xml:space="preserve">Email: </w:t>
      </w:r>
      <w:hyperlink r:id="rId194" w:history="1">
        <w:r w:rsidR="00E53E96">
          <w:rPr>
            <w:rStyle w:val="Hyperlink"/>
          </w:rPr>
          <w:t>graveg@mail.nih.gov</w:t>
        </w:r>
      </w:hyperlink>
    </w:p>
    <w:p w14:paraId="206566FC" w14:textId="77777777" w:rsidR="008A772B" w:rsidRPr="004028F9" w:rsidRDefault="008A772B" w:rsidP="008C3A63">
      <w:pPr>
        <w:pStyle w:val="TopicSubhead2"/>
      </w:pPr>
      <w:r w:rsidRPr="004028F9">
        <w:t>Pediatric Trauma and Critical Illness Branch</w:t>
      </w:r>
    </w:p>
    <w:p w14:paraId="5B992B61" w14:textId="35BD170E" w:rsidR="00413CDF" w:rsidRDefault="00413CDF" w:rsidP="00413CDF">
      <w:r>
        <w:t xml:space="preserve">The </w:t>
      </w:r>
      <w:hyperlink r:id="rId195" w:history="1">
        <w:r w:rsidR="004002AF" w:rsidRPr="004002AF">
          <w:rPr>
            <w:rStyle w:val="Hyperlink"/>
          </w:rPr>
          <w:t>PTCIB</w:t>
        </w:r>
      </w:hyperlink>
      <w:r>
        <w:t xml:space="preserve"> supports research and research training in pediatric trauma, injury, and critical illness across the continuum of care. These efforts include:</w:t>
      </w:r>
    </w:p>
    <w:p w14:paraId="1E221197" w14:textId="322A3919" w:rsidR="00413CDF" w:rsidRDefault="00413CDF" w:rsidP="00413CDF">
      <w:pPr>
        <w:pStyle w:val="ListParagraph"/>
        <w:numPr>
          <w:ilvl w:val="0"/>
          <w:numId w:val="95"/>
        </w:numPr>
        <w:contextualSpacing/>
      </w:pPr>
      <w:r>
        <w:t>Research on the prevention, treatment, management, and outcomes of physical and psychological trauma and the surgical, medical, psychosocial, and systems interventions needed to improve outcomes for critically ill and injured children and youth</w:t>
      </w:r>
    </w:p>
    <w:p w14:paraId="1C09902B" w14:textId="18DD32BA" w:rsidR="00413CDF" w:rsidRDefault="00413CDF" w:rsidP="00413CDF">
      <w:pPr>
        <w:pStyle w:val="ListParagraph"/>
        <w:numPr>
          <w:ilvl w:val="0"/>
          <w:numId w:val="95"/>
        </w:numPr>
        <w:contextualSpacing/>
      </w:pPr>
      <w:r>
        <w:t>Studies of the continuum of psychosocial, behavioral, biological, and physiological influences that affect child health outcomes in trauma, injury, and acute care</w:t>
      </w:r>
    </w:p>
    <w:p w14:paraId="35EC91F2" w14:textId="78EFB759" w:rsidR="00413CDF" w:rsidRDefault="00413CDF" w:rsidP="00413CDF">
      <w:pPr>
        <w:pStyle w:val="ListParagraph"/>
        <w:numPr>
          <w:ilvl w:val="0"/>
          <w:numId w:val="95"/>
        </w:numPr>
        <w:contextualSpacing/>
      </w:pPr>
      <w:r>
        <w:t xml:space="preserve">Basic, clinical, and translational studies that explore short- and long-term consequences of such traumatic experiences as natural and man-made disasters, acute forms of child maltreatment, violence, and exposure to violence </w:t>
      </w:r>
    </w:p>
    <w:p w14:paraId="4FA7BFF6" w14:textId="1F59D0DD" w:rsidR="00413CDF" w:rsidRDefault="00413CDF" w:rsidP="00413CDF">
      <w:pPr>
        <w:pStyle w:val="ListParagraph"/>
        <w:numPr>
          <w:ilvl w:val="0"/>
          <w:numId w:val="95"/>
        </w:numPr>
        <w:contextualSpacing/>
      </w:pPr>
      <w:r>
        <w:t>Research linking the science of pediatric emergency and critical care medicine to the epidemiology, prevention, and treatment of trauma and injury in infants, children and adolescents</w:t>
      </w:r>
    </w:p>
    <w:p w14:paraId="206566FD" w14:textId="66FED0B8" w:rsidR="008A772B" w:rsidRPr="00A01D4A" w:rsidRDefault="00413CDF" w:rsidP="00A01D4A">
      <w:r>
        <w:t>SBIR/STTR Applications of interest include, but are not limited to:</w:t>
      </w:r>
    </w:p>
    <w:p w14:paraId="206566FE" w14:textId="53AE67C1" w:rsidR="008A772B" w:rsidRPr="00E64C2B" w:rsidRDefault="008A772B" w:rsidP="00ED7982">
      <w:pPr>
        <w:pStyle w:val="ListBullet"/>
      </w:pPr>
      <w:r w:rsidRPr="00E64C2B">
        <w:t>Research and development on pediatric-specific technologies and equipment used by emergency and trauma care personnel</w:t>
      </w:r>
    </w:p>
    <w:p w14:paraId="4455A0A4" w14:textId="7D6A5D3B" w:rsidR="00413CDF" w:rsidRPr="00E64C2B" w:rsidRDefault="00413CDF" w:rsidP="00ED7982">
      <w:pPr>
        <w:pStyle w:val="ListBullet"/>
      </w:pPr>
      <w:r w:rsidRPr="00413CDF">
        <w:t>Research and development of novel strategies</w:t>
      </w:r>
      <w:r w:rsidR="004C4C73">
        <w:t>/</w:t>
      </w:r>
      <w:r w:rsidRPr="00413CDF">
        <w:t>approaches in caring for injured children prior to and during transport to treatment settings</w:t>
      </w:r>
    </w:p>
    <w:p w14:paraId="206566FF" w14:textId="7B16931E" w:rsidR="008A772B" w:rsidRPr="00E64C2B" w:rsidRDefault="008A772B" w:rsidP="00ED7982">
      <w:pPr>
        <w:pStyle w:val="ListBullet"/>
      </w:pPr>
      <w:r w:rsidRPr="00E64C2B">
        <w:lastRenderedPageBreak/>
        <w:t>Development of tools and technologies for efficient screening and determination of the nature of injury</w:t>
      </w:r>
      <w:r w:rsidR="004C4C73">
        <w:t>/</w:t>
      </w:r>
      <w:r w:rsidRPr="00E64C2B">
        <w:t>bruising related to forms of child maltreatment</w:t>
      </w:r>
    </w:p>
    <w:p w14:paraId="20656700" w14:textId="2C16F084" w:rsidR="008A772B" w:rsidRPr="00E64C2B" w:rsidRDefault="008A772B" w:rsidP="00ED7982">
      <w:pPr>
        <w:pStyle w:val="ListBullet"/>
      </w:pPr>
      <w:r w:rsidRPr="00E64C2B">
        <w:t>Research and development of devices and innovative therapeutic technologies for management of physical disabilities and related problems stemming from and acute injuries</w:t>
      </w:r>
    </w:p>
    <w:p w14:paraId="7D75050F" w14:textId="0715D34B" w:rsidR="00413CDF" w:rsidRDefault="008A772B" w:rsidP="00E64C2B">
      <w:pPr>
        <w:pStyle w:val="ListBullet"/>
      </w:pPr>
      <w:r w:rsidRPr="00E64C2B">
        <w:t>Development of preventive intervention tools, materials, and technologies designed to improve clinical practice, parenting and social system support for injured children and children exposed to violence</w:t>
      </w:r>
    </w:p>
    <w:p w14:paraId="20656701" w14:textId="6B57A7D4" w:rsidR="008A772B" w:rsidRPr="00E64C2B" w:rsidRDefault="00413CDF" w:rsidP="00E64C2B">
      <w:pPr>
        <w:pStyle w:val="ListBullet"/>
      </w:pPr>
      <w:r>
        <w:t xml:space="preserve">Development of tools and technologies that support the diagnoses and </w:t>
      </w:r>
      <w:r w:rsidRPr="00C8172D">
        <w:t>treatment of critical illness in children, including nosocomial infections and iatrogenic injury</w:t>
      </w:r>
      <w:r w:rsidR="008A772B" w:rsidRPr="00E64C2B">
        <w:t xml:space="preserve"> </w:t>
      </w:r>
    </w:p>
    <w:p w14:paraId="20656702" w14:textId="77777777" w:rsidR="00781DE9" w:rsidRDefault="00781DE9" w:rsidP="009819D6">
      <w:pPr>
        <w:pStyle w:val="Contacts"/>
        <w:rPr>
          <w:snapToGrid/>
        </w:rPr>
      </w:pPr>
      <w:r>
        <w:rPr>
          <w:snapToGrid/>
        </w:rPr>
        <w:t>Dr. Valerie Maholmes</w:t>
      </w:r>
    </w:p>
    <w:p w14:paraId="20656703" w14:textId="5C00F5AD" w:rsidR="00781DE9" w:rsidRDefault="00A253A3" w:rsidP="009819D6">
      <w:pPr>
        <w:pStyle w:val="Contacts"/>
        <w:rPr>
          <w:snapToGrid/>
        </w:rPr>
      </w:pPr>
      <w:r>
        <w:t xml:space="preserve">Telephone: </w:t>
      </w:r>
      <w:r w:rsidR="00781DE9">
        <w:rPr>
          <w:snapToGrid/>
        </w:rPr>
        <w:t>301-496-1514</w:t>
      </w:r>
      <w:r w:rsidR="004C4C73" w:rsidRPr="004C4C73">
        <w:rPr>
          <w:snapToGrid/>
        </w:rPr>
        <w:t>;</w:t>
      </w:r>
      <w:r w:rsidR="004C4C73">
        <w:rPr>
          <w:snapToGrid/>
        </w:rPr>
        <w:t xml:space="preserve"> </w:t>
      </w:r>
      <w:r w:rsidR="004C4C73" w:rsidRPr="004C4C73">
        <w:rPr>
          <w:snapToGrid/>
        </w:rPr>
        <w:t>eFax: 301-480-3887</w:t>
      </w:r>
    </w:p>
    <w:p w14:paraId="20656704" w14:textId="3B28932E" w:rsidR="00781DE9" w:rsidRDefault="00781DE9" w:rsidP="009819D6">
      <w:pPr>
        <w:pStyle w:val="Contacts"/>
        <w:rPr>
          <w:snapToGrid/>
        </w:rPr>
      </w:pPr>
      <w:r>
        <w:rPr>
          <w:snapToGrid/>
        </w:rPr>
        <w:t xml:space="preserve">Email: </w:t>
      </w:r>
      <w:hyperlink r:id="rId196" w:history="1">
        <w:r w:rsidR="007C657B" w:rsidRPr="00712242">
          <w:rPr>
            <w:rStyle w:val="Hyperlink"/>
            <w:snapToGrid/>
          </w:rPr>
          <w:t>Maholmes@mail.nih.gov</w:t>
        </w:r>
      </w:hyperlink>
      <w:r w:rsidR="007C657B">
        <w:rPr>
          <w:snapToGrid/>
        </w:rPr>
        <w:t xml:space="preserve"> </w:t>
      </w:r>
    </w:p>
    <w:p w14:paraId="20656706" w14:textId="77777777" w:rsidR="008A772B" w:rsidRPr="004028F9" w:rsidRDefault="008A772B" w:rsidP="008C3A63">
      <w:pPr>
        <w:pStyle w:val="TopicSubhead2"/>
      </w:pPr>
      <w:r w:rsidRPr="004028F9">
        <w:t xml:space="preserve">Population Dynamics Branch </w:t>
      </w:r>
    </w:p>
    <w:p w14:paraId="18CEC0F8" w14:textId="2BDDE5F6" w:rsidR="00E64C2B" w:rsidRPr="002A4B39" w:rsidRDefault="00E64C2B" w:rsidP="00A23839">
      <w:r w:rsidRPr="002A4B39">
        <w:t xml:space="preserve">The </w:t>
      </w:r>
      <w:hyperlink r:id="rId197" w:history="1">
        <w:r w:rsidR="004C4C73" w:rsidRPr="004C4C73">
          <w:rPr>
            <w:rStyle w:val="Hyperlink"/>
          </w:rPr>
          <w:t>PDB</w:t>
        </w:r>
      </w:hyperlink>
      <w:r w:rsidRPr="002A4B39">
        <w:t xml:space="preserve"> supports research and research training in demography, reproductive health, and population health. In </w:t>
      </w:r>
      <w:r w:rsidRPr="002A4B39">
        <w:rPr>
          <w:rStyle w:val="Strong"/>
          <w:rFonts w:cs="Arial"/>
          <w:color w:val="000000"/>
        </w:rPr>
        <w:t>demography</w:t>
      </w:r>
      <w:r w:rsidRPr="002A4B39">
        <w:t xml:space="preserve">, the Branch supports research on the scientific study of human populations, including fertility, mortality and morbidity, migration, population distribution, nuptiality, family demography, population growth and decline, and the causes and consequences of demographic change. In </w:t>
      </w:r>
      <w:r w:rsidRPr="002A4B39">
        <w:rPr>
          <w:rStyle w:val="Strong"/>
          <w:rFonts w:cs="Arial"/>
          <w:color w:val="000000"/>
        </w:rPr>
        <w:t>reproductive health</w:t>
      </w:r>
      <w:r w:rsidRPr="002A4B39">
        <w:t xml:space="preserve">, the Branch supports behavioral and social science research on sexually transmitted diseases, HIV/AIDS, family planning, and infertility. In </w:t>
      </w:r>
      <w:r w:rsidRPr="002A4B39">
        <w:rPr>
          <w:rStyle w:val="Strong"/>
          <w:rFonts w:cs="Arial"/>
          <w:color w:val="000000"/>
        </w:rPr>
        <w:t>population health</w:t>
      </w:r>
      <w:r w:rsidRPr="002A4B39">
        <w:t xml:space="preserve">, the Branch supports data collection and research on human health, productivity, behavior, and development at the population level, using such methods as inferential statistics, natural experiments, policy experiments, statistical modeling, and gene/environment interaction studies. </w:t>
      </w:r>
    </w:p>
    <w:p w14:paraId="4ECD9A92" w14:textId="77777777" w:rsidR="00E64C2B" w:rsidRPr="00A677D4" w:rsidRDefault="00E64C2B" w:rsidP="00A23839">
      <w:r w:rsidRPr="00A677D4">
        <w:t>Applications are encouraged, but are not limited to these areas:</w:t>
      </w:r>
    </w:p>
    <w:p w14:paraId="20656708" w14:textId="7ACBC85C" w:rsidR="008A772B" w:rsidRPr="00743566" w:rsidRDefault="008A772B" w:rsidP="00EA464C">
      <w:pPr>
        <w:pStyle w:val="ListBullet"/>
      </w:pPr>
      <w:r w:rsidRPr="00A15344">
        <w:t>Technological innovations</w:t>
      </w:r>
      <w:r w:rsidR="000B15B3">
        <w:t xml:space="preserve"> or </w:t>
      </w:r>
      <w:r w:rsidRPr="00A15344">
        <w:t xml:space="preserve">inventions to </w:t>
      </w:r>
      <w:r w:rsidR="000B15B3">
        <w:t>improve</w:t>
      </w:r>
      <w:r w:rsidR="000B15B3" w:rsidRPr="00A15344">
        <w:t xml:space="preserve"> </w:t>
      </w:r>
      <w:r w:rsidRPr="00A15344">
        <w:t>collect</w:t>
      </w:r>
      <w:r w:rsidR="000B15B3">
        <w:t>ion of</w:t>
      </w:r>
      <w:r w:rsidRPr="00A15344">
        <w:t xml:space="preserve"> biomarker data</w:t>
      </w:r>
      <w:r w:rsidR="000B15B3">
        <w:t xml:space="preserve"> in large population-representative surveys</w:t>
      </w:r>
    </w:p>
    <w:p w14:paraId="20656709" w14:textId="76D261E3" w:rsidR="008A772B" w:rsidRPr="004028F9" w:rsidRDefault="000B15B3" w:rsidP="00EA464C">
      <w:pPr>
        <w:pStyle w:val="ListBullet"/>
      </w:pPr>
      <w:r>
        <w:t>H</w:t>
      </w:r>
      <w:r w:rsidR="008A772B" w:rsidRPr="004028F9">
        <w:t>ardware</w:t>
      </w:r>
      <w:r>
        <w:t xml:space="preserve"> or </w:t>
      </w:r>
      <w:r w:rsidR="008A772B" w:rsidRPr="004028F9">
        <w:t xml:space="preserve">software to </w:t>
      </w:r>
      <w:r>
        <w:t>improve</w:t>
      </w:r>
      <w:r w:rsidR="008A772B" w:rsidRPr="004028F9">
        <w:t xml:space="preserve"> collection of accurate cause of death</w:t>
      </w:r>
      <w:r>
        <w:t xml:space="preserve"> information or </w:t>
      </w:r>
      <w:r w:rsidR="008A772B" w:rsidRPr="004028F9">
        <w:t xml:space="preserve">health diagnosis in </w:t>
      </w:r>
      <w:r>
        <w:t xml:space="preserve">large </w:t>
      </w:r>
      <w:r w:rsidR="008A772B" w:rsidRPr="004028F9">
        <w:t>population</w:t>
      </w:r>
      <w:r>
        <w:t>-representative surveys or in administrative</w:t>
      </w:r>
      <w:r w:rsidR="008A772B" w:rsidRPr="004028F9">
        <w:t xml:space="preserve"> data</w:t>
      </w:r>
      <w:r>
        <w:t xml:space="preserve"> </w:t>
      </w:r>
      <w:r w:rsidR="008A772B" w:rsidRPr="004028F9">
        <w:t>sets</w:t>
      </w:r>
    </w:p>
    <w:p w14:paraId="2065670A" w14:textId="00023409" w:rsidR="008A772B" w:rsidRDefault="000B15B3" w:rsidP="00EA464C">
      <w:pPr>
        <w:pStyle w:val="ListBullet"/>
      </w:pPr>
      <w:r>
        <w:t>Methods for</w:t>
      </w:r>
      <w:r w:rsidR="008A772B" w:rsidRPr="004028F9">
        <w:t xml:space="preserve"> integrating geographical information systems</w:t>
      </w:r>
      <w:r>
        <w:t xml:space="preserve"> (GIS)</w:t>
      </w:r>
      <w:r w:rsidR="008A772B" w:rsidRPr="004028F9">
        <w:t>, spatial network analysis, and/or simulation methods for demographic research</w:t>
      </w:r>
    </w:p>
    <w:p w14:paraId="0FE8E4F1" w14:textId="719DF2E7" w:rsidR="000B15B3" w:rsidRPr="00A677D4" w:rsidRDefault="000B15B3" w:rsidP="000B15B3">
      <w:pPr>
        <w:pStyle w:val="ListBullet"/>
      </w:pPr>
      <w:r w:rsidRPr="00A677D4">
        <w:t>Methods for improving collection, documentation, archiving, and dissemination of population representative data sets, especially data sets that are complex, multilevel or multimodal</w:t>
      </w:r>
    </w:p>
    <w:p w14:paraId="3B34623C" w14:textId="537C8EDD" w:rsidR="000B15B3" w:rsidRPr="004028F9" w:rsidRDefault="000B15B3" w:rsidP="000B15B3">
      <w:pPr>
        <w:pStyle w:val="ListBullet"/>
      </w:pPr>
      <w:r w:rsidRPr="00A677D4">
        <w:t>Methods for protecting and assuring confidentiality for human subjects when collecting, archiving, or disseminating population-representative data sets, especially data sets that are longitudinal or that include both spatial and individual-level data</w:t>
      </w:r>
    </w:p>
    <w:p w14:paraId="2065670B" w14:textId="6C81935E" w:rsidR="008A772B" w:rsidRPr="004028F9" w:rsidRDefault="000B15B3" w:rsidP="00EA464C">
      <w:pPr>
        <w:pStyle w:val="ListBullet"/>
      </w:pPr>
      <w:r>
        <w:t>Methods for reducing cost of collecting and</w:t>
      </w:r>
      <w:r w:rsidR="008A772B" w:rsidRPr="004028F9">
        <w:t xml:space="preserve"> disseminating large-</w:t>
      </w:r>
      <w:r>
        <w:t>population-representative</w:t>
      </w:r>
      <w:r w:rsidRPr="004028F9">
        <w:t xml:space="preserve"> </w:t>
      </w:r>
      <w:r w:rsidR="008A772B" w:rsidRPr="004028F9">
        <w:t>data sets</w:t>
      </w:r>
    </w:p>
    <w:p w14:paraId="2065670C" w14:textId="41FF6A3F" w:rsidR="008A772B" w:rsidRPr="004028F9" w:rsidRDefault="008A772B" w:rsidP="00EA464C">
      <w:pPr>
        <w:pStyle w:val="ListBullet"/>
      </w:pPr>
      <w:r w:rsidRPr="004028F9">
        <w:t xml:space="preserve">Development of effective tools for prevention research and intervention programs related to STD/HIV, pregnancy, </w:t>
      </w:r>
      <w:r w:rsidR="00E53E96">
        <w:t xml:space="preserve">contraceptive use, </w:t>
      </w:r>
      <w:r w:rsidRPr="004028F9">
        <w:t>divorce, child health, at risk youth, and other health-related topics</w:t>
      </w:r>
      <w:r w:rsidR="00E53E96">
        <w:t>, and to the dissemination of such tools</w:t>
      </w:r>
    </w:p>
    <w:p w14:paraId="2065670D" w14:textId="7E9BB857" w:rsidR="008A772B" w:rsidRPr="004028F9" w:rsidRDefault="008A772B" w:rsidP="00EA464C">
      <w:pPr>
        <w:pStyle w:val="ListBullet"/>
      </w:pPr>
      <w:r w:rsidRPr="004028F9">
        <w:t>Innovative approaches to teaching population studies and other behavioral and social sciences at the undergraduate and graduate level</w:t>
      </w:r>
    </w:p>
    <w:p w14:paraId="2065670E" w14:textId="36FBF06B" w:rsidR="008A772B" w:rsidRPr="004028F9" w:rsidRDefault="008A772B" w:rsidP="00EA464C">
      <w:pPr>
        <w:pStyle w:val="ListBullet"/>
      </w:pPr>
      <w:r w:rsidRPr="004028F9">
        <w:t>Innovative approaches for research design, data collection techniques, measurement, and data analysis techniques in the social and behavioral sciences, with particular attention to methodology and measurement issues in studying diverse populations, sensitive behaviors, confidential behaviors; in issues related to the protection of research subjects; and in issues related to the archiving and disseminating complex datasets</w:t>
      </w:r>
    </w:p>
    <w:p w14:paraId="2065670F" w14:textId="15DA4F19" w:rsidR="008A772B" w:rsidRPr="00FB7C9D" w:rsidRDefault="008A772B" w:rsidP="008A772B">
      <w:pPr>
        <w:pStyle w:val="Contacts"/>
        <w:rPr>
          <w:rFonts w:cs="Arial"/>
        </w:rPr>
      </w:pPr>
      <w:r w:rsidRPr="00AF3749">
        <w:rPr>
          <w:rFonts w:cs="Arial"/>
        </w:rPr>
        <w:t xml:space="preserve">Dr. </w:t>
      </w:r>
      <w:r w:rsidR="009E072A">
        <w:rPr>
          <w:rFonts w:cs="Arial"/>
        </w:rPr>
        <w:t>Susan Newcomer</w:t>
      </w:r>
    </w:p>
    <w:p w14:paraId="20656710" w14:textId="7A431ACD" w:rsidR="008A772B" w:rsidRPr="00E76054" w:rsidRDefault="00A253A3" w:rsidP="008A772B">
      <w:pPr>
        <w:pStyle w:val="Contacts"/>
        <w:rPr>
          <w:rFonts w:cs="Arial"/>
        </w:rPr>
      </w:pPr>
      <w:r>
        <w:t xml:space="preserve">Telephone: </w:t>
      </w:r>
      <w:r w:rsidR="008A772B" w:rsidRPr="00E76054">
        <w:rPr>
          <w:rFonts w:cs="Arial"/>
        </w:rPr>
        <w:t>301-</w:t>
      </w:r>
      <w:r w:rsidR="00E53E96">
        <w:rPr>
          <w:rFonts w:cs="Arial"/>
        </w:rPr>
        <w:t>480-2329</w:t>
      </w:r>
      <w:r w:rsidR="004C4C73" w:rsidRPr="004C4C73">
        <w:rPr>
          <w:rFonts w:cs="Arial"/>
        </w:rPr>
        <w:t>; eFax: 301-480-3863</w:t>
      </w:r>
    </w:p>
    <w:p w14:paraId="20656711" w14:textId="658E1085" w:rsidR="008A772B" w:rsidRPr="004028F9" w:rsidRDefault="008A772B" w:rsidP="00DC1CDD">
      <w:pPr>
        <w:pStyle w:val="Contacts"/>
      </w:pPr>
      <w:r w:rsidRPr="00E76054">
        <w:lastRenderedPageBreak/>
        <w:t xml:space="preserve">Email: </w:t>
      </w:r>
      <w:hyperlink r:id="rId198" w:history="1">
        <w:r w:rsidR="00753B70" w:rsidRPr="00DD5049">
          <w:rPr>
            <w:rStyle w:val="Hyperlink"/>
            <w:rFonts w:cs="Arial"/>
          </w:rPr>
          <w:t>newcomers@mail.nih.gov</w:t>
        </w:r>
      </w:hyperlink>
      <w:r w:rsidR="009E072A">
        <w:t xml:space="preserve"> </w:t>
      </w:r>
    </w:p>
    <w:p w14:paraId="20656712" w14:textId="77777777" w:rsidR="008A772B" w:rsidRPr="00143F58" w:rsidRDefault="008A772B" w:rsidP="00143F58">
      <w:pPr>
        <w:pStyle w:val="TopicSubhead2"/>
      </w:pPr>
      <w:r w:rsidRPr="004028F9">
        <w:t xml:space="preserve">Pregnancy </w:t>
      </w:r>
      <w:r w:rsidRPr="00143F58">
        <w:t>and</w:t>
      </w:r>
      <w:r w:rsidRPr="004028F9">
        <w:t xml:space="preserve"> Perinatology Branch </w:t>
      </w:r>
    </w:p>
    <w:p w14:paraId="20656713" w14:textId="62CD481D" w:rsidR="008A772B" w:rsidRDefault="008A772B" w:rsidP="008A772B">
      <w:pPr>
        <w:rPr>
          <w:rFonts w:cs="Arial"/>
        </w:rPr>
      </w:pPr>
      <w:r>
        <w:rPr>
          <w:rFonts w:cs="Arial"/>
        </w:rPr>
        <w:t xml:space="preserve">The </w:t>
      </w:r>
      <w:hyperlink r:id="rId199" w:history="1">
        <w:r w:rsidR="004C4C73" w:rsidRPr="004C4C73">
          <w:rPr>
            <w:rStyle w:val="Hyperlink"/>
            <w:rFonts w:cs="Arial"/>
          </w:rPr>
          <w:t>PPB</w:t>
        </w:r>
      </w:hyperlink>
      <w:r>
        <w:rPr>
          <w:rFonts w:cs="Arial"/>
        </w:rPr>
        <w:t xml:space="preserve"> supports research in the following areas:</w:t>
      </w:r>
      <w:r w:rsidRPr="00AF3749">
        <w:rPr>
          <w:rFonts w:cs="Arial"/>
        </w:rPr>
        <w:t xml:space="preserve"> the physiology of pregnancy and labor; high-risk pregnancies,</w:t>
      </w:r>
      <w:r w:rsidRPr="00FB7C9D">
        <w:rPr>
          <w:rFonts w:cs="Arial"/>
        </w:rPr>
        <w:t xml:space="preserve"> </w:t>
      </w:r>
      <w:r w:rsidRPr="00E76054">
        <w:rPr>
          <w:rFonts w:cs="Arial"/>
        </w:rPr>
        <w:t xml:space="preserve">including those with hypertensive disorders, diabetes or seizure disorders; fetal pathophysiology; </w:t>
      </w:r>
      <w:r w:rsidRPr="001C7C50">
        <w:rPr>
          <w:rFonts w:cs="Arial"/>
        </w:rPr>
        <w:t xml:space="preserve">premature labor and birth; diagnostic, monitoring, and therapeutic devices and instruments for newborn </w:t>
      </w:r>
      <w:r w:rsidRPr="006E071D">
        <w:rPr>
          <w:rFonts w:cs="Arial"/>
        </w:rPr>
        <w:t>infants in the nursery and in Neonatal ICU setting; improving the existing products or developing new</w:t>
      </w:r>
      <w:r w:rsidRPr="00EF72D9">
        <w:rPr>
          <w:rFonts w:cs="Arial"/>
        </w:rPr>
        <w:t xml:space="preserve"> </w:t>
      </w:r>
      <w:r w:rsidRPr="00591E1E">
        <w:rPr>
          <w:rFonts w:cs="Arial"/>
        </w:rPr>
        <w:t xml:space="preserve">products that would improve the routine and extended care of the newborn infants; products and agents </w:t>
      </w:r>
      <w:r w:rsidRPr="00A15344">
        <w:rPr>
          <w:rFonts w:cs="Arial"/>
        </w:rPr>
        <w:t xml:space="preserve">related to breastfeeding; hospital supplies specifically related to use in the care of newborn infants; </w:t>
      </w:r>
      <w:r w:rsidRPr="004028F9">
        <w:rPr>
          <w:rFonts w:cs="Arial"/>
        </w:rPr>
        <w:t xml:space="preserve">nanotechnology and its application for the care of newborn infants; instruments and devices </w:t>
      </w:r>
      <w:r w:rsidR="004C4C73">
        <w:rPr>
          <w:rFonts w:cs="Arial"/>
        </w:rPr>
        <w:t xml:space="preserve">for </w:t>
      </w:r>
      <w:r w:rsidRPr="004028F9">
        <w:rPr>
          <w:rFonts w:cs="Arial"/>
        </w:rPr>
        <w:t>assessing and monitoring the nursery environment (noise, lighting, and odor); disorders of the newborn; sudden infant death syndrome; and biological and behavioral antecedents of low birth weight.</w:t>
      </w:r>
      <w:r>
        <w:rPr>
          <w:rFonts w:cs="Arial"/>
        </w:rPr>
        <w:t xml:space="preserve"> </w:t>
      </w:r>
      <w:r w:rsidRPr="00AF3749">
        <w:rPr>
          <w:rFonts w:cs="Arial"/>
        </w:rPr>
        <w:t>The following topic areas are of high priority:</w:t>
      </w:r>
    </w:p>
    <w:p w14:paraId="5F3CD99A" w14:textId="77777777" w:rsidR="004C4C73" w:rsidRPr="00545EBF" w:rsidRDefault="004C4C73" w:rsidP="004C4C73">
      <w:pPr>
        <w:rPr>
          <w:rFonts w:cs="Arial"/>
        </w:rPr>
      </w:pPr>
      <w:r w:rsidRPr="00545EBF">
        <w:rPr>
          <w:rFonts w:cs="Arial"/>
        </w:rPr>
        <w:t>Neonatal/Perinatal:</w:t>
      </w:r>
    </w:p>
    <w:p w14:paraId="3C74E148" w14:textId="77777777" w:rsidR="004C4C73" w:rsidRDefault="004C4C73" w:rsidP="004C4C73">
      <w:pPr>
        <w:pStyle w:val="ListBullet"/>
        <w:numPr>
          <w:ilvl w:val="0"/>
          <w:numId w:val="257"/>
        </w:numPr>
        <w:snapToGrid w:val="0"/>
      </w:pPr>
      <w:r>
        <w:t xml:space="preserve">Non-invasive or minimally invasive methods for assessing cardiovascular, cerebrovascular, renal, gastrointestinal, neurosensory and pulmonary functions, including methods to predict long-term outcomes.  </w:t>
      </w:r>
    </w:p>
    <w:p w14:paraId="6AF3560E" w14:textId="77777777" w:rsidR="004C4C73" w:rsidRDefault="004C4C73" w:rsidP="004C4C73">
      <w:pPr>
        <w:pStyle w:val="ListBullet"/>
        <w:numPr>
          <w:ilvl w:val="0"/>
          <w:numId w:val="257"/>
        </w:numPr>
        <w:snapToGrid w:val="0"/>
      </w:pPr>
      <w:r>
        <w:t>Lab-on-a-chip, non-, or minimally-invasive approaches for assessing: metabolic profile (e.g., glucose and lactate/pyruvate); ketone body bilirubin (unconjugated, free, indirect, and total); major chemicals (Na</w:t>
      </w:r>
      <w:r>
        <w:rPr>
          <w:vertAlign w:val="superscript"/>
        </w:rPr>
        <w:t>+</w:t>
      </w:r>
      <w:r>
        <w:t xml:space="preserve"> Ca</w:t>
      </w:r>
      <w:r>
        <w:rPr>
          <w:vertAlign w:val="superscript"/>
        </w:rPr>
        <w:t>+</w:t>
      </w:r>
      <w:r>
        <w:t xml:space="preserve"> Cl</w:t>
      </w:r>
      <w:r>
        <w:rPr>
          <w:vertAlign w:val="superscript"/>
        </w:rPr>
        <w:t>+</w:t>
      </w:r>
      <w:r>
        <w:t xml:space="preserve"> K</w:t>
      </w:r>
      <w:r>
        <w:rPr>
          <w:vertAlign w:val="superscript"/>
        </w:rPr>
        <w:t>+</w:t>
      </w:r>
      <w:r>
        <w:t xml:space="preserve"> etc.); and serum levels of administered medications</w:t>
      </w:r>
    </w:p>
    <w:p w14:paraId="14393B31" w14:textId="77777777" w:rsidR="004C4C73" w:rsidRDefault="004C4C73" w:rsidP="004C4C73">
      <w:pPr>
        <w:pStyle w:val="ListBullet"/>
        <w:numPr>
          <w:ilvl w:val="0"/>
          <w:numId w:val="257"/>
        </w:numPr>
        <w:snapToGrid w:val="0"/>
      </w:pPr>
      <w:r>
        <w:t>Devices, instruments, and tools to minimize bacterial colonization, reduce proclivity for thrombus formation; reduce healthcare associated infection risks</w:t>
      </w:r>
    </w:p>
    <w:p w14:paraId="72A0940D" w14:textId="77777777" w:rsidR="004C4C73" w:rsidRDefault="004C4C73" w:rsidP="004C4C73">
      <w:pPr>
        <w:pStyle w:val="ListBullet"/>
        <w:numPr>
          <w:ilvl w:val="0"/>
          <w:numId w:val="257"/>
        </w:numPr>
        <w:snapToGrid w:val="0"/>
      </w:pPr>
      <w:r>
        <w:t>Rapid methods for diagnosis of bacterial infections and inflammation; antibiotic sensitivity</w:t>
      </w:r>
    </w:p>
    <w:p w14:paraId="155C9AFB" w14:textId="77777777" w:rsidR="004C4C73" w:rsidRDefault="004C4C73" w:rsidP="004C4C73">
      <w:pPr>
        <w:pStyle w:val="ListBullet"/>
        <w:numPr>
          <w:ilvl w:val="0"/>
          <w:numId w:val="257"/>
        </w:numPr>
        <w:snapToGrid w:val="0"/>
      </w:pPr>
      <w:r>
        <w:t xml:space="preserve">Non-invasive measures to assess brain energy utilization in the newborn, especially glucose, oxygen, lactate, ketones, and other energy substrates; methods for prognostication </w:t>
      </w:r>
    </w:p>
    <w:p w14:paraId="1CB24429" w14:textId="77777777" w:rsidR="004C4C73" w:rsidRDefault="004C4C73" w:rsidP="004C4C73">
      <w:pPr>
        <w:pStyle w:val="ListBullet"/>
        <w:numPr>
          <w:ilvl w:val="0"/>
          <w:numId w:val="257"/>
        </w:numPr>
        <w:snapToGrid w:val="0"/>
      </w:pPr>
      <w:r>
        <w:t>Improved devices and instruments for assisted ventilators for use in neonatal ICU</w:t>
      </w:r>
    </w:p>
    <w:p w14:paraId="7DED9C7A" w14:textId="77777777" w:rsidR="004C4C73" w:rsidRDefault="004C4C73" w:rsidP="004C4C73">
      <w:pPr>
        <w:pStyle w:val="ListBullet"/>
        <w:numPr>
          <w:ilvl w:val="0"/>
          <w:numId w:val="257"/>
        </w:numPr>
        <w:snapToGrid w:val="0"/>
      </w:pPr>
      <w:r>
        <w:t>Improved syringes, needles and injection set ups to help administer small doses of medications over prolonged periods (example: insulin for treating hyperglycemia)</w:t>
      </w:r>
    </w:p>
    <w:p w14:paraId="1F98EE61" w14:textId="77777777" w:rsidR="004C4C73" w:rsidRDefault="004C4C73" w:rsidP="004C4C73">
      <w:pPr>
        <w:pStyle w:val="ListBullet"/>
        <w:numPr>
          <w:ilvl w:val="0"/>
          <w:numId w:val="257"/>
        </w:numPr>
        <w:snapToGrid w:val="0"/>
      </w:pPr>
      <w:r>
        <w:t>Methods to assess pain in the newborn, analgesia, and evaluate neonatal abstinence syndrome (NAS) secondary to withdrawal of narcotic dependence developed during the fetal life</w:t>
      </w:r>
    </w:p>
    <w:p w14:paraId="48FDD508" w14:textId="77777777" w:rsidR="004C4C73" w:rsidRDefault="004C4C73" w:rsidP="004C4C73">
      <w:pPr>
        <w:pStyle w:val="ListBullet"/>
        <w:numPr>
          <w:ilvl w:val="0"/>
          <w:numId w:val="257"/>
        </w:numPr>
        <w:snapToGrid w:val="0"/>
      </w:pPr>
      <w:r>
        <w:t>Non-invasive (or minimally invasive) methods to assess fetal well-being; spontaneous preterm birth; preeclampsia, and stillbirth</w:t>
      </w:r>
    </w:p>
    <w:p w14:paraId="4CE26CEC" w14:textId="77777777" w:rsidR="004C4C73" w:rsidRDefault="004C4C73" w:rsidP="004C4C73">
      <w:pPr>
        <w:pStyle w:val="ListBullet"/>
        <w:numPr>
          <w:ilvl w:val="0"/>
          <w:numId w:val="257"/>
        </w:numPr>
        <w:snapToGrid w:val="0"/>
      </w:pPr>
      <w:r>
        <w:t>Methods to longitudinally assess the structure and functions of human placenta</w:t>
      </w:r>
    </w:p>
    <w:p w14:paraId="2065671B" w14:textId="77777777" w:rsidR="008A772B" w:rsidRPr="004028F9" w:rsidRDefault="008A772B" w:rsidP="008A772B">
      <w:pPr>
        <w:pStyle w:val="Contacts"/>
        <w:rPr>
          <w:rFonts w:cs="Arial"/>
          <w:lang w:val="fr-FR"/>
        </w:rPr>
      </w:pPr>
      <w:r w:rsidRPr="004028F9">
        <w:rPr>
          <w:rFonts w:cs="Arial"/>
          <w:lang w:val="fr-FR"/>
        </w:rPr>
        <w:t>Dr. Tonse Raju</w:t>
      </w:r>
    </w:p>
    <w:p w14:paraId="2065671C" w14:textId="2AD7EB2C" w:rsidR="008A772B" w:rsidRPr="004028F9" w:rsidRDefault="00B07836" w:rsidP="008A772B">
      <w:pPr>
        <w:pStyle w:val="Contacts"/>
        <w:rPr>
          <w:rFonts w:cs="Arial"/>
          <w:lang w:val="fr-FR"/>
        </w:rPr>
      </w:pPr>
      <w:r>
        <w:t xml:space="preserve">Telephone: </w:t>
      </w:r>
      <w:r w:rsidR="008A772B" w:rsidRPr="004028F9">
        <w:rPr>
          <w:rFonts w:cs="Arial"/>
          <w:lang w:val="fr-FR"/>
        </w:rPr>
        <w:t>301-496-5575</w:t>
      </w:r>
      <w:r w:rsidR="004C4C73" w:rsidRPr="004C4C73">
        <w:rPr>
          <w:rFonts w:cs="Arial"/>
          <w:lang w:val="fr-FR"/>
        </w:rPr>
        <w:t>; eFax: 301-480-3884</w:t>
      </w:r>
    </w:p>
    <w:p w14:paraId="2065671D" w14:textId="5A0A3B6B" w:rsidR="008A772B" w:rsidRPr="00E76054" w:rsidRDefault="008A772B" w:rsidP="00DC1CDD">
      <w:pPr>
        <w:pStyle w:val="Contacts"/>
        <w:rPr>
          <w:rFonts w:cs="Arial"/>
          <w:lang w:val="fr-FR"/>
        </w:rPr>
      </w:pPr>
      <w:r w:rsidRPr="004028F9">
        <w:rPr>
          <w:rFonts w:cs="Arial"/>
          <w:lang w:val="fr-FR"/>
        </w:rPr>
        <w:t xml:space="preserve">Email: </w:t>
      </w:r>
      <w:hyperlink r:id="rId200" w:history="1">
        <w:r w:rsidRPr="004028F9">
          <w:rPr>
            <w:rStyle w:val="Hyperlink"/>
            <w:rFonts w:cs="Arial"/>
            <w:lang w:val="fr-FR"/>
          </w:rPr>
          <w:t>rajut@mail.nih.gov</w:t>
        </w:r>
      </w:hyperlink>
    </w:p>
    <w:p w14:paraId="2065671E" w14:textId="77777777" w:rsidR="008A772B" w:rsidRPr="004028F9" w:rsidRDefault="008A772B" w:rsidP="008C3A63">
      <w:pPr>
        <w:pStyle w:val="TopicSubhead2"/>
      </w:pPr>
      <w:r w:rsidRPr="004028F9">
        <w:t>National Center for Medical Rehabilitation Research</w:t>
      </w:r>
    </w:p>
    <w:p w14:paraId="20656720" w14:textId="3865B926" w:rsidR="008A772B" w:rsidRPr="001C7C50" w:rsidRDefault="008A772B" w:rsidP="0060495A">
      <w:pPr>
        <w:pStyle w:val="ListBullet"/>
        <w:numPr>
          <w:ilvl w:val="0"/>
          <w:numId w:val="0"/>
        </w:numPr>
        <w:contextualSpacing w:val="0"/>
      </w:pPr>
      <w:r w:rsidRPr="00AF3749">
        <w:rPr>
          <w:rFonts w:cs="Arial"/>
        </w:rPr>
        <w:t>This Center supports innovative research on the restoration, replacement, enhancement or adaptation of function for people with chronic physical disabilities. This includes rehabilitative approaches across etiologies and the lifespan, as well as the enviro</w:t>
      </w:r>
      <w:r w:rsidRPr="00FB7C9D">
        <w:rPr>
          <w:rFonts w:cs="Arial"/>
        </w:rPr>
        <w:t>nmental and policy factors that promote full participation. We encourage studies that integrate biomedical, engineering and/or psychosoc</w:t>
      </w:r>
      <w:r w:rsidRPr="00E76054">
        <w:rPr>
          <w:rFonts w:cs="Arial"/>
        </w:rPr>
        <w:t xml:space="preserve">ial approaches to develop practical and creative solutions to the daily functioning of people with disabilities and their families. The mission of the NCMRR is to increase the effectiveness of medical rehabilitation practices through research. Information about specific program areas within NCMRR can be found at: </w:t>
      </w:r>
      <w:hyperlink r:id="rId201" w:history="1">
        <w:r w:rsidR="004C4C73" w:rsidRPr="004C4C73">
          <w:rPr>
            <w:rStyle w:val="Hyperlink"/>
            <w:rFonts w:cs="Arial"/>
          </w:rPr>
          <w:t>here</w:t>
        </w:r>
      </w:hyperlink>
      <w:r w:rsidRPr="00AF3749">
        <w:rPr>
          <w:rFonts w:cs="Arial"/>
        </w:rPr>
        <w:t>. Examples may include but are not limited to:</w:t>
      </w:r>
    </w:p>
    <w:p w14:paraId="20656721" w14:textId="317CA931" w:rsidR="008A772B" w:rsidRPr="00EF72D9" w:rsidRDefault="008A772B" w:rsidP="00EA464C">
      <w:pPr>
        <w:pStyle w:val="ListBullet"/>
      </w:pPr>
      <w:r w:rsidRPr="006E071D">
        <w:lastRenderedPageBreak/>
        <w:t>Neuroplasticity - Develop non-invasive and surrogate measures of neuroplasticity that would be appropriate for use in a clinical setting to monitor rehabilitation treatment effect</w:t>
      </w:r>
      <w:r w:rsidRPr="00EF72D9">
        <w:t>iveness</w:t>
      </w:r>
      <w:r w:rsidR="00413CDF">
        <w:t xml:space="preserve"> (e.g., biomarkers, imaging)</w:t>
      </w:r>
    </w:p>
    <w:p w14:paraId="6F2AC0CB" w14:textId="7D3B5713" w:rsidR="00413CDF" w:rsidRPr="00EF72D9" w:rsidRDefault="00413CDF" w:rsidP="00EA464C">
      <w:pPr>
        <w:pStyle w:val="ListBullet"/>
      </w:pPr>
      <w:r w:rsidRPr="004028F9">
        <w:t>Novel Technology – Using nanomaterials, bi</w:t>
      </w:r>
      <w:r>
        <w:t>omarkers, imaging, and robotics</w:t>
      </w:r>
      <w:r w:rsidRPr="004028F9">
        <w:t xml:space="preserve"> to improve rehabilitation treatment for restoration of function. Develop techniques to improve/maximize parameters for </w:t>
      </w:r>
      <w:r>
        <w:t xml:space="preserve">non-invasive brain and/or peripheral nerve and muscle </w:t>
      </w:r>
      <w:r w:rsidRPr="004028F9">
        <w:t>stimulation.</w:t>
      </w:r>
      <w:r>
        <w:t xml:space="preserve"> Advancement of manufacturing of devices or tissues utilizing 3-D printing to increase function.</w:t>
      </w:r>
      <w:r w:rsidR="004C4C73">
        <w:t xml:space="preserve"> </w:t>
      </w:r>
      <w:r w:rsidR="004C4C73" w:rsidRPr="004C4C73">
        <w:t>Advances in prosthetics and orthotics to improve cognitive and motor function (e.g., sensory feedback, modular designs, open software, etc.)</w:t>
      </w:r>
    </w:p>
    <w:p w14:paraId="20656722" w14:textId="16739418" w:rsidR="008A772B" w:rsidRPr="00743566" w:rsidRDefault="008A772B" w:rsidP="00EA464C">
      <w:pPr>
        <w:pStyle w:val="ListBullet"/>
      </w:pPr>
      <w:r w:rsidRPr="00591E1E">
        <w:t xml:space="preserve">Rehabilitation Interventions - Develop Virtual Reality, simulations, e-health and other approaches to promote participation, understand and support healthy behaviors, reduce health disparities and enhance clinical compliance especially in children with </w:t>
      </w:r>
      <w:r w:rsidR="00413CDF">
        <w:t xml:space="preserve">physical </w:t>
      </w:r>
      <w:r w:rsidRPr="00591E1E">
        <w:t>dis</w:t>
      </w:r>
      <w:r w:rsidRPr="00A15344">
        <w:t>abilities</w:t>
      </w:r>
      <w:r w:rsidR="00413CDF">
        <w:t>. Development and use of robotics, games, virtual reality and other strategies to promote rehabilitation therapies (interventions), enhance compliance, and/or measure outcomes</w:t>
      </w:r>
    </w:p>
    <w:p w14:paraId="70AB3154" w14:textId="6B0527A5" w:rsidR="00413CDF" w:rsidRPr="00743566" w:rsidRDefault="00413CDF" w:rsidP="00EA464C">
      <w:pPr>
        <w:pStyle w:val="ListBullet"/>
      </w:pPr>
      <w:r w:rsidRPr="00E76054">
        <w:t xml:space="preserve">Systems Science - Develop methodologies/models for data </w:t>
      </w:r>
      <w:r>
        <w:t xml:space="preserve">analysis of existing data sources </w:t>
      </w:r>
      <w:r w:rsidRPr="00E76054">
        <w:t>to address the health trajectories from pathophysiology to participatio</w:t>
      </w:r>
      <w:r w:rsidR="0060495A">
        <w:t xml:space="preserve">n in the rehabilitation process, </w:t>
      </w:r>
      <w:r>
        <w:t xml:space="preserve">especially the development of algorithms from existing data to assist in prediction of utility, efficacy, or effectiveness of different </w:t>
      </w:r>
      <w:r w:rsidR="00894F80">
        <w:t>rehabilitation interventions.</w:t>
      </w:r>
      <w:r w:rsidRPr="00E76054">
        <w:t xml:space="preserve"> Utilize methodology to understand whole body system responses to physical impairments and functional changes</w:t>
      </w:r>
    </w:p>
    <w:p w14:paraId="20656724" w14:textId="0CFB3614" w:rsidR="008A772B" w:rsidRPr="004028F9" w:rsidRDefault="008A772B" w:rsidP="00B044E3">
      <w:pPr>
        <w:pStyle w:val="ListBullet"/>
      </w:pPr>
      <w:r w:rsidRPr="004028F9">
        <w:t xml:space="preserve">Rehabilitation in the Community - Strategies to build or modify community </w:t>
      </w:r>
      <w:r w:rsidR="00894F80">
        <w:t xml:space="preserve">and/or environmental </w:t>
      </w:r>
      <w:r w:rsidRPr="004028F9">
        <w:t>resources that provide effective rehabilitation and health promotion services within the individual’s own community.</w:t>
      </w:r>
      <w:r w:rsidR="00F562E0" w:rsidRPr="00F562E0">
        <w:t xml:space="preserve"> Development of engineering, crowdsourcing, and social science approaches to promote, monitor, and sustain outcomes in real world settings.</w:t>
      </w:r>
    </w:p>
    <w:p w14:paraId="20656725" w14:textId="77777777" w:rsidR="008A772B" w:rsidRPr="004028F9" w:rsidRDefault="008A772B" w:rsidP="008A772B">
      <w:pPr>
        <w:rPr>
          <w:rFonts w:cs="Arial"/>
        </w:rPr>
      </w:pPr>
      <w:r w:rsidRPr="004028F9">
        <w:rPr>
          <w:rFonts w:cs="Arial"/>
        </w:rPr>
        <w:t>Investigators proposing budgets exceeding the guidelines are encouraged to contact program staff six weeks prior to submitting the application.</w:t>
      </w:r>
    </w:p>
    <w:p w14:paraId="20656726" w14:textId="77777777" w:rsidR="008A772B" w:rsidRPr="004028F9" w:rsidRDefault="008A772B" w:rsidP="008A772B">
      <w:pPr>
        <w:rPr>
          <w:rFonts w:cs="Arial"/>
        </w:rPr>
      </w:pPr>
      <w:r w:rsidRPr="004028F9">
        <w:rPr>
          <w:rFonts w:cs="Arial"/>
        </w:rPr>
        <w:t>For additional information on research topics, contact:</w:t>
      </w:r>
    </w:p>
    <w:p w14:paraId="20656727" w14:textId="39044E6B" w:rsidR="008A772B" w:rsidRPr="00FB7C9D" w:rsidRDefault="0060495A" w:rsidP="008A772B">
      <w:pPr>
        <w:pStyle w:val="Contacts"/>
        <w:rPr>
          <w:rFonts w:cs="Arial"/>
          <w:lang w:val="fr-FR"/>
        </w:rPr>
      </w:pPr>
      <w:r>
        <w:rPr>
          <w:rFonts w:cs="Arial"/>
          <w:lang w:val="fr-FR"/>
        </w:rPr>
        <w:t xml:space="preserve">Dr. </w:t>
      </w:r>
      <w:r w:rsidR="008A772B" w:rsidRPr="00AF3749">
        <w:rPr>
          <w:rFonts w:cs="Arial"/>
          <w:lang w:val="fr-FR"/>
        </w:rPr>
        <w:t>Louis A. Quatra</w:t>
      </w:r>
      <w:r>
        <w:rPr>
          <w:rFonts w:cs="Arial"/>
          <w:lang w:val="fr-FR"/>
        </w:rPr>
        <w:t>no</w:t>
      </w:r>
    </w:p>
    <w:p w14:paraId="20656728" w14:textId="3FCED75B" w:rsidR="008A772B" w:rsidRPr="00E76054" w:rsidRDefault="00B07836" w:rsidP="008A772B">
      <w:pPr>
        <w:pStyle w:val="Contacts"/>
        <w:rPr>
          <w:rFonts w:cs="Arial"/>
        </w:rPr>
      </w:pPr>
      <w:r>
        <w:t xml:space="preserve">Telephone: </w:t>
      </w:r>
      <w:r w:rsidR="008A772B" w:rsidRPr="00E76054">
        <w:rPr>
          <w:rFonts w:cs="Arial"/>
        </w:rPr>
        <w:t>301-402-4221</w:t>
      </w:r>
      <w:r w:rsidR="00F562E0" w:rsidRPr="00F562E0">
        <w:rPr>
          <w:rFonts w:cs="Arial"/>
        </w:rPr>
        <w:t>; eFax: 301-480-3854</w:t>
      </w:r>
    </w:p>
    <w:p w14:paraId="20656729" w14:textId="0D08C1F0" w:rsidR="008A772B" w:rsidRPr="00AF3749" w:rsidRDefault="008A772B" w:rsidP="00DC1CDD">
      <w:pPr>
        <w:pStyle w:val="Contacts"/>
        <w:rPr>
          <w:rStyle w:val="Hyperlink"/>
          <w:rFonts w:cs="Arial"/>
        </w:rPr>
      </w:pPr>
      <w:r w:rsidRPr="004028F9">
        <w:rPr>
          <w:rFonts w:cs="Arial"/>
        </w:rPr>
        <w:t xml:space="preserve">Email: </w:t>
      </w:r>
      <w:hyperlink r:id="rId202" w:history="1">
        <w:r w:rsidRPr="004028F9">
          <w:rPr>
            <w:rStyle w:val="Hyperlink"/>
            <w:rFonts w:cs="Arial"/>
          </w:rPr>
          <w:t>Quatranol@mail.nih.gov</w:t>
        </w:r>
      </w:hyperlink>
    </w:p>
    <w:p w14:paraId="2065672A" w14:textId="77777777" w:rsidR="00AC2AD2" w:rsidRDefault="00AC2AD2">
      <w:pPr>
        <w:pStyle w:val="TopicSubhead"/>
      </w:pPr>
      <w:bookmarkStart w:id="215" w:name="_Toc373927691"/>
      <w:bookmarkStart w:id="216" w:name="_Toc377113505"/>
      <w:bookmarkStart w:id="217" w:name="_Toc452739887"/>
      <w:r>
        <w:t>Other Research Topic(s) Within the Mission of the Institute</w:t>
      </w:r>
      <w:bookmarkEnd w:id="215"/>
      <w:bookmarkEnd w:id="216"/>
      <w:bookmarkEnd w:id="217"/>
    </w:p>
    <w:p w14:paraId="2065672B" w14:textId="77777777" w:rsidR="00AC2AD2" w:rsidRDefault="00AC2AD2">
      <w:pPr>
        <w:snapToGrid w:val="0"/>
      </w:pPr>
      <w:r>
        <w:t>For additional information on research topics, contact:</w:t>
      </w:r>
    </w:p>
    <w:p w14:paraId="2065672C" w14:textId="65CC13D3" w:rsidR="00AC2AD2" w:rsidRPr="003E6248" w:rsidRDefault="0060495A" w:rsidP="008559F5">
      <w:pPr>
        <w:pStyle w:val="Contacts"/>
        <w:keepNext/>
        <w:rPr>
          <w:lang w:val="fr-FR"/>
        </w:rPr>
      </w:pPr>
      <w:r>
        <w:rPr>
          <w:lang w:val="fr-FR"/>
        </w:rPr>
        <w:t>Dr. Louis A. Quatrano</w:t>
      </w:r>
    </w:p>
    <w:p w14:paraId="2065672D" w14:textId="77777777" w:rsidR="00AC2AD2" w:rsidRDefault="008C4A18">
      <w:pPr>
        <w:pStyle w:val="Contacts"/>
      </w:pPr>
      <w:r w:rsidRPr="00EC4B02">
        <w:rPr>
          <w:rStyle w:val="Publication"/>
        </w:rPr>
        <w:t>Eunice Kennedy Shriver</w:t>
      </w:r>
      <w:r>
        <w:t xml:space="preserve"> </w:t>
      </w:r>
      <w:r w:rsidR="00AC2AD2">
        <w:t>National Institute of Child Health and Human Development</w:t>
      </w:r>
    </w:p>
    <w:p w14:paraId="2065672E" w14:textId="6128620D" w:rsidR="00AC2AD2" w:rsidRDefault="00B07836">
      <w:pPr>
        <w:pStyle w:val="Contacts"/>
      </w:pPr>
      <w:r>
        <w:t xml:space="preserve">Telephone: </w:t>
      </w:r>
      <w:r w:rsidR="00E80A24">
        <w:t>301-</w:t>
      </w:r>
      <w:r w:rsidR="00AC2AD2">
        <w:t>402-4221</w:t>
      </w:r>
      <w:r w:rsidR="00F562E0" w:rsidRPr="00F562E0">
        <w:t>; eFax: 301-480-3854</w:t>
      </w:r>
    </w:p>
    <w:p w14:paraId="2065672F" w14:textId="3FFB1676" w:rsidR="00AC2AD2" w:rsidRDefault="00AC2AD2" w:rsidP="00DC1CDD">
      <w:pPr>
        <w:pStyle w:val="Contacts"/>
      </w:pPr>
      <w:r>
        <w:t xml:space="preserve">Email: </w:t>
      </w:r>
      <w:hyperlink r:id="rId203" w:history="1">
        <w:r w:rsidR="00464E54">
          <w:rPr>
            <w:rStyle w:val="Hyperlink"/>
          </w:rPr>
          <w:t>Quatranol@mail.nih.gov</w:t>
        </w:r>
      </w:hyperlink>
    </w:p>
    <w:p w14:paraId="20656730" w14:textId="77777777" w:rsidR="00AC2AD2" w:rsidRDefault="00AC2AD2">
      <w:pPr>
        <w:snapToGrid w:val="0"/>
      </w:pPr>
      <w:r>
        <w:t>For administrative and business management questions, contact:</w:t>
      </w:r>
    </w:p>
    <w:p w14:paraId="20656731" w14:textId="77777777" w:rsidR="00AC2AD2" w:rsidRDefault="00692C00">
      <w:pPr>
        <w:pStyle w:val="Contacts"/>
      </w:pPr>
      <w:r>
        <w:t xml:space="preserve">Mr. </w:t>
      </w:r>
      <w:r w:rsidR="00A90B67">
        <w:t>Ted Williams</w:t>
      </w:r>
    </w:p>
    <w:p w14:paraId="20656732" w14:textId="77777777" w:rsidR="00AC2AD2" w:rsidRDefault="00AC2AD2" w:rsidP="001534B4">
      <w:pPr>
        <w:pStyle w:val="Contacts"/>
      </w:pPr>
      <w:r>
        <w:t>Grants Ma</w:t>
      </w:r>
      <w:r w:rsidR="00A90B67">
        <w:t>nagement Specialist</w:t>
      </w:r>
    </w:p>
    <w:p w14:paraId="20656733" w14:textId="77777777" w:rsidR="00AC2AD2" w:rsidRDefault="008C4A18">
      <w:pPr>
        <w:pStyle w:val="Contacts"/>
      </w:pPr>
      <w:r w:rsidRPr="00EC4B02">
        <w:rPr>
          <w:rStyle w:val="Publication"/>
        </w:rPr>
        <w:t>Eunice Kennedy Shriver</w:t>
      </w:r>
      <w:r>
        <w:t xml:space="preserve"> National</w:t>
      </w:r>
      <w:r w:rsidR="00AC2AD2">
        <w:t xml:space="preserve"> Institute of Child Health and Human Development</w:t>
      </w:r>
    </w:p>
    <w:p w14:paraId="20656734" w14:textId="68149E60" w:rsidR="00AC2AD2" w:rsidRDefault="00B07836">
      <w:pPr>
        <w:pStyle w:val="Contacts"/>
      </w:pPr>
      <w:r>
        <w:t xml:space="preserve">Telephone: </w:t>
      </w:r>
      <w:r w:rsidR="00E80A24">
        <w:t>301-</w:t>
      </w:r>
      <w:r w:rsidR="00692C00">
        <w:t>435-69</w:t>
      </w:r>
      <w:r w:rsidR="00A90B67">
        <w:t>96</w:t>
      </w:r>
      <w:r w:rsidR="00F562E0" w:rsidRPr="00F562E0">
        <w:t>; eFax: 301-480-3888</w:t>
      </w:r>
    </w:p>
    <w:p w14:paraId="20656736" w14:textId="2E10FC0B" w:rsidR="00C2556B" w:rsidRDefault="00AC2AD2" w:rsidP="008929B0">
      <w:pPr>
        <w:pStyle w:val="Contacts"/>
        <w:sectPr w:rsidR="00C2556B" w:rsidSect="00A5107F">
          <w:footerReference w:type="default" r:id="rId204"/>
          <w:endnotePr>
            <w:numFmt w:val="decimal"/>
          </w:endnotePr>
          <w:type w:val="continuous"/>
          <w:pgSz w:w="12240" w:h="15840" w:code="1"/>
          <w:pgMar w:top="1440" w:right="1440" w:bottom="1440" w:left="1440" w:header="720" w:footer="720" w:gutter="0"/>
          <w:cols w:space="720"/>
          <w:noEndnote/>
        </w:sectPr>
      </w:pPr>
      <w:r>
        <w:t xml:space="preserve">Email: </w:t>
      </w:r>
      <w:hyperlink r:id="rId205" w:history="1">
        <w:r w:rsidR="00A90B67">
          <w:rPr>
            <w:rStyle w:val="Hyperlink"/>
          </w:rPr>
          <w:t>williate@mail.nih.gov</w:t>
        </w:r>
      </w:hyperlink>
      <w:bookmarkStart w:id="218" w:name="_Toc469732343"/>
      <w:bookmarkStart w:id="219" w:name="_Toc469913381"/>
    </w:p>
    <w:p w14:paraId="20656737" w14:textId="3890D789" w:rsidR="00AC2AD2" w:rsidRPr="008929B0" w:rsidRDefault="008A2CBA" w:rsidP="008929B0">
      <w:pPr>
        <w:pStyle w:val="TopicInstituteHead"/>
      </w:pPr>
      <w:bookmarkStart w:id="220" w:name="_Toc373927692"/>
      <w:bookmarkStart w:id="221" w:name="_Toc377113506"/>
      <w:r>
        <w:lastRenderedPageBreak/>
        <w:br w:type="page"/>
      </w:r>
      <w:bookmarkStart w:id="222" w:name="_Toc421022506"/>
      <w:bookmarkStart w:id="223" w:name="_Toc451515616"/>
      <w:bookmarkStart w:id="224" w:name="_Toc452739888"/>
      <w:r w:rsidR="00AC2AD2">
        <w:lastRenderedPageBreak/>
        <w:t>National Institute on Drug Abuse (NIDA)</w:t>
      </w:r>
      <w:bookmarkEnd w:id="218"/>
      <w:bookmarkEnd w:id="219"/>
      <w:bookmarkEnd w:id="220"/>
      <w:bookmarkEnd w:id="221"/>
      <w:bookmarkEnd w:id="222"/>
      <w:bookmarkEnd w:id="223"/>
      <w:bookmarkEnd w:id="224"/>
    </w:p>
    <w:p w14:paraId="31CBB33E" w14:textId="7A0CAA34" w:rsidR="00397A98" w:rsidRPr="00BA6AC0" w:rsidRDefault="00397A98" w:rsidP="00B044E3">
      <w:pPr>
        <w:rPr>
          <w:rFonts w:cs="Arial"/>
        </w:rPr>
      </w:pPr>
      <w:bookmarkStart w:id="225" w:name="_Toc373927693"/>
      <w:bookmarkStart w:id="226" w:name="_Toc377113507"/>
      <w:bookmarkStart w:id="227" w:name="_Toc469732344"/>
      <w:bookmarkStart w:id="228" w:name="_Toc469913382"/>
      <w:bookmarkStart w:id="229" w:name="_Toc470363977"/>
      <w:r w:rsidRPr="00BA6AC0">
        <w:rPr>
          <w:rFonts w:cs="Arial"/>
        </w:rPr>
        <w:t xml:space="preserve">The mission of the NlDA is to lead the nation in bringing the power of science to bear on drug abuse and addiction, through support and conduct of research across a broad range of disciplines and by ensuring rapid and effective dissemination and use of research results to improve prevention, treatment, and policy. For additional information about areas of interest to the NIDA, please visit our home page at </w:t>
      </w:r>
      <w:hyperlink r:id="rId206" w:history="1">
        <w:r w:rsidR="00870BCC" w:rsidRPr="00870BCC">
          <w:rPr>
            <w:rStyle w:val="Hyperlink"/>
            <w:rFonts w:cs="Arial"/>
          </w:rPr>
          <w:t>https://sbir.nih.gov/nida/divisions</w:t>
        </w:r>
      </w:hyperlink>
      <w:r w:rsidRPr="00BA6AC0">
        <w:rPr>
          <w:rFonts w:cs="Arial"/>
        </w:rPr>
        <w:t>.</w:t>
      </w:r>
    </w:p>
    <w:p w14:paraId="6EA80DB0" w14:textId="77777777" w:rsidR="00397A98" w:rsidRPr="00BA6AC0" w:rsidRDefault="00397A98" w:rsidP="00B044E3">
      <w:pPr>
        <w:rPr>
          <w:rFonts w:cs="Arial"/>
          <w:bCs/>
        </w:rPr>
      </w:pPr>
      <w:r w:rsidRPr="00BA6AC0">
        <w:rPr>
          <w:rFonts w:cs="Arial"/>
          <w:bCs/>
        </w:rPr>
        <w:t xml:space="preserve">SBIR and STTR programs at NIH are primarily intended to encourage private-sector commercialization of technology and to increase </w:t>
      </w:r>
      <w:r w:rsidRPr="00BA6AC0">
        <w:rPr>
          <w:rFonts w:cs="Arial"/>
        </w:rPr>
        <w:t>small</w:t>
      </w:r>
      <w:r w:rsidRPr="00BA6AC0">
        <w:rPr>
          <w:rFonts w:cs="Arial"/>
          <w:bCs/>
        </w:rPr>
        <w:t xml:space="preserve"> business participation in federally funded R&amp;D.</w:t>
      </w:r>
    </w:p>
    <w:p w14:paraId="402213AC" w14:textId="77777777" w:rsidR="00397A98" w:rsidRPr="00BA6AC0" w:rsidRDefault="00397A98" w:rsidP="00B044E3">
      <w:pPr>
        <w:rPr>
          <w:rFonts w:cs="Arial"/>
          <w:bCs/>
        </w:rPr>
      </w:pPr>
      <w:r w:rsidRPr="00BA6AC0">
        <w:rPr>
          <w:rFonts w:cs="Arial"/>
          <w:bCs/>
        </w:rPr>
        <w:t xml:space="preserve">Both the SBIR and STTR programs consist of the three phases. During Phase I, NIDA supports the projects which establish the technical merit and feasibility of proposed research / R&amp;D efforts and determines the quality of performance of the applicant (small business concern or SBC) before providing further Federal support in Phase II. Provided that the feasibility is established, during Phase II, NIDA supports research or R&amp;D efforts initiated in Phase I. </w:t>
      </w:r>
      <w:r w:rsidRPr="00BA6AC0">
        <w:rPr>
          <w:rFonts w:cs="Arial"/>
        </w:rPr>
        <w:t xml:space="preserve">During Phase III, SBC is to pursue commercialization with non-SBIR/STTR funds (either Federal or non-Federal). Applicants are encouraged to seek commitment(s) of funds and/or resources from an investor or partner organization for commercialization of the product(s) or service(s) resulting from the SBIR/STTR grant. Phase III funding may be from any of a number of different sources including, but not limited to: private, venture capital firms, investment companies, joint ventures, R&amp;D limited partnerships, strategic alliances, research contracts, sales of prototypes (built as part of this and/or other project), public offering, state finance programs, non SBIR-funded R&amp;D or production commitments from a Federal agency for use by the United States government or other industrial firms. </w:t>
      </w:r>
      <w:r w:rsidRPr="00BA6AC0">
        <w:rPr>
          <w:rFonts w:cs="Arial"/>
          <w:bCs/>
        </w:rPr>
        <w:t>NIDA monitors SBC efforts to pursue, with non-SBIR/STTR funds, the commercialization of the results of the research or R&amp;D funded in Phases I and II of the SBIR/STTR Program.</w:t>
      </w:r>
    </w:p>
    <w:p w14:paraId="2A63B6A2" w14:textId="77777777" w:rsidR="00870BCC" w:rsidRPr="007E3B3B" w:rsidRDefault="00870BCC" w:rsidP="00870BCC">
      <w:pPr>
        <w:pStyle w:val="ListBullet"/>
        <w:numPr>
          <w:ilvl w:val="0"/>
          <w:numId w:val="0"/>
        </w:numPr>
        <w:rPr>
          <w:rFonts w:cs="Arial"/>
        </w:rPr>
      </w:pPr>
      <w:r w:rsidRPr="007E3B3B">
        <w:rPr>
          <w:rFonts w:cs="Arial"/>
        </w:rPr>
        <w:t>NIDA funding decisions will be based on combination of factors:</w:t>
      </w:r>
    </w:p>
    <w:p w14:paraId="7A3BDA86" w14:textId="77777777" w:rsidR="008E4E3B" w:rsidRPr="007E3B3B" w:rsidRDefault="008E4E3B" w:rsidP="008E4E3B">
      <w:pPr>
        <w:pStyle w:val="ListBullet"/>
        <w:numPr>
          <w:ilvl w:val="0"/>
          <w:numId w:val="255"/>
        </w:numPr>
        <w:rPr>
          <w:rFonts w:cs="Arial"/>
        </w:rPr>
      </w:pPr>
      <w:r w:rsidRPr="007E3B3B">
        <w:rPr>
          <w:rFonts w:cs="Arial"/>
        </w:rPr>
        <w:t xml:space="preserve">Programmatic priorities (for current priorities, see </w:t>
      </w:r>
      <w:hyperlink r:id="rId207" w:history="1">
        <w:r w:rsidRPr="007E3B3B">
          <w:rPr>
            <w:rStyle w:val="Hyperlink"/>
            <w:rFonts w:cs="Arial"/>
          </w:rPr>
          <w:t>NOT-DA-15-041</w:t>
        </w:r>
      </w:hyperlink>
      <w:r w:rsidRPr="007E3B3B">
        <w:rPr>
          <w:rFonts w:cs="Arial"/>
        </w:rPr>
        <w:t>)</w:t>
      </w:r>
    </w:p>
    <w:p w14:paraId="653B4695" w14:textId="77777777" w:rsidR="008E4E3B" w:rsidRPr="007E3B3B" w:rsidRDefault="008E4E3B" w:rsidP="008E4E3B">
      <w:pPr>
        <w:pStyle w:val="ListBullet"/>
        <w:numPr>
          <w:ilvl w:val="0"/>
          <w:numId w:val="255"/>
        </w:numPr>
        <w:rPr>
          <w:rFonts w:cs="Arial"/>
        </w:rPr>
      </w:pPr>
      <w:r w:rsidRPr="007E3B3B">
        <w:rPr>
          <w:rFonts w:cs="Arial"/>
        </w:rPr>
        <w:t>Potential for commercialization and public health benefit</w:t>
      </w:r>
    </w:p>
    <w:p w14:paraId="2E0F9E5E" w14:textId="77777777" w:rsidR="008E4E3B" w:rsidRPr="007E3B3B" w:rsidRDefault="008E4E3B" w:rsidP="008E4E3B">
      <w:pPr>
        <w:pStyle w:val="ListBullet"/>
        <w:numPr>
          <w:ilvl w:val="0"/>
          <w:numId w:val="255"/>
        </w:numPr>
        <w:rPr>
          <w:rFonts w:cs="Arial"/>
        </w:rPr>
      </w:pPr>
      <w:r w:rsidRPr="007E3B3B">
        <w:rPr>
          <w:rFonts w:cs="Arial"/>
        </w:rPr>
        <w:t xml:space="preserve">Whether the similar projects have already been funded (for reference, search </w:t>
      </w:r>
      <w:hyperlink r:id="rId208" w:history="1">
        <w:r w:rsidRPr="007E3B3B">
          <w:rPr>
            <w:rStyle w:val="Hyperlink"/>
            <w:rFonts w:cs="Arial"/>
          </w:rPr>
          <w:t>NIH RePORTER</w:t>
        </w:r>
      </w:hyperlink>
      <w:r w:rsidRPr="007E3B3B">
        <w:rPr>
          <w:rFonts w:cs="Arial"/>
        </w:rPr>
        <w:t>)</w:t>
      </w:r>
    </w:p>
    <w:p w14:paraId="283B46A1" w14:textId="77777777" w:rsidR="008E4E3B" w:rsidRPr="007E3B3B" w:rsidRDefault="008E4E3B" w:rsidP="008E4E3B">
      <w:pPr>
        <w:pStyle w:val="ListBullet"/>
        <w:numPr>
          <w:ilvl w:val="0"/>
          <w:numId w:val="255"/>
        </w:numPr>
        <w:rPr>
          <w:rFonts w:cs="Arial"/>
        </w:rPr>
      </w:pPr>
      <w:r w:rsidRPr="007E3B3B">
        <w:rPr>
          <w:rFonts w:cs="Arial"/>
        </w:rPr>
        <w:t>The results of Phase I and the commercial potential and scientific/technical merit of the Phase II application (for Phase II applications);</w:t>
      </w:r>
    </w:p>
    <w:p w14:paraId="05115719" w14:textId="77777777" w:rsidR="008E4E3B" w:rsidRPr="007E3B3B" w:rsidRDefault="008E4E3B" w:rsidP="008E4E3B">
      <w:pPr>
        <w:pStyle w:val="ListBullet"/>
        <w:numPr>
          <w:ilvl w:val="0"/>
          <w:numId w:val="255"/>
        </w:numPr>
        <w:rPr>
          <w:rFonts w:cs="Arial"/>
        </w:rPr>
      </w:pPr>
      <w:r w:rsidRPr="007E3B3B">
        <w:rPr>
          <w:rFonts w:cs="Arial"/>
        </w:rPr>
        <w:t xml:space="preserve">The quality of performance of the applicant, with emphasis on prior applicant success in Phase III; </w:t>
      </w:r>
    </w:p>
    <w:p w14:paraId="05470DF0" w14:textId="77777777" w:rsidR="008E4E3B" w:rsidRPr="007E3B3B" w:rsidRDefault="008E4E3B" w:rsidP="008E4E3B">
      <w:pPr>
        <w:pStyle w:val="ListBullet"/>
        <w:numPr>
          <w:ilvl w:val="0"/>
          <w:numId w:val="255"/>
        </w:numPr>
        <w:rPr>
          <w:rFonts w:cs="Arial"/>
        </w:rPr>
      </w:pPr>
      <w:r w:rsidRPr="007E3B3B">
        <w:rPr>
          <w:rFonts w:cs="Arial"/>
        </w:rPr>
        <w:t>The peer review scores and critique;</w:t>
      </w:r>
    </w:p>
    <w:p w14:paraId="11EE57FA" w14:textId="77777777" w:rsidR="008E4E3B" w:rsidRPr="007E3B3B" w:rsidRDefault="008E4E3B" w:rsidP="008E4E3B">
      <w:pPr>
        <w:pStyle w:val="ListBullet"/>
        <w:numPr>
          <w:ilvl w:val="0"/>
          <w:numId w:val="255"/>
        </w:numPr>
        <w:rPr>
          <w:rFonts w:cs="Arial"/>
        </w:rPr>
      </w:pPr>
      <w:r w:rsidRPr="007E3B3B">
        <w:rPr>
          <w:rFonts w:cs="Arial"/>
        </w:rPr>
        <w:t>Availability of funds.</w:t>
      </w:r>
    </w:p>
    <w:p w14:paraId="20656743" w14:textId="77777777" w:rsidR="003B2D29" w:rsidRDefault="0014614C" w:rsidP="008C3A63">
      <w:pPr>
        <w:pStyle w:val="TopicSubhead"/>
      </w:pPr>
      <w:bookmarkStart w:id="230" w:name="_Toc452739889"/>
      <w:r>
        <w:t>Special F</w:t>
      </w:r>
      <w:r w:rsidR="003B2D29" w:rsidRPr="00E86CF1">
        <w:t>eatures of NIDA SBIR Program</w:t>
      </w:r>
      <w:bookmarkEnd w:id="225"/>
      <w:bookmarkEnd w:id="226"/>
      <w:bookmarkEnd w:id="230"/>
    </w:p>
    <w:p w14:paraId="7B03A545" w14:textId="5580A7A0" w:rsidR="005526AB" w:rsidRDefault="005526AB" w:rsidP="00BA6AC0">
      <w:r w:rsidRPr="005E4E3C">
        <w:t>Amount of Award</w:t>
      </w:r>
    </w:p>
    <w:p w14:paraId="4BFC9AC3" w14:textId="77777777" w:rsidR="003C042B" w:rsidRDefault="003C042B" w:rsidP="003C042B">
      <w:r>
        <w:t>According to the statutory guidelines, total funding support levels (including direct costs, indirect costs, and fee) are $150,000 for Phase I awards and $1,000,000 for Phase II awards. In certain cases, the US Congress allows awards to exceed these amounts by up to 50% ($225,000 for Phase I and $1,500,000 for Phase II- hard cap). NIDA will only consider 50% allowable increase for applications in the areas of programmatic priority (NOT-DA-15-041), and with appropriate and strong justification from the applicant.</w:t>
      </w:r>
    </w:p>
    <w:p w14:paraId="34C9FCAA" w14:textId="208EA869" w:rsidR="003C042B" w:rsidRDefault="003C042B" w:rsidP="003C042B">
      <w:r>
        <w:t xml:space="preserve">Budgets that exceed the hard caps (more than $225,000 for Phase I and more than $1,500,000 for Phase II) must receive a waiver of approval from US SBA. NIH - not the applicant - must apply for this waiver. The list of NIDA waivers can be found </w:t>
      </w:r>
      <w:r w:rsidR="008E4E3B">
        <w:t>in the</w:t>
      </w:r>
      <w:r>
        <w:t xml:space="preserve"> Program Descriptions and Research Topics and APPENDIX A. If adequate justification is provided and research focus is within NIDA’s SBA approved waiver, applicants may request up to $350,000 in total costs with the project period up to 2 years; or up to $</w:t>
      </w:r>
      <w:r w:rsidR="008E4E3B">
        <w:t>3</w:t>
      </w:r>
      <w:r>
        <w:t>,</w:t>
      </w:r>
      <w:r w:rsidR="008E4E3B">
        <w:t>0</w:t>
      </w:r>
      <w:r>
        <w:t>00,000 in total costs with the project period up to 3 years for Phase II.</w:t>
      </w:r>
    </w:p>
    <w:p w14:paraId="43EEC6B9" w14:textId="77777777" w:rsidR="003C042B" w:rsidRDefault="003C042B" w:rsidP="003C042B">
      <w:r>
        <w:lastRenderedPageBreak/>
        <w:t>Applications outside of the areas of current strategic interest can be funded at the levels of statutory guidelines only ($150,000 for Phase I and $1,000,000 for Phase II, total costs).</w:t>
      </w:r>
    </w:p>
    <w:p w14:paraId="4714EA3C" w14:textId="62E8F142" w:rsidR="003C042B" w:rsidRDefault="003C042B" w:rsidP="003C042B">
      <w:r>
        <w:t>Applicants are strongly encouraged to contact NIDA Division SBIR and STTR Representatives prior to submitting any application in excess of the guidelines</w:t>
      </w:r>
      <w:r w:rsidRPr="00BA6AC0">
        <w:rPr>
          <w:color w:val="000000"/>
        </w:rPr>
        <w:t xml:space="preserve">. In all cases, applicants should propose a budget that is reasonable and appropriate for completion of the research project. </w:t>
      </w:r>
      <w:r>
        <w:t>For programmatic, budgetary or administrative reasons, NIDA may decrease the length of an award and/or the budget, or not fund an application.</w:t>
      </w:r>
      <w:r w:rsidR="008E4E3B">
        <w:t xml:space="preserve"> </w:t>
      </w:r>
      <w:r w:rsidR="008E4E3B" w:rsidRPr="008E4E3B">
        <w:t>If applicants choose to requests funds above the approved hard caps (more than $225,000 for Phase I and more than $1,500,000 for Phase II), they must contact NIDA Division SBIR and STTR Representatives and request approval prior to application submission.</w:t>
      </w:r>
    </w:p>
    <w:p w14:paraId="20656744" w14:textId="77777777" w:rsidR="003B2D29" w:rsidRDefault="003B2D29" w:rsidP="008C3A63">
      <w:pPr>
        <w:pStyle w:val="TopicSubhead2"/>
      </w:pPr>
      <w:r w:rsidRPr="00332FF3">
        <w:t>Fast-Track Applications</w:t>
      </w:r>
    </w:p>
    <w:p w14:paraId="20656745" w14:textId="77777777" w:rsidR="006A586D" w:rsidRDefault="006A586D" w:rsidP="006A586D">
      <w:r>
        <w:t>Important consideration for NIDA Fast-Track Mechanism:</w:t>
      </w:r>
    </w:p>
    <w:p w14:paraId="20656746" w14:textId="1BDF82F0" w:rsidR="006A586D" w:rsidRPr="007F6AC0" w:rsidRDefault="008E4E3B" w:rsidP="008C3A63">
      <w:pPr>
        <w:pStyle w:val="ListBullet"/>
      </w:pPr>
      <w:r>
        <w:t>P</w:t>
      </w:r>
      <w:r w:rsidR="006A586D" w:rsidRPr="000A598A">
        <w:t>reliminary data</w:t>
      </w:r>
    </w:p>
    <w:p w14:paraId="20656747" w14:textId="0928DF95" w:rsidR="006A586D" w:rsidRPr="007F6AC0" w:rsidRDefault="006A586D" w:rsidP="008C3A63">
      <w:pPr>
        <w:pStyle w:val="ListBullet"/>
      </w:pPr>
      <w:r w:rsidRPr="000A598A">
        <w:t>Clear, measurable, achievable milestones</w:t>
      </w:r>
      <w:r w:rsidR="008E4E3B">
        <w:t xml:space="preserve">. </w:t>
      </w:r>
      <w:r w:rsidR="008E4E3B" w:rsidRPr="008E4E3B">
        <w:t>Milestones for Phase I must be written with the goal of demonstrating feasibility. Completion of Phase I Milestones must demonstrate product/service feasibility.</w:t>
      </w:r>
    </w:p>
    <w:p w14:paraId="20656748" w14:textId="77777777" w:rsidR="006A586D" w:rsidRPr="007F6AC0" w:rsidRDefault="006A586D" w:rsidP="008C3A63">
      <w:pPr>
        <w:pStyle w:val="ListBullet"/>
      </w:pPr>
      <w:r w:rsidRPr="000A598A">
        <w:t>Well-conceived Commercialization Plan</w:t>
      </w:r>
    </w:p>
    <w:p w14:paraId="20656749" w14:textId="77777777" w:rsidR="006A586D" w:rsidRPr="007F6AC0" w:rsidRDefault="006A586D" w:rsidP="008C3A63">
      <w:pPr>
        <w:pStyle w:val="ListBullet"/>
      </w:pPr>
      <w:r w:rsidRPr="000A598A">
        <w:t>Letters of Phase III support/interest</w:t>
      </w:r>
      <w:r>
        <w:t xml:space="preserve"> </w:t>
      </w:r>
      <w:r w:rsidR="000061CF">
        <w:t>encouraged</w:t>
      </w:r>
    </w:p>
    <w:p w14:paraId="2065674A" w14:textId="77777777" w:rsidR="006A586D" w:rsidRPr="007F6AC0" w:rsidRDefault="006A586D" w:rsidP="008C3A63">
      <w:pPr>
        <w:pStyle w:val="ListBullet"/>
      </w:pPr>
      <w:r w:rsidRPr="000A598A">
        <w:t>Track record</w:t>
      </w:r>
      <w:r>
        <w:t>/previous success in</w:t>
      </w:r>
      <w:r w:rsidRPr="000A598A">
        <w:t xml:space="preserve"> commercializing</w:t>
      </w:r>
      <w:r>
        <w:t xml:space="preserve"> product or services</w:t>
      </w:r>
    </w:p>
    <w:p w14:paraId="2065674B" w14:textId="12FA88B7" w:rsidR="006A586D" w:rsidRPr="007F6AC0" w:rsidRDefault="006A586D" w:rsidP="008C3A63">
      <w:pPr>
        <w:pStyle w:val="ListBullet"/>
      </w:pPr>
      <w:r w:rsidRPr="000A598A">
        <w:t>Discuss</w:t>
      </w:r>
      <w:r w:rsidR="00B1792A">
        <w:t>ion</w:t>
      </w:r>
      <w:r w:rsidRPr="000A598A">
        <w:t xml:space="preserve"> with NIH Program Staff</w:t>
      </w:r>
      <w:r>
        <w:t xml:space="preserve"> strongly encouraged</w:t>
      </w:r>
    </w:p>
    <w:p w14:paraId="2065674D" w14:textId="77777777" w:rsidR="006A586D" w:rsidRDefault="006A586D" w:rsidP="006A586D">
      <w:r>
        <w:t>The NIH Fast-Track mechanism expedites the decision and award of SBIR and STTR Phase II funding by incorporating a submission and review process in which both Phase I and Phase II grant applications are submitted and reviewed together.</w:t>
      </w:r>
      <w:r w:rsidRPr="00496D69">
        <w:t xml:space="preserve"> </w:t>
      </w:r>
      <w:r w:rsidRPr="00332FF3">
        <w:t xml:space="preserve">The Fast-Track application will receive a single rating for the entire proposed project (i.e., it will receive a numerical score or it will receive an “unscored” designation). To be eligible for the Fast-Track option, the Phase I </w:t>
      </w:r>
      <w:r>
        <w:t>Research Plan must include well-</w:t>
      </w:r>
      <w:r w:rsidRPr="00332FF3">
        <w:t>define</w:t>
      </w:r>
      <w:r>
        <w:t xml:space="preserve">d, quantifiable milestones that should be achieved prior to initiating Phase II work. In addition, as is required for all Phase II applications, the Phase II portion of a Fast-Track application must present a </w:t>
      </w:r>
      <w:r w:rsidR="00B1792A">
        <w:t xml:space="preserve">well-defined </w:t>
      </w:r>
      <w:r>
        <w:t>Commercialization Plan</w:t>
      </w:r>
      <w:r w:rsidRPr="00332FF3">
        <w:t>.</w:t>
      </w:r>
      <w:r>
        <w:t xml:space="preserve"> </w:t>
      </w:r>
      <w:r w:rsidRPr="000A598A">
        <w:rPr>
          <w:u w:val="single"/>
        </w:rPr>
        <w:t>NIDA encourages Fast-Track mechanism for scientifically meritorious applications that have expressly high potential for commercialization</w:t>
      </w:r>
      <w:r>
        <w:t xml:space="preserve">.  </w:t>
      </w:r>
      <w:r w:rsidRPr="00496D69">
        <w:t xml:space="preserve">Applicants considering a </w:t>
      </w:r>
      <w:r>
        <w:t xml:space="preserve">Fast-Track application </w:t>
      </w:r>
      <w:r w:rsidRPr="00496D69">
        <w:t xml:space="preserve">are strongly encouraged to contact program staff </w:t>
      </w:r>
      <w:r>
        <w:t>BEFORE</w:t>
      </w:r>
      <w:r w:rsidRPr="00496D69">
        <w:t xml:space="preserve"> submitting an application.</w:t>
      </w:r>
      <w:r>
        <w:t xml:space="preserve"> NIDA staff will assist the applicant in determining whether the proposed project addresses NIDA’s programmatic priorities, and whether the proposed project satisfies NIDA’s criteria for Fast Track mechanism.   Potential Fast-Track applicants are encouraged and expected to discuss with the NIDA program staff the following: </w:t>
      </w:r>
    </w:p>
    <w:p w14:paraId="2065674E" w14:textId="01B43C4D" w:rsidR="006A586D" w:rsidRPr="006B41D9" w:rsidRDefault="006A586D" w:rsidP="006B41D9">
      <w:pPr>
        <w:pStyle w:val="ListBullet"/>
      </w:pPr>
      <w:r w:rsidRPr="006B41D9">
        <w:rPr>
          <w:b/>
        </w:rPr>
        <w:t>Value of the SBIR/STTR Project</w:t>
      </w:r>
      <w:r w:rsidR="00316B82" w:rsidRPr="006B41D9">
        <w:t xml:space="preserve"> - </w:t>
      </w:r>
      <w:r w:rsidRPr="006B41D9">
        <w:t>the public/market need addressed, specifying weaknesses in the current approaches to meet this need; the commercial applications of the research and the innovation inherent in this application</w:t>
      </w:r>
      <w:r w:rsidR="00B1792A" w:rsidRPr="006B41D9">
        <w:t>.</w:t>
      </w:r>
    </w:p>
    <w:p w14:paraId="50B8392B" w14:textId="391353FF" w:rsidR="006B41D9" w:rsidRPr="006B41D9" w:rsidRDefault="006A586D" w:rsidP="006B41D9">
      <w:pPr>
        <w:pStyle w:val="ListBullet"/>
      </w:pPr>
      <w:r w:rsidRPr="006B41D9">
        <w:rPr>
          <w:b/>
        </w:rPr>
        <w:t>Expected Outcomes and Impact</w:t>
      </w:r>
      <w:r w:rsidRPr="006B41D9">
        <w:t xml:space="preserve"> </w:t>
      </w:r>
      <w:r w:rsidR="00B1792A" w:rsidRPr="006B41D9">
        <w:t xml:space="preserve">- </w:t>
      </w:r>
      <w:r w:rsidR="00316B82" w:rsidRPr="006B41D9">
        <w:t>t</w:t>
      </w:r>
      <w:r w:rsidRPr="006B41D9">
        <w:t>he proposed project and its key technology objectives; the product, process, or service to be developed in Phase III; the potential societal, educational, and scientific benefits of this work; the non-commercial impacts to the overall significance of the project</w:t>
      </w:r>
      <w:r w:rsidR="006B41D9" w:rsidRPr="006B41D9">
        <w:t xml:space="preserve">. </w:t>
      </w:r>
    </w:p>
    <w:p w14:paraId="20656750" w14:textId="467607BA" w:rsidR="006A586D" w:rsidRPr="006B41D9" w:rsidRDefault="006A586D" w:rsidP="006B41D9">
      <w:pPr>
        <w:pStyle w:val="ListBullet"/>
      </w:pPr>
      <w:r w:rsidRPr="006B41D9">
        <w:rPr>
          <w:b/>
        </w:rPr>
        <w:t>Market, Customer, and Competition</w:t>
      </w:r>
      <w:r w:rsidRPr="006B41D9">
        <w:t xml:space="preserve"> </w:t>
      </w:r>
      <w:r w:rsidR="00B1792A" w:rsidRPr="006B41D9">
        <w:t xml:space="preserve"> -</w:t>
      </w:r>
      <w:r w:rsidRPr="006B41D9">
        <w:t xml:space="preserve"> the market and/or market segments targeted, a brief profile of the potential customer, significant advantages SBC’s innovation will bring to the market, e.g., better performance, lower cost, faster, more efficient or effective, new capability; the hurdles to overcome in order to gain market/customer acceptance of the proposed innovation; any strategic alliances, partnerships, or licensing agreements already in place to market and sell the product, FDA approval (if required), marketing and sales strategy, overview of the current competitive landscape and any potential competitors over the next several years, etc.</w:t>
      </w:r>
    </w:p>
    <w:p w14:paraId="3E1539DE" w14:textId="77777777" w:rsidR="00B1792A" w:rsidRDefault="00B1792A" w:rsidP="00B1792A">
      <w:pPr>
        <w:pStyle w:val="TopicSubhead2"/>
      </w:pPr>
      <w:r>
        <w:lastRenderedPageBreak/>
        <w:t>Phase IIB Competing Renewal Awards</w:t>
      </w:r>
    </w:p>
    <w:p w14:paraId="4F59BE95" w14:textId="5CAAF9F9" w:rsidR="00B1792A" w:rsidRDefault="00B1792A" w:rsidP="00B1792A">
      <w:r>
        <w:t xml:space="preserve">NIDA will accept SBIR/STTR Phase IIB Competing Renewal grant applications from Phase II SBIR/STTR awardees to continue advancing a developing medication for the treatment of Substance Use Disorders (SUDs) to the marketplace. Such products might include (but are not limited to) small molecule drugs and biological agents such as antibodies and vaccines. The financial and time constraints of Phase I and Phase II SBIRs present significant obstacles in the advanced stage development of medications. While Phase I and Phase II SBIR support maybe sufficient for initial discovery and development efforts (e.g., compound synthesis and some </w:t>
      </w:r>
      <w:r>
        <w:rPr>
          <w:i/>
          <w:iCs/>
        </w:rPr>
        <w:t>in vitro</w:t>
      </w:r>
      <w:r>
        <w:t xml:space="preserve"> and </w:t>
      </w:r>
      <w:r>
        <w:rPr>
          <w:i/>
          <w:iCs/>
        </w:rPr>
        <w:t>in vivo</w:t>
      </w:r>
      <w:r>
        <w:t xml:space="preserve"> preclinical pharmacological testing), it may not be sufficient to conduct clinical trials or even fully support generation of the preclinical data package needed for an Investigational New Drug (IND) application. The purpose of Phase II Competing Renewal Award is therefore, to provide a Phase II project the possibility of another three years of support.  Only a fraction of NIDA SBIR/STTR Phase II awards will likely be eligible for a Phase IIB Competing Renewal award, and applications are considered in a similar pool as new Phase II applications.  One key criterion for eligibility for a Phase IIB Competing Renewal award is that the project is sufficiently close to a marketable position that a Phase 2B award could significantly advance the product to the marketplace. A second and equally important criterion is that the Phase2 award results and current market conditions are such that the project continues to be deemed to be of high impact i</w:t>
      </w:r>
      <w:r w:rsidR="003D1053">
        <w:t>.</w:t>
      </w:r>
      <w:r>
        <w:t>e</w:t>
      </w:r>
      <w:r w:rsidR="003D1053">
        <w:t>.</w:t>
      </w:r>
      <w:r>
        <w:t>, a high significance project with a similarly high likelihood of a successful outcome. Therefore, the outcome of studies conducted under the previous grant phases should be included in the justification and should provide a sound and convincing rationale for continued development of the medication. Prospective Phase IIB Competing Renewal applicants are strongly encouraged to consult with NIDA staff prior to submission in order to gauge programmatic interest in continued development. The consultation should include provision of a letter of intent that includes the following information:</w:t>
      </w:r>
    </w:p>
    <w:p w14:paraId="40F1382A" w14:textId="77777777" w:rsidR="00B1792A" w:rsidRDefault="00B1792A" w:rsidP="00B1792A">
      <w:pPr>
        <w:pStyle w:val="ListBullet"/>
      </w:pPr>
      <w:r>
        <w:t xml:space="preserve">Descriptive title of the proposed research </w:t>
      </w:r>
    </w:p>
    <w:p w14:paraId="01047B87" w14:textId="77777777" w:rsidR="00B1792A" w:rsidRDefault="00B1792A" w:rsidP="00B1792A">
      <w:pPr>
        <w:pStyle w:val="ListBullet"/>
      </w:pPr>
      <w:r>
        <w:t xml:space="preserve">Name, address, and telephone number of the Principal Investigator </w:t>
      </w:r>
    </w:p>
    <w:p w14:paraId="24039C79" w14:textId="77777777" w:rsidR="00B1792A" w:rsidRDefault="00B1792A" w:rsidP="00B1792A">
      <w:pPr>
        <w:pStyle w:val="ListBullet"/>
      </w:pPr>
      <w:r>
        <w:t xml:space="preserve">Names of other key personnel </w:t>
      </w:r>
    </w:p>
    <w:p w14:paraId="39968ACD" w14:textId="77777777" w:rsidR="00B1792A" w:rsidRDefault="00B1792A" w:rsidP="00B1792A">
      <w:pPr>
        <w:pStyle w:val="ListBullet"/>
      </w:pPr>
      <w:r>
        <w:t xml:space="preserve">Participating institutions  </w:t>
      </w:r>
    </w:p>
    <w:p w14:paraId="5F57AC55" w14:textId="3B79AB60" w:rsidR="00B1792A" w:rsidRDefault="00B1792A" w:rsidP="00B1792A">
      <w:r>
        <w:t>Phase IIB Competing Renewal applications may focus on development efforts for medications targeted towards attainment of abstinence and/or relapse prevention for SUD patients with stimulant (e</w:t>
      </w:r>
      <w:r w:rsidR="003D1053">
        <w:t>.</w:t>
      </w:r>
      <w:r>
        <w:t>g</w:t>
      </w:r>
      <w:r w:rsidR="003D1053">
        <w:t>.,</w:t>
      </w:r>
      <w:r>
        <w:t xml:space="preserve"> cocaine and methamphetamine), opiate, cannabis</w:t>
      </w:r>
      <w:r w:rsidR="003D1053">
        <w:t>,</w:t>
      </w:r>
      <w:r>
        <w:t xml:space="preserve"> or nicotine dependence. Medications for emergency room management / stabilization of patients with acute toxic reactions to drugs, would also be appropriate for Phase 2b Competing Renewal applications.  Agents currently recognized as presenting such concerns include stimulants such as cocaine, amphetamines and cathinones (Bathsalts), as well as  synthetic drugs such as phenethylamines  and the thermogenic empathogens (e</w:t>
      </w:r>
      <w:r w:rsidR="003D1053">
        <w:t>.</w:t>
      </w:r>
      <w:r>
        <w:t>g</w:t>
      </w:r>
      <w:r w:rsidR="003D1053">
        <w:t>.</w:t>
      </w:r>
      <w:r>
        <w:t xml:space="preserve">, “Ecstacy”/ “Molly”). </w:t>
      </w:r>
    </w:p>
    <w:p w14:paraId="417B108C" w14:textId="77777777" w:rsidR="00B1792A" w:rsidRDefault="00B1792A" w:rsidP="00B1792A">
      <w:r>
        <w:t>The following examples would make appropriate topics for proposed SBIR or STTR Phase IIB Competing Renewal projects. These are meant for illustrative purposes only and are not exclusive of other appropriate activities:</w:t>
      </w:r>
    </w:p>
    <w:p w14:paraId="29369245" w14:textId="77777777" w:rsidR="00B1792A" w:rsidRDefault="00B1792A" w:rsidP="00B1792A">
      <w:pPr>
        <w:pStyle w:val="ListBullet"/>
      </w:pPr>
      <w:r>
        <w:t>Pharmacological and toxicological studies, designed to provide data for preclinical studies section of an IND application.</w:t>
      </w:r>
    </w:p>
    <w:p w14:paraId="2D961884" w14:textId="77777777" w:rsidR="00B1792A" w:rsidRDefault="00B1792A" w:rsidP="00B1792A">
      <w:pPr>
        <w:pStyle w:val="ListBullet"/>
      </w:pPr>
      <w:r>
        <w:t>Chemistry Manufacturing &amp; Control (CMC) studies to provide data for an IND application</w:t>
      </w:r>
    </w:p>
    <w:p w14:paraId="72374350" w14:textId="77777777" w:rsidR="00B1792A" w:rsidRDefault="00B1792A" w:rsidP="00B1792A">
      <w:pPr>
        <w:pStyle w:val="ListBullet"/>
      </w:pPr>
      <w:r>
        <w:t>Human laboratory clinical trials (First in Man) / Escalating Dose studies to determine a medication's safety profile, metabolism, cardiovascular effects, interaction with drugs of abuse, etc.</w:t>
      </w:r>
    </w:p>
    <w:p w14:paraId="4D1E3937" w14:textId="77777777" w:rsidR="00B1792A" w:rsidRDefault="00B1792A" w:rsidP="00B1792A">
      <w:pPr>
        <w:pStyle w:val="ListBullet"/>
      </w:pPr>
      <w:r>
        <w:t>Clinical studies to assess the efficacy of the medication under development.</w:t>
      </w:r>
    </w:p>
    <w:p w14:paraId="784B97BB" w14:textId="77777777" w:rsidR="00B1792A" w:rsidRDefault="00B1792A" w:rsidP="006B41D9">
      <w:r>
        <w:t>For more information, contact:</w:t>
      </w:r>
    </w:p>
    <w:p w14:paraId="0708E7BC" w14:textId="77777777" w:rsidR="00B1792A" w:rsidRDefault="00B1792A" w:rsidP="00B1792A">
      <w:pPr>
        <w:pStyle w:val="Contacts"/>
      </w:pPr>
      <w:r>
        <w:t>Aidan Hampson, Ph.D.</w:t>
      </w:r>
    </w:p>
    <w:p w14:paraId="7BAEC214" w14:textId="77777777" w:rsidR="00B1792A" w:rsidRDefault="00B1792A" w:rsidP="00B1792A">
      <w:pPr>
        <w:pStyle w:val="Contacts"/>
      </w:pPr>
      <w:r>
        <w:t>Program Officer, Medications Research Grants Branch (MRGB)</w:t>
      </w:r>
    </w:p>
    <w:p w14:paraId="7A586E9A" w14:textId="77777777" w:rsidR="00B1792A" w:rsidRDefault="00B1792A" w:rsidP="00B1792A">
      <w:pPr>
        <w:pStyle w:val="Contacts"/>
      </w:pPr>
      <w:r>
        <w:t>Div. of Pharmacotherapies and Medical Consequences of Drug Abuse</w:t>
      </w:r>
    </w:p>
    <w:p w14:paraId="2D97F505" w14:textId="77777777" w:rsidR="00B1792A" w:rsidRDefault="00B1792A" w:rsidP="00B1792A">
      <w:pPr>
        <w:pStyle w:val="Contacts"/>
      </w:pPr>
      <w:r>
        <w:lastRenderedPageBreak/>
        <w:t>NIH - National Institute on Drug Abuse (NIDA)</w:t>
      </w:r>
    </w:p>
    <w:p w14:paraId="399F8A06" w14:textId="77777777" w:rsidR="00B1792A" w:rsidRDefault="00B1792A" w:rsidP="00B1792A">
      <w:pPr>
        <w:pStyle w:val="Contacts"/>
      </w:pPr>
      <w:r>
        <w:t>6001 Executive Boulevard</w:t>
      </w:r>
    </w:p>
    <w:p w14:paraId="387ECD6A" w14:textId="77777777" w:rsidR="00B1792A" w:rsidRDefault="00B1792A" w:rsidP="00B1792A">
      <w:pPr>
        <w:pStyle w:val="Contacts"/>
      </w:pPr>
      <w:r>
        <w:t>Room 4153, MSC 9551</w:t>
      </w:r>
    </w:p>
    <w:p w14:paraId="739B2F0D" w14:textId="77777777" w:rsidR="00B1792A" w:rsidRDefault="00B1792A" w:rsidP="00B1792A">
      <w:pPr>
        <w:pStyle w:val="Contacts"/>
      </w:pPr>
      <w:r>
        <w:t>Bethesda, MD 20892</w:t>
      </w:r>
    </w:p>
    <w:p w14:paraId="2368F3DF" w14:textId="77777777" w:rsidR="00B1792A" w:rsidRDefault="00B1792A" w:rsidP="00B1792A">
      <w:pPr>
        <w:pStyle w:val="Contacts"/>
      </w:pPr>
      <w:r>
        <w:t>Express mail/courier use: Rockville, MD 20852</w:t>
      </w:r>
    </w:p>
    <w:p w14:paraId="0C6065F1" w14:textId="77777777" w:rsidR="00B1792A" w:rsidRDefault="00B1792A" w:rsidP="00B1792A">
      <w:pPr>
        <w:pStyle w:val="Contacts"/>
      </w:pPr>
      <w:r>
        <w:t>Tel: 301-443-8039, Fax: 301-443-9649</w:t>
      </w:r>
    </w:p>
    <w:p w14:paraId="69337D4E" w14:textId="284EDD53" w:rsidR="00B1792A" w:rsidRDefault="00B1792A" w:rsidP="00B1792A">
      <w:pPr>
        <w:pStyle w:val="Contacts"/>
      </w:pPr>
      <w:r>
        <w:t xml:space="preserve">Email: </w:t>
      </w:r>
      <w:hyperlink r:id="rId209" w:history="1">
        <w:r>
          <w:rPr>
            <w:rStyle w:val="Hyperlink"/>
          </w:rPr>
          <w:t>aidan.hampson@nih.gov</w:t>
        </w:r>
      </w:hyperlink>
    </w:p>
    <w:p w14:paraId="2065677D" w14:textId="47BB17EC" w:rsidR="006A586D" w:rsidRPr="00CF2A23" w:rsidRDefault="0014614C">
      <w:pPr>
        <w:pStyle w:val="TopicSubhead"/>
      </w:pPr>
      <w:bookmarkStart w:id="231" w:name="_Toc373927694"/>
      <w:bookmarkStart w:id="232" w:name="_Toc377113508"/>
      <w:bookmarkStart w:id="233" w:name="_Toc452739890"/>
      <w:r>
        <w:t>Research Topics of Interest to NIDA</w:t>
      </w:r>
      <w:bookmarkEnd w:id="231"/>
      <w:bookmarkEnd w:id="232"/>
      <w:bookmarkEnd w:id="233"/>
    </w:p>
    <w:p w14:paraId="3D9CAD7C" w14:textId="77777777" w:rsidR="00BE77CD" w:rsidRDefault="00BE77CD" w:rsidP="00BE77CD">
      <w:r>
        <w:t>NIDA emphasizes its need to discover, develop and clinically evaluate medications to treat substance use disorders (SUDs). Specifically, in this Omnibus, NIDA underscores the high programmatic priority given to research that seeks to achieve this goal in the following ways:</w:t>
      </w:r>
    </w:p>
    <w:p w14:paraId="3CDEB5D4" w14:textId="2FB2F758" w:rsidR="00BE77CD" w:rsidRDefault="00BE77CD" w:rsidP="00BE77CD">
      <w:r>
        <w:t>1.</w:t>
      </w:r>
      <w:r>
        <w:tab/>
        <w:t>Drug discovery and development-enabling activities.</w:t>
      </w:r>
    </w:p>
    <w:p w14:paraId="46F26699" w14:textId="77777777" w:rsidR="00BE77CD" w:rsidRDefault="00BE77CD" w:rsidP="003D1053">
      <w:r>
        <w:t xml:space="preserve">Development of innovative technologies, methods or tools, including but not limited to: </w:t>
      </w:r>
    </w:p>
    <w:p w14:paraId="5C56DA97" w14:textId="2A1B33BA" w:rsidR="00BE77CD" w:rsidRDefault="00BE77CD" w:rsidP="003D1053">
      <w:pPr>
        <w:pStyle w:val="ListBullet"/>
      </w:pPr>
      <w:r>
        <w:t xml:space="preserve">Innovative in vitro, in situ, or in vivo tools for the analysis of the central nervous system, normal and/or diseased. </w:t>
      </w:r>
    </w:p>
    <w:p w14:paraId="0B0CB8FC" w14:textId="0C0963AC" w:rsidR="00BE77CD" w:rsidRDefault="00BE77CD" w:rsidP="003D1053">
      <w:pPr>
        <w:pStyle w:val="ListBullet"/>
      </w:pPr>
      <w:r>
        <w:t xml:space="preserve">Technologies, including molecular imaging, gene expression profiling, and genotyping and sequencing approaches designed to better inform the diagnosis and treatment of substance use disorders (SUD). </w:t>
      </w:r>
    </w:p>
    <w:p w14:paraId="02216521" w14:textId="25D562BD" w:rsidR="00BE77CD" w:rsidRDefault="00BE77CD" w:rsidP="003D1053">
      <w:pPr>
        <w:pStyle w:val="ListBullet"/>
      </w:pPr>
      <w:r>
        <w:t xml:space="preserve">Tools to simplify drug design and preclinical development for SUD.  </w:t>
      </w:r>
    </w:p>
    <w:p w14:paraId="3FF10C55" w14:textId="0139A714" w:rsidR="00BE77CD" w:rsidRDefault="00BE77CD" w:rsidP="00BE77CD">
      <w:r>
        <w:t>2.</w:t>
      </w:r>
      <w:r>
        <w:tab/>
        <w:t>Drug discovery and development activities.</w:t>
      </w:r>
    </w:p>
    <w:p w14:paraId="1D72F98A" w14:textId="77777777" w:rsidR="00BE77CD" w:rsidRDefault="00BE77CD" w:rsidP="00BE77CD">
      <w:r>
        <w:t xml:space="preserve">Application of emerging and existing technologies and platforms to SUD drug development. Medical products with potential to minimize drug seeking, compulsive behavior, and/or addictive processes are strongly encouraged.  Examples might include, but are not limited to: </w:t>
      </w:r>
    </w:p>
    <w:p w14:paraId="5EDBE2BF" w14:textId="7F1A5C92" w:rsidR="00BE77CD" w:rsidRDefault="00BE77CD" w:rsidP="003D1053">
      <w:pPr>
        <w:pStyle w:val="ListBullet"/>
      </w:pPr>
      <w:r>
        <w:t xml:space="preserve">Chemistry / pharmaceutical drug development </w:t>
      </w:r>
    </w:p>
    <w:p w14:paraId="34969B65" w14:textId="59A0EB4F" w:rsidR="00BE77CD" w:rsidRDefault="00BE77CD" w:rsidP="003D1053">
      <w:pPr>
        <w:pStyle w:val="ListBullet"/>
      </w:pPr>
      <w:r>
        <w:t xml:space="preserve">Preclinical and/or clinical drug development </w:t>
      </w:r>
    </w:p>
    <w:p w14:paraId="10D43BA6" w14:textId="44D12A39" w:rsidR="00BE77CD" w:rsidRDefault="00BE77CD" w:rsidP="003D1053">
      <w:pPr>
        <w:pStyle w:val="ListBullet"/>
      </w:pPr>
      <w:r>
        <w:t xml:space="preserve">Technologies  or Formulations to improve medication delivery </w:t>
      </w:r>
    </w:p>
    <w:p w14:paraId="39010D7F" w14:textId="4A180EB7" w:rsidR="00BE77CD" w:rsidRDefault="00BE77CD" w:rsidP="003D1053">
      <w:pPr>
        <w:pStyle w:val="ListBullet"/>
      </w:pPr>
      <w:r>
        <w:t xml:space="preserve">New systems for patient adherence monitoring at the point of care in clinical trials </w:t>
      </w:r>
    </w:p>
    <w:p w14:paraId="786F91D5" w14:textId="40BEA4EB" w:rsidR="00BE77CD" w:rsidRDefault="00BE77CD" w:rsidP="003D1053">
      <w:pPr>
        <w:pStyle w:val="ListBullet"/>
      </w:pPr>
      <w:r>
        <w:t xml:space="preserve">Development of biomarkers related to treatment outcomes </w:t>
      </w:r>
    </w:p>
    <w:p w14:paraId="0647EEAA" w14:textId="6B3A8A45" w:rsidR="00BE77CD" w:rsidRPr="00CF2A23" w:rsidRDefault="00BE77CD" w:rsidP="00BE77CD">
      <w:r>
        <w:t>Research Topics which are not aimed at development of medications for substance-use disorders or at modernizing the drug discovery and development toolkit, are accepted and very strong applications outside of the areas of current strategic interest could be funded at the levels of statutory guidelines (not to exceed $150,000 for Phase I and $1,000,000 for Phase II, in total costs, including direct costs, indirect costs and fee).</w:t>
      </w:r>
    </w:p>
    <w:p w14:paraId="2065677E" w14:textId="77777777" w:rsidR="006A586D" w:rsidRPr="006A586D" w:rsidRDefault="006A586D" w:rsidP="008C3A63">
      <w:pPr>
        <w:pStyle w:val="TopicSubhead2"/>
        <w:rPr>
          <w:rStyle w:val="SubheadinParagraph"/>
          <w:i w:val="0"/>
        </w:rPr>
      </w:pPr>
      <w:r w:rsidRPr="006A586D">
        <w:rPr>
          <w:rStyle w:val="SubheadinParagraph"/>
          <w:i w:val="0"/>
        </w:rPr>
        <w:t>Examples of topics of NIDA interest are presented below:</w:t>
      </w:r>
    </w:p>
    <w:p w14:paraId="4A0D8971" w14:textId="77777777" w:rsidR="008E4E3B" w:rsidRPr="00DB6EC3" w:rsidRDefault="008E4E3B" w:rsidP="008E4E3B">
      <w:pPr>
        <w:spacing w:after="0" w:line="240" w:lineRule="auto"/>
        <w:rPr>
          <w:rFonts w:cs="Arial"/>
          <w:b/>
          <w:i/>
        </w:rPr>
      </w:pPr>
      <w:bookmarkStart w:id="234" w:name="_Toc469732379"/>
      <w:bookmarkStart w:id="235" w:name="_Toc469913417"/>
      <w:bookmarkEnd w:id="227"/>
      <w:bookmarkEnd w:id="228"/>
      <w:bookmarkEnd w:id="229"/>
      <w:r w:rsidRPr="00DB6EC3">
        <w:rPr>
          <w:rFonts w:cs="Arial"/>
          <w:b/>
          <w:i/>
        </w:rPr>
        <w:t>Tools &amp; Technologies</w:t>
      </w:r>
    </w:p>
    <w:p w14:paraId="045E8667" w14:textId="77777777" w:rsidR="008E4E3B" w:rsidRPr="00DB6EC3" w:rsidRDefault="008E4E3B" w:rsidP="008E4E3B">
      <w:pPr>
        <w:numPr>
          <w:ilvl w:val="0"/>
          <w:numId w:val="97"/>
        </w:numPr>
        <w:spacing w:after="0" w:line="240" w:lineRule="auto"/>
        <w:rPr>
          <w:rFonts w:cs="Arial"/>
        </w:rPr>
      </w:pPr>
      <w:r w:rsidRPr="00DB6EC3">
        <w:rPr>
          <w:rFonts w:cs="Arial"/>
        </w:rPr>
        <w:t xml:space="preserve">Development of epigenetic tools and/or technologies to identify, monitor, and/or manipulate: </w:t>
      </w:r>
    </w:p>
    <w:p w14:paraId="3956C26F" w14:textId="77777777" w:rsidR="008E4E3B" w:rsidRPr="00DB6EC3" w:rsidRDefault="008E4E3B" w:rsidP="008E4E3B">
      <w:pPr>
        <w:numPr>
          <w:ilvl w:val="1"/>
          <w:numId w:val="97"/>
        </w:numPr>
        <w:spacing w:after="0" w:line="240" w:lineRule="auto"/>
        <w:rPr>
          <w:rFonts w:cs="Arial"/>
        </w:rPr>
      </w:pPr>
      <w:r w:rsidRPr="00DB6EC3">
        <w:rPr>
          <w:rFonts w:cs="Arial"/>
        </w:rPr>
        <w:t xml:space="preserve">RNA modifications or edited RNAs; </w:t>
      </w:r>
    </w:p>
    <w:p w14:paraId="506DEBD3" w14:textId="77777777" w:rsidR="008E4E3B" w:rsidRPr="00DB6EC3" w:rsidRDefault="008E4E3B" w:rsidP="008E4E3B">
      <w:pPr>
        <w:numPr>
          <w:ilvl w:val="1"/>
          <w:numId w:val="97"/>
        </w:numPr>
        <w:spacing w:after="0" w:line="240" w:lineRule="auto"/>
        <w:rPr>
          <w:rFonts w:cs="Arial"/>
        </w:rPr>
      </w:pPr>
      <w:r w:rsidRPr="00DB6EC3">
        <w:rPr>
          <w:rFonts w:cs="Arial"/>
        </w:rPr>
        <w:t xml:space="preserve">Epigenetic- or RNA-modifying enzymes; </w:t>
      </w:r>
    </w:p>
    <w:p w14:paraId="23FCCCC7" w14:textId="77777777" w:rsidR="008E4E3B" w:rsidRPr="00DB6EC3" w:rsidRDefault="008E4E3B" w:rsidP="008E4E3B">
      <w:pPr>
        <w:numPr>
          <w:ilvl w:val="1"/>
          <w:numId w:val="97"/>
        </w:numPr>
        <w:spacing w:after="0" w:line="240" w:lineRule="auto"/>
        <w:rPr>
          <w:rFonts w:cs="Arial"/>
        </w:rPr>
      </w:pPr>
      <w:r w:rsidRPr="00DB6EC3">
        <w:rPr>
          <w:rFonts w:cs="Arial"/>
        </w:rPr>
        <w:t>Circular or long non-coding RNAs;</w:t>
      </w:r>
    </w:p>
    <w:p w14:paraId="3448C0F1" w14:textId="77777777" w:rsidR="008E4E3B" w:rsidRPr="00DB6EC3" w:rsidRDefault="008E4E3B" w:rsidP="008E4E3B">
      <w:pPr>
        <w:numPr>
          <w:ilvl w:val="1"/>
          <w:numId w:val="97"/>
        </w:numPr>
        <w:spacing w:after="0" w:line="240" w:lineRule="auto"/>
        <w:rPr>
          <w:rFonts w:cs="Arial"/>
        </w:rPr>
      </w:pPr>
      <w:r w:rsidRPr="00DB6EC3">
        <w:rPr>
          <w:rFonts w:cs="Arial"/>
        </w:rPr>
        <w:t>CNS chromatin structure;</w:t>
      </w:r>
    </w:p>
    <w:p w14:paraId="661E9E70" w14:textId="77777777" w:rsidR="008E4E3B" w:rsidRPr="00DB6EC3" w:rsidRDefault="008E4E3B" w:rsidP="008E4E3B">
      <w:pPr>
        <w:numPr>
          <w:ilvl w:val="1"/>
          <w:numId w:val="97"/>
        </w:numPr>
        <w:spacing w:after="0" w:line="240" w:lineRule="auto"/>
        <w:rPr>
          <w:rFonts w:cs="Arial"/>
        </w:rPr>
      </w:pPr>
      <w:r w:rsidRPr="00DB6EC3">
        <w:rPr>
          <w:rFonts w:cs="Arial"/>
        </w:rPr>
        <w:t>Chromatin immunoprecipitation (ChIP) grade affinity reagents for epigenomic marks or other neuroscience relevant post-translational modifications;</w:t>
      </w:r>
    </w:p>
    <w:p w14:paraId="3FB11411" w14:textId="77777777" w:rsidR="008E4E3B" w:rsidRPr="00DB6EC3" w:rsidRDefault="008E4E3B" w:rsidP="008E4E3B">
      <w:pPr>
        <w:numPr>
          <w:ilvl w:val="0"/>
          <w:numId w:val="97"/>
        </w:numPr>
        <w:spacing w:after="0" w:line="240" w:lineRule="auto"/>
        <w:rPr>
          <w:rFonts w:cs="Arial"/>
        </w:rPr>
      </w:pPr>
      <w:r w:rsidRPr="00DB6EC3">
        <w:rPr>
          <w:rFonts w:cs="Arial"/>
        </w:rPr>
        <w:t xml:space="preserve">Development of epigenetic research probes; </w:t>
      </w:r>
    </w:p>
    <w:p w14:paraId="075BA0CD" w14:textId="77777777" w:rsidR="008E4E3B" w:rsidRPr="00DB6EC3" w:rsidRDefault="008E4E3B" w:rsidP="008E4E3B">
      <w:pPr>
        <w:numPr>
          <w:ilvl w:val="0"/>
          <w:numId w:val="97"/>
        </w:numPr>
        <w:spacing w:after="0" w:line="240" w:lineRule="auto"/>
        <w:rPr>
          <w:rFonts w:cs="Arial"/>
        </w:rPr>
      </w:pPr>
      <w:r w:rsidRPr="00DB6EC3">
        <w:rPr>
          <w:rFonts w:cs="Arial"/>
        </w:rPr>
        <w:t>Renewable sources of antibodies for neuroscience research;</w:t>
      </w:r>
    </w:p>
    <w:p w14:paraId="61349D08" w14:textId="77777777" w:rsidR="008E4E3B" w:rsidRPr="00DB6EC3" w:rsidRDefault="008E4E3B" w:rsidP="008E4E3B">
      <w:pPr>
        <w:numPr>
          <w:ilvl w:val="0"/>
          <w:numId w:val="97"/>
        </w:numPr>
        <w:spacing w:after="0" w:line="240" w:lineRule="auto"/>
        <w:rPr>
          <w:rFonts w:cs="Arial"/>
        </w:rPr>
      </w:pPr>
      <w:r w:rsidRPr="00DB6EC3">
        <w:rPr>
          <w:rFonts w:cs="Arial"/>
        </w:rPr>
        <w:lastRenderedPageBreak/>
        <w:t xml:space="preserve">Development of novel imaging tools and technologies </w:t>
      </w:r>
    </w:p>
    <w:p w14:paraId="3A791D77" w14:textId="77777777" w:rsidR="008E4E3B" w:rsidRPr="00DB6EC3" w:rsidRDefault="008E4E3B" w:rsidP="008E4E3B">
      <w:pPr>
        <w:numPr>
          <w:ilvl w:val="0"/>
          <w:numId w:val="97"/>
        </w:numPr>
        <w:spacing w:after="0" w:line="240" w:lineRule="auto"/>
        <w:rPr>
          <w:rFonts w:cs="Arial"/>
          <w:b/>
          <w:u w:val="single"/>
        </w:rPr>
      </w:pPr>
      <w:r w:rsidRPr="00DB6EC3">
        <w:rPr>
          <w:rFonts w:cs="Arial"/>
        </w:rPr>
        <w:t xml:space="preserve">Technologies for point-of-care (POC) evaluation for marijuana and/or other substances  </w:t>
      </w:r>
    </w:p>
    <w:p w14:paraId="536C24BD" w14:textId="77777777" w:rsidR="008E4E3B" w:rsidRPr="00DB6EC3" w:rsidRDefault="008E4E3B" w:rsidP="008E4E3B">
      <w:pPr>
        <w:numPr>
          <w:ilvl w:val="0"/>
          <w:numId w:val="97"/>
        </w:numPr>
        <w:spacing w:after="0" w:line="240" w:lineRule="auto"/>
        <w:contextualSpacing/>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 xml:space="preserve">Technology development for drug discovery (e.g., X-ray crystallography, computational tools) to enhance the affinity, specificity, etc. and verify lead-target interaction; </w:t>
      </w:r>
    </w:p>
    <w:p w14:paraId="76CA3D93" w14:textId="77777777" w:rsidR="008E4E3B" w:rsidRDefault="008E4E3B" w:rsidP="008E4E3B">
      <w:pPr>
        <w:numPr>
          <w:ilvl w:val="0"/>
          <w:numId w:val="97"/>
        </w:numPr>
        <w:spacing w:after="0" w:line="240" w:lineRule="auto"/>
        <w:contextualSpacing/>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Development of novel biophysical methodologies for indisputable drug-target interactions</w:t>
      </w:r>
      <w:r>
        <w:rPr>
          <w:rFonts w:asciiTheme="minorHAnsi" w:eastAsiaTheme="minorHAnsi" w:hAnsiTheme="minorHAnsi" w:cstheme="minorBidi"/>
          <w:snapToGrid/>
          <w:sz w:val="22"/>
          <w:szCs w:val="22"/>
        </w:rPr>
        <w:t>.</w:t>
      </w:r>
    </w:p>
    <w:p w14:paraId="47A92537" w14:textId="77777777" w:rsidR="008E4E3B" w:rsidRPr="00DB6EC3" w:rsidRDefault="008E4E3B" w:rsidP="008E4E3B">
      <w:pPr>
        <w:spacing w:after="0" w:line="240" w:lineRule="auto"/>
        <w:ind w:left="720"/>
        <w:contextualSpacing/>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 xml:space="preserve"> </w:t>
      </w:r>
    </w:p>
    <w:p w14:paraId="3F058FB7" w14:textId="77777777" w:rsidR="008E4E3B" w:rsidRPr="00DB6EC3" w:rsidRDefault="008E4E3B" w:rsidP="008E4E3B">
      <w:p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b/>
          <w:i/>
          <w:snapToGrid/>
          <w:sz w:val="22"/>
          <w:szCs w:val="22"/>
        </w:rPr>
        <w:t>Big Data/bioinformatics toolkits</w:t>
      </w:r>
    </w:p>
    <w:p w14:paraId="53672610" w14:textId="77777777" w:rsidR="008E4E3B" w:rsidRPr="00DB6EC3" w:rsidRDefault="008E4E3B" w:rsidP="008E4E3B">
      <w:pPr>
        <w:numPr>
          <w:ilvl w:val="0"/>
          <w:numId w:val="97"/>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Software facilitating high-dimensional analysis for commonly acquired addiction data types</w:t>
      </w:r>
    </w:p>
    <w:p w14:paraId="372C11B3" w14:textId="77777777" w:rsidR="008E4E3B" w:rsidRPr="00DB6EC3" w:rsidRDefault="008E4E3B" w:rsidP="008E4E3B">
      <w:pPr>
        <w:numPr>
          <w:ilvl w:val="0"/>
          <w:numId w:val="97"/>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Standards to enable harmonization of research studies within or between labs, and across research domains</w:t>
      </w:r>
    </w:p>
    <w:p w14:paraId="30AFCA5C" w14:textId="77777777" w:rsidR="008E4E3B" w:rsidRPr="00DB6EC3" w:rsidRDefault="008E4E3B" w:rsidP="008E4E3B">
      <w:pPr>
        <w:numPr>
          <w:ilvl w:val="0"/>
          <w:numId w:val="97"/>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Databases of high utility for data mining</w:t>
      </w:r>
    </w:p>
    <w:p w14:paraId="62F2E617" w14:textId="77777777" w:rsidR="008E4E3B" w:rsidRPr="00DB6EC3" w:rsidRDefault="008E4E3B" w:rsidP="008E4E3B">
      <w:pPr>
        <w:numPr>
          <w:ilvl w:val="0"/>
          <w:numId w:val="97"/>
        </w:numPr>
        <w:spacing w:after="0" w:line="240" w:lineRule="auto"/>
        <w:rPr>
          <w:rFonts w:cs="Arial"/>
        </w:rPr>
      </w:pPr>
      <w:r w:rsidRPr="00DB6EC3">
        <w:rPr>
          <w:rFonts w:cs="Arial"/>
        </w:rPr>
        <w:t>Development of computational methods or software packages to integrate epigenomics data with genome-wide association datasets</w:t>
      </w:r>
    </w:p>
    <w:p w14:paraId="1B71E2D0" w14:textId="77777777" w:rsidR="008E4E3B" w:rsidRPr="00DB6EC3" w:rsidRDefault="008E4E3B" w:rsidP="008E4E3B">
      <w:pPr>
        <w:numPr>
          <w:ilvl w:val="0"/>
          <w:numId w:val="97"/>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 xml:space="preserve">Development of </w:t>
      </w:r>
      <w:r w:rsidRPr="00DB6EC3">
        <w:rPr>
          <w:rFonts w:asciiTheme="minorHAnsi" w:eastAsiaTheme="minorHAnsi" w:hAnsiTheme="minorHAnsi" w:cstheme="minorBidi"/>
          <w:i/>
          <w:snapToGrid/>
          <w:sz w:val="22"/>
          <w:szCs w:val="22"/>
        </w:rPr>
        <w:t>in silico</w:t>
      </w:r>
      <w:r w:rsidRPr="00DB6EC3">
        <w:rPr>
          <w:rFonts w:asciiTheme="minorHAnsi" w:eastAsiaTheme="minorHAnsi" w:hAnsiTheme="minorHAnsi" w:cstheme="minorBidi"/>
          <w:snapToGrid/>
          <w:sz w:val="22"/>
          <w:szCs w:val="22"/>
        </w:rPr>
        <w:t xml:space="preserve"> screening modeling tools to enhance drug discovery and development</w:t>
      </w:r>
    </w:p>
    <w:p w14:paraId="36B81D5E" w14:textId="77777777" w:rsidR="00B37D43" w:rsidRPr="00BA6AC0" w:rsidRDefault="00B37D43" w:rsidP="00B37D43">
      <w:pPr>
        <w:spacing w:after="0" w:line="240" w:lineRule="auto"/>
        <w:ind w:left="720"/>
        <w:rPr>
          <w:rFonts w:cs="Arial"/>
          <w:b/>
          <w:u w:val="single"/>
        </w:rPr>
      </w:pPr>
    </w:p>
    <w:p w14:paraId="504B625C" w14:textId="77777777" w:rsidR="00B37D43" w:rsidRPr="00BA6AC0" w:rsidRDefault="00B37D43" w:rsidP="00B37D43">
      <w:pPr>
        <w:spacing w:after="0" w:line="240" w:lineRule="auto"/>
        <w:rPr>
          <w:rFonts w:cs="Arial"/>
          <w:b/>
          <w:i/>
        </w:rPr>
      </w:pPr>
      <w:r w:rsidRPr="00BA6AC0">
        <w:rPr>
          <w:rFonts w:cs="Arial"/>
          <w:b/>
          <w:i/>
        </w:rPr>
        <w:t xml:space="preserve">Screening assays / Animal Models </w:t>
      </w:r>
    </w:p>
    <w:p w14:paraId="77093AA3" w14:textId="77777777" w:rsidR="00B37D43" w:rsidRPr="00BA6AC0" w:rsidRDefault="00B37D43" w:rsidP="00B37D43">
      <w:pPr>
        <w:numPr>
          <w:ilvl w:val="0"/>
          <w:numId w:val="98"/>
        </w:numPr>
        <w:spacing w:after="0" w:line="240" w:lineRule="auto"/>
        <w:rPr>
          <w:rFonts w:cs="Arial"/>
        </w:rPr>
      </w:pPr>
      <w:r w:rsidRPr="00BA6AC0">
        <w:rPr>
          <w:rFonts w:cs="Arial"/>
        </w:rPr>
        <w:t>Development of medium-to-high throughput functional assays for molecular phenotyping of neuronal and/or glial cells;</w:t>
      </w:r>
    </w:p>
    <w:p w14:paraId="381B698A" w14:textId="77777777" w:rsidR="00B37D43" w:rsidRPr="00BA6AC0" w:rsidRDefault="00B37D43" w:rsidP="00B37D43">
      <w:pPr>
        <w:numPr>
          <w:ilvl w:val="0"/>
          <w:numId w:val="98"/>
        </w:numPr>
        <w:spacing w:after="0" w:line="240" w:lineRule="auto"/>
        <w:rPr>
          <w:rFonts w:cs="Arial"/>
        </w:rPr>
      </w:pPr>
      <w:r w:rsidRPr="00BA6AC0">
        <w:rPr>
          <w:rFonts w:cs="Arial"/>
        </w:rPr>
        <w:t>Development of assays enabling 3D exploration of genomic structure within CNS tissues;</w:t>
      </w:r>
    </w:p>
    <w:p w14:paraId="0EACA362" w14:textId="77777777" w:rsidR="00B37D43" w:rsidRPr="00BA6AC0" w:rsidRDefault="00B37D43" w:rsidP="00B37D43">
      <w:pPr>
        <w:numPr>
          <w:ilvl w:val="0"/>
          <w:numId w:val="97"/>
        </w:numPr>
        <w:spacing w:after="0" w:line="240" w:lineRule="auto"/>
        <w:rPr>
          <w:rFonts w:cs="Arial"/>
        </w:rPr>
      </w:pPr>
      <w:r w:rsidRPr="00BA6AC0">
        <w:rPr>
          <w:rFonts w:cs="Arial"/>
        </w:rPr>
        <w:t>Development of iPSC cortical organoid / 3D culture screening assays;</w:t>
      </w:r>
    </w:p>
    <w:p w14:paraId="1004AEB0" w14:textId="77777777" w:rsidR="00B37D43" w:rsidRPr="00BA6AC0" w:rsidRDefault="00B37D43" w:rsidP="00B37D43">
      <w:pPr>
        <w:numPr>
          <w:ilvl w:val="0"/>
          <w:numId w:val="97"/>
        </w:numPr>
        <w:spacing w:after="0" w:line="240" w:lineRule="auto"/>
        <w:rPr>
          <w:rFonts w:cs="Arial"/>
        </w:rPr>
      </w:pPr>
      <w:r w:rsidRPr="00BA6AC0">
        <w:rPr>
          <w:rFonts w:cs="Arial"/>
        </w:rPr>
        <w:t>Development of pulmonary self-administration (SA) chambers to assess marijuana abuse and treatment;</w:t>
      </w:r>
    </w:p>
    <w:p w14:paraId="1EAE3F60" w14:textId="77777777" w:rsidR="00B37D43" w:rsidRPr="00BA6AC0" w:rsidRDefault="00B37D43" w:rsidP="00B37D43">
      <w:pPr>
        <w:spacing w:after="0" w:line="240" w:lineRule="auto"/>
        <w:ind w:left="720"/>
        <w:rPr>
          <w:rFonts w:cs="Arial"/>
        </w:rPr>
      </w:pPr>
    </w:p>
    <w:p w14:paraId="74C7C44F" w14:textId="77777777" w:rsidR="00FF7B59" w:rsidRPr="00DB6EC3" w:rsidRDefault="00FF7B59" w:rsidP="00FF7B59">
      <w:pPr>
        <w:spacing w:after="0" w:line="240" w:lineRule="auto"/>
        <w:rPr>
          <w:rFonts w:cs="Arial"/>
          <w:b/>
          <w:i/>
        </w:rPr>
      </w:pPr>
      <w:r w:rsidRPr="00DB6EC3">
        <w:rPr>
          <w:rFonts w:cs="Arial"/>
          <w:b/>
          <w:i/>
        </w:rPr>
        <w:t>Novel Therapies / Formulation Development to Treat Substance Use Disorders (SUD)</w:t>
      </w:r>
    </w:p>
    <w:p w14:paraId="2EC30C54" w14:textId="77777777" w:rsidR="00FF7B59" w:rsidRPr="00DB6EC3" w:rsidRDefault="00FF7B59" w:rsidP="00FF7B59">
      <w:pPr>
        <w:numPr>
          <w:ilvl w:val="0"/>
          <w:numId w:val="98"/>
        </w:numPr>
        <w:spacing w:after="0" w:line="240" w:lineRule="auto"/>
        <w:rPr>
          <w:rFonts w:cs="Arial"/>
        </w:rPr>
      </w:pPr>
      <w:r w:rsidRPr="00DB6EC3">
        <w:rPr>
          <w:rFonts w:asciiTheme="minorHAnsi" w:eastAsiaTheme="minorHAnsi" w:hAnsiTheme="minorHAnsi" w:cstheme="minorBidi"/>
          <w:snapToGrid/>
          <w:sz w:val="22"/>
          <w:szCs w:val="22"/>
        </w:rPr>
        <w:t xml:space="preserve">Discovery of selective, small organic molecules for pharmacological research and/or drug development; </w:t>
      </w:r>
    </w:p>
    <w:p w14:paraId="0BBCAF49" w14:textId="77777777" w:rsidR="00FF7B59" w:rsidRPr="00DB6EC3" w:rsidRDefault="00FF7B59" w:rsidP="00FF7B59">
      <w:pPr>
        <w:numPr>
          <w:ilvl w:val="0"/>
          <w:numId w:val="98"/>
        </w:numPr>
        <w:spacing w:after="0" w:line="240" w:lineRule="auto"/>
        <w:rPr>
          <w:rFonts w:cs="Arial"/>
        </w:rPr>
      </w:pPr>
      <w:r w:rsidRPr="00DB6EC3">
        <w:rPr>
          <w:rFonts w:cs="Arial"/>
        </w:rPr>
        <w:t>Development of novel, non-invasive brain stimulation-based therapeutics</w:t>
      </w:r>
    </w:p>
    <w:p w14:paraId="609D42E8" w14:textId="77777777" w:rsidR="00FF7B59" w:rsidRPr="00DB6EC3" w:rsidRDefault="00FF7B59" w:rsidP="00FF7B59">
      <w:pPr>
        <w:numPr>
          <w:ilvl w:val="0"/>
          <w:numId w:val="98"/>
        </w:numPr>
        <w:spacing w:after="0" w:line="240" w:lineRule="auto"/>
        <w:rPr>
          <w:rFonts w:cs="Arial"/>
        </w:rPr>
      </w:pPr>
      <w:r w:rsidRPr="00DB6EC3">
        <w:rPr>
          <w:rFonts w:cs="Arial"/>
        </w:rPr>
        <w:t>Development of targeted ultrasound- or IR-activated release of drugs of abuse for drug self-administration studies;</w:t>
      </w:r>
    </w:p>
    <w:p w14:paraId="0C1CB1C0" w14:textId="77777777" w:rsidR="00FF7B59" w:rsidRPr="00DB6EC3" w:rsidRDefault="00FF7B59" w:rsidP="00FF7B59">
      <w:pPr>
        <w:numPr>
          <w:ilvl w:val="0"/>
          <w:numId w:val="98"/>
        </w:numPr>
        <w:spacing w:after="0" w:line="240" w:lineRule="auto"/>
        <w:rPr>
          <w:rFonts w:cs="Arial"/>
        </w:rPr>
      </w:pPr>
      <w:r w:rsidRPr="00DB6EC3">
        <w:rPr>
          <w:rFonts w:cs="Arial"/>
        </w:rPr>
        <w:t>Development of targeted, nanotechnology delivery systems for new or existing pharmacotherapies</w:t>
      </w:r>
    </w:p>
    <w:p w14:paraId="43DBC2B4" w14:textId="77777777" w:rsidR="00FF7B59" w:rsidRPr="00DB6EC3" w:rsidRDefault="00FF7B59" w:rsidP="00FF7B59">
      <w:pPr>
        <w:numPr>
          <w:ilvl w:val="0"/>
          <w:numId w:val="98"/>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Development of innovative delivery systems for targeting therapies to the brain, such as:</w:t>
      </w:r>
    </w:p>
    <w:p w14:paraId="60C956D2" w14:textId="77777777" w:rsidR="00FF7B59" w:rsidRPr="00DB6EC3" w:rsidRDefault="00FF7B59" w:rsidP="00FF7B59">
      <w:pPr>
        <w:numPr>
          <w:ilvl w:val="1"/>
          <w:numId w:val="98"/>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Brain-penetrant peptide / non-peptide conjugates that cross biological barriers, especially the BBB, due to optimized molecular weight, ionization status, lipophilicity, target affinity, etc.</w:t>
      </w:r>
    </w:p>
    <w:p w14:paraId="2714918E" w14:textId="77777777" w:rsidR="00FF7B59" w:rsidRPr="00DB6EC3" w:rsidRDefault="00FF7B59" w:rsidP="00FF7B59">
      <w:pPr>
        <w:numPr>
          <w:ilvl w:val="1"/>
          <w:numId w:val="98"/>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 xml:space="preserve">Novel, multivalent targeted siRNA bioconjugates </w:t>
      </w:r>
    </w:p>
    <w:p w14:paraId="5B20B134" w14:textId="77777777" w:rsidR="00FF7B59" w:rsidRPr="00DB6EC3" w:rsidRDefault="00FF7B59" w:rsidP="00FF7B59">
      <w:pPr>
        <w:numPr>
          <w:ilvl w:val="1"/>
          <w:numId w:val="98"/>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 xml:space="preserve">Rabies virus glycoprotein (ligand)-assisted peptide/siRNA complexes   </w:t>
      </w:r>
    </w:p>
    <w:p w14:paraId="103AEFB6" w14:textId="77777777" w:rsidR="00FF7B59" w:rsidRPr="00DB6EC3" w:rsidRDefault="00FF7B59" w:rsidP="00FF7B59">
      <w:pPr>
        <w:numPr>
          <w:ilvl w:val="1"/>
          <w:numId w:val="98"/>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Antibody conjugates exploiting mechanisms of transcytosis</w:t>
      </w:r>
    </w:p>
    <w:p w14:paraId="400AC819" w14:textId="77777777" w:rsidR="00FF7B59" w:rsidRPr="00DB6EC3" w:rsidRDefault="00FF7B59" w:rsidP="00FF7B59">
      <w:pPr>
        <w:numPr>
          <w:ilvl w:val="1"/>
          <w:numId w:val="98"/>
        </w:numPr>
        <w:spacing w:after="0" w:line="240" w:lineRule="auto"/>
        <w:rPr>
          <w:rFonts w:asciiTheme="minorHAnsi" w:eastAsiaTheme="minorHAnsi" w:hAnsiTheme="minorHAnsi" w:cstheme="minorBidi"/>
          <w:snapToGrid/>
          <w:sz w:val="22"/>
          <w:szCs w:val="22"/>
        </w:rPr>
      </w:pPr>
      <w:r w:rsidRPr="00DB6EC3">
        <w:rPr>
          <w:rFonts w:asciiTheme="minorHAnsi" w:eastAsiaTheme="minorHAnsi" w:hAnsiTheme="minorHAnsi" w:cstheme="minorBidi"/>
          <w:snapToGrid/>
          <w:sz w:val="22"/>
          <w:szCs w:val="22"/>
        </w:rPr>
        <w:t>Novel small organic molecules with difficulty to cross biological barriers, especially the BBB</w:t>
      </w:r>
    </w:p>
    <w:p w14:paraId="75B3BEE6" w14:textId="1349D4F6" w:rsidR="00B37D43" w:rsidRPr="00BA6AC0" w:rsidRDefault="00B37D43" w:rsidP="00C95BE8">
      <w:pPr>
        <w:pStyle w:val="List1stLevel"/>
        <w:tabs>
          <w:tab w:val="left" w:pos="2490"/>
        </w:tabs>
        <w:rPr>
          <w:rFonts w:cs="Arial"/>
        </w:rPr>
      </w:pPr>
    </w:p>
    <w:p w14:paraId="0BAF6569" w14:textId="77777777" w:rsidR="00B37D43" w:rsidRPr="00BA6AC0" w:rsidRDefault="00B37D43" w:rsidP="00B37D43">
      <w:pPr>
        <w:rPr>
          <w:rFonts w:cs="Arial"/>
        </w:rPr>
      </w:pPr>
      <w:r w:rsidRPr="00BA6AC0">
        <w:rPr>
          <w:rFonts w:cs="Arial"/>
        </w:rPr>
        <w:t xml:space="preserve">Contact: Kristopher Bough, PhD; 301-443-9800; Email: </w:t>
      </w:r>
      <w:hyperlink r:id="rId210" w:history="1">
        <w:r w:rsidRPr="00BA6AC0">
          <w:rPr>
            <w:rStyle w:val="Hyperlink"/>
            <w:rFonts w:cs="Arial"/>
          </w:rPr>
          <w:t>boughk@mail.nih.gov</w:t>
        </w:r>
      </w:hyperlink>
    </w:p>
    <w:p w14:paraId="62D2172D" w14:textId="77777777" w:rsidR="00B37D43" w:rsidRPr="00BA6AC0" w:rsidRDefault="00B37D43" w:rsidP="00B37D43">
      <w:pPr>
        <w:autoSpaceDE w:val="0"/>
        <w:autoSpaceDN w:val="0"/>
        <w:adjustRightInd w:val="0"/>
        <w:spacing w:after="0" w:line="250" w:lineRule="auto"/>
        <w:ind w:right="368"/>
        <w:rPr>
          <w:rFonts w:cs="Arial"/>
        </w:rPr>
      </w:pPr>
      <w:r w:rsidRPr="00BA6AC0">
        <w:rPr>
          <w:rFonts w:cs="Arial"/>
          <w:b/>
          <w:bCs/>
          <w:i/>
          <w:iCs/>
          <w:spacing w:val="1"/>
        </w:rPr>
        <w:t>C</w:t>
      </w:r>
      <w:r w:rsidRPr="00BA6AC0">
        <w:rPr>
          <w:rFonts w:cs="Arial"/>
          <w:b/>
          <w:bCs/>
          <w:i/>
          <w:iCs/>
          <w:spacing w:val="-1"/>
        </w:rPr>
        <w:t>li</w:t>
      </w:r>
      <w:r w:rsidRPr="00BA6AC0">
        <w:rPr>
          <w:rFonts w:cs="Arial"/>
          <w:b/>
          <w:bCs/>
          <w:i/>
          <w:iCs/>
        </w:rPr>
        <w:t>n</w:t>
      </w:r>
      <w:r w:rsidRPr="00BA6AC0">
        <w:rPr>
          <w:rFonts w:cs="Arial"/>
          <w:b/>
          <w:bCs/>
          <w:i/>
          <w:iCs/>
          <w:spacing w:val="-1"/>
        </w:rPr>
        <w:t>i</w:t>
      </w:r>
      <w:r w:rsidRPr="00BA6AC0">
        <w:rPr>
          <w:rFonts w:cs="Arial"/>
          <w:b/>
          <w:bCs/>
          <w:i/>
          <w:iCs/>
        </w:rPr>
        <w:t>cal</w:t>
      </w:r>
      <w:r w:rsidRPr="00BA6AC0">
        <w:rPr>
          <w:rFonts w:cs="Arial"/>
          <w:b/>
          <w:bCs/>
          <w:i/>
          <w:iCs/>
          <w:spacing w:val="-1"/>
        </w:rPr>
        <w:t xml:space="preserve"> </w:t>
      </w:r>
      <w:r w:rsidRPr="00BA6AC0">
        <w:rPr>
          <w:rFonts w:cs="Arial"/>
          <w:b/>
          <w:bCs/>
          <w:i/>
          <w:iCs/>
          <w:spacing w:val="1"/>
        </w:rPr>
        <w:t>D</w:t>
      </w:r>
      <w:r w:rsidRPr="00BA6AC0">
        <w:rPr>
          <w:rFonts w:cs="Arial"/>
          <w:b/>
          <w:bCs/>
          <w:i/>
          <w:iCs/>
        </w:rPr>
        <w:t>r</w:t>
      </w:r>
      <w:r w:rsidRPr="00BA6AC0">
        <w:rPr>
          <w:rFonts w:cs="Arial"/>
          <w:b/>
          <w:bCs/>
          <w:i/>
          <w:iCs/>
          <w:spacing w:val="-1"/>
        </w:rPr>
        <w:t>u</w:t>
      </w:r>
      <w:r w:rsidRPr="00BA6AC0">
        <w:rPr>
          <w:rFonts w:cs="Arial"/>
          <w:b/>
          <w:bCs/>
          <w:i/>
          <w:iCs/>
        </w:rPr>
        <w:t xml:space="preserve">g </w:t>
      </w:r>
      <w:r w:rsidRPr="00BA6AC0">
        <w:rPr>
          <w:rFonts w:cs="Arial"/>
          <w:b/>
          <w:bCs/>
          <w:i/>
          <w:iCs/>
          <w:spacing w:val="1"/>
        </w:rPr>
        <w:t>D</w:t>
      </w:r>
      <w:r w:rsidRPr="00BA6AC0">
        <w:rPr>
          <w:rFonts w:cs="Arial"/>
          <w:b/>
          <w:bCs/>
          <w:i/>
          <w:iCs/>
        </w:rPr>
        <w:t>eve</w:t>
      </w:r>
      <w:r w:rsidRPr="00BA6AC0">
        <w:rPr>
          <w:rFonts w:cs="Arial"/>
          <w:b/>
          <w:bCs/>
          <w:i/>
          <w:iCs/>
          <w:spacing w:val="-1"/>
        </w:rPr>
        <w:t>lo</w:t>
      </w:r>
      <w:r w:rsidRPr="00BA6AC0">
        <w:rPr>
          <w:rFonts w:cs="Arial"/>
          <w:b/>
          <w:bCs/>
          <w:i/>
          <w:iCs/>
        </w:rPr>
        <w:t>p</w:t>
      </w:r>
      <w:r w:rsidRPr="00BA6AC0">
        <w:rPr>
          <w:rFonts w:cs="Arial"/>
          <w:b/>
          <w:bCs/>
          <w:i/>
          <w:iCs/>
          <w:spacing w:val="-1"/>
        </w:rPr>
        <w:t>m</w:t>
      </w:r>
      <w:r w:rsidRPr="00BA6AC0">
        <w:rPr>
          <w:rFonts w:cs="Arial"/>
          <w:b/>
          <w:bCs/>
          <w:i/>
          <w:iCs/>
        </w:rPr>
        <w:t>ent.</w:t>
      </w:r>
      <w:r w:rsidRPr="00BA6AC0">
        <w:rPr>
          <w:rFonts w:cs="Arial"/>
          <w:b/>
          <w:bCs/>
          <w:i/>
          <w:iCs/>
          <w:spacing w:val="55"/>
        </w:rPr>
        <w:t xml:space="preserve"> </w:t>
      </w:r>
      <w:r w:rsidRPr="00BA6AC0">
        <w:rPr>
          <w:rFonts w:cs="Arial"/>
          <w:spacing w:val="1"/>
        </w:rPr>
        <w:t>N</w:t>
      </w:r>
      <w:r w:rsidRPr="00BA6AC0">
        <w:rPr>
          <w:rFonts w:cs="Arial"/>
          <w:spacing w:val="-1"/>
        </w:rPr>
        <w:t>ID</w:t>
      </w:r>
      <w:r w:rsidRPr="00BA6AC0">
        <w:rPr>
          <w:rFonts w:cs="Arial"/>
        </w:rPr>
        <w:t>A</w:t>
      </w:r>
      <w:r w:rsidRPr="00BA6AC0">
        <w:rPr>
          <w:rFonts w:cs="Arial"/>
          <w:spacing w:val="-1"/>
        </w:rPr>
        <w:t xml:space="preserve"> </w:t>
      </w:r>
      <w:r w:rsidRPr="00BA6AC0">
        <w:rPr>
          <w:rFonts w:cs="Arial"/>
          <w:spacing w:val="1"/>
        </w:rPr>
        <w:t>s</w:t>
      </w:r>
      <w:r w:rsidRPr="00BA6AC0">
        <w:rPr>
          <w:rFonts w:cs="Arial"/>
        </w:rPr>
        <w:t>ee</w:t>
      </w:r>
      <w:r w:rsidRPr="00BA6AC0">
        <w:rPr>
          <w:rFonts w:cs="Arial"/>
          <w:spacing w:val="-1"/>
        </w:rPr>
        <w:t>k</w:t>
      </w:r>
      <w:r w:rsidRPr="00BA6AC0">
        <w:rPr>
          <w:rFonts w:cs="Arial"/>
        </w:rPr>
        <w:t xml:space="preserve">s </w:t>
      </w:r>
      <w:r w:rsidRPr="00BA6AC0">
        <w:rPr>
          <w:rFonts w:cs="Arial"/>
          <w:spacing w:val="-1"/>
        </w:rPr>
        <w:t>t</w:t>
      </w:r>
      <w:r w:rsidRPr="00BA6AC0">
        <w:rPr>
          <w:rFonts w:cs="Arial"/>
        </w:rPr>
        <w:t xml:space="preserve">o </w:t>
      </w:r>
      <w:r w:rsidRPr="00BA6AC0">
        <w:rPr>
          <w:rFonts w:cs="Arial"/>
          <w:spacing w:val="-1"/>
        </w:rPr>
        <w:t>su</w:t>
      </w:r>
      <w:r w:rsidRPr="00BA6AC0">
        <w:rPr>
          <w:rFonts w:cs="Arial"/>
        </w:rPr>
        <w:t>pport</w:t>
      </w:r>
      <w:r w:rsidRPr="00BA6AC0">
        <w:rPr>
          <w:rFonts w:cs="Arial"/>
          <w:spacing w:val="-1"/>
        </w:rPr>
        <w:t xml:space="preserve"> t</w:t>
      </w:r>
      <w:r w:rsidRPr="00BA6AC0">
        <w:rPr>
          <w:rFonts w:cs="Arial"/>
        </w:rPr>
        <w:t>he</w:t>
      </w:r>
      <w:r w:rsidRPr="00BA6AC0">
        <w:rPr>
          <w:rFonts w:cs="Arial"/>
          <w:spacing w:val="-1"/>
        </w:rPr>
        <w:t xml:space="preserve"> </w:t>
      </w:r>
      <w:r w:rsidRPr="00BA6AC0">
        <w:rPr>
          <w:rFonts w:cs="Arial"/>
          <w:spacing w:val="1"/>
        </w:rPr>
        <w:t>c</w:t>
      </w:r>
      <w:r w:rsidRPr="00BA6AC0">
        <w:rPr>
          <w:rFonts w:cs="Arial"/>
        </w:rPr>
        <w:t>lin</w:t>
      </w:r>
      <w:r w:rsidRPr="00BA6AC0">
        <w:rPr>
          <w:rFonts w:cs="Arial"/>
          <w:spacing w:val="-1"/>
        </w:rPr>
        <w:t>i</w:t>
      </w:r>
      <w:r w:rsidRPr="00BA6AC0">
        <w:rPr>
          <w:rFonts w:cs="Arial"/>
          <w:spacing w:val="1"/>
        </w:rPr>
        <w:t>c</w:t>
      </w:r>
      <w:r w:rsidRPr="00BA6AC0">
        <w:rPr>
          <w:rFonts w:cs="Arial"/>
        </w:rPr>
        <w:t>al de</w:t>
      </w:r>
      <w:r w:rsidRPr="00BA6AC0">
        <w:rPr>
          <w:rFonts w:cs="Arial"/>
          <w:spacing w:val="-1"/>
        </w:rPr>
        <w:t>v</w:t>
      </w:r>
      <w:r w:rsidRPr="00BA6AC0">
        <w:rPr>
          <w:rFonts w:cs="Arial"/>
        </w:rPr>
        <w:t>e</w:t>
      </w:r>
      <w:r w:rsidRPr="00BA6AC0">
        <w:rPr>
          <w:rFonts w:cs="Arial"/>
          <w:spacing w:val="-1"/>
        </w:rPr>
        <w:t>l</w:t>
      </w:r>
      <w:r w:rsidRPr="00BA6AC0">
        <w:rPr>
          <w:rFonts w:cs="Arial"/>
        </w:rPr>
        <w:t>op</w:t>
      </w:r>
      <w:r w:rsidRPr="00BA6AC0">
        <w:rPr>
          <w:rFonts w:cs="Arial"/>
          <w:spacing w:val="-1"/>
        </w:rPr>
        <w:t>m</w:t>
      </w:r>
      <w:r w:rsidRPr="00BA6AC0">
        <w:rPr>
          <w:rFonts w:cs="Arial"/>
        </w:rPr>
        <w:t>ent</w:t>
      </w:r>
      <w:r w:rsidRPr="00BA6AC0">
        <w:rPr>
          <w:rFonts w:cs="Arial"/>
          <w:spacing w:val="-1"/>
        </w:rPr>
        <w:t xml:space="preserve"> </w:t>
      </w:r>
      <w:r w:rsidRPr="00BA6AC0">
        <w:rPr>
          <w:rFonts w:cs="Arial"/>
        </w:rPr>
        <w:t>of no</w:t>
      </w:r>
      <w:r w:rsidRPr="00BA6AC0">
        <w:rPr>
          <w:rFonts w:cs="Arial"/>
          <w:spacing w:val="-1"/>
        </w:rPr>
        <w:t>v</w:t>
      </w:r>
      <w:r w:rsidRPr="00BA6AC0">
        <w:rPr>
          <w:rFonts w:cs="Arial"/>
        </w:rPr>
        <w:t>el ph</w:t>
      </w:r>
      <w:r w:rsidRPr="00BA6AC0">
        <w:rPr>
          <w:rFonts w:cs="Arial"/>
          <w:spacing w:val="-1"/>
        </w:rPr>
        <w:t>a</w:t>
      </w:r>
      <w:r w:rsidRPr="00BA6AC0">
        <w:rPr>
          <w:rFonts w:cs="Arial"/>
        </w:rPr>
        <w:t>rm</w:t>
      </w:r>
      <w:r w:rsidRPr="00BA6AC0">
        <w:rPr>
          <w:rFonts w:cs="Arial"/>
          <w:spacing w:val="-1"/>
        </w:rPr>
        <w:t>a</w:t>
      </w:r>
      <w:r w:rsidRPr="00BA6AC0">
        <w:rPr>
          <w:rFonts w:cs="Arial"/>
          <w:spacing w:val="1"/>
        </w:rPr>
        <w:t>c</w:t>
      </w:r>
      <w:r w:rsidRPr="00BA6AC0">
        <w:rPr>
          <w:rFonts w:cs="Arial"/>
        </w:rPr>
        <w:t>o</w:t>
      </w:r>
      <w:r w:rsidRPr="00BA6AC0">
        <w:rPr>
          <w:rFonts w:cs="Arial"/>
          <w:spacing w:val="-1"/>
        </w:rPr>
        <w:t>t</w:t>
      </w:r>
      <w:r w:rsidRPr="00BA6AC0">
        <w:rPr>
          <w:rFonts w:cs="Arial"/>
        </w:rPr>
        <w:t>h</w:t>
      </w:r>
      <w:r w:rsidRPr="00BA6AC0">
        <w:rPr>
          <w:rFonts w:cs="Arial"/>
          <w:spacing w:val="-1"/>
        </w:rPr>
        <w:t>e</w:t>
      </w:r>
      <w:r w:rsidRPr="00BA6AC0">
        <w:rPr>
          <w:rFonts w:cs="Arial"/>
        </w:rPr>
        <w:t>ra</w:t>
      </w:r>
      <w:r w:rsidRPr="00BA6AC0">
        <w:rPr>
          <w:rFonts w:cs="Arial"/>
          <w:spacing w:val="-1"/>
        </w:rPr>
        <w:t>p</w:t>
      </w:r>
      <w:r w:rsidRPr="00BA6AC0">
        <w:rPr>
          <w:rFonts w:cs="Arial"/>
        </w:rPr>
        <w:t>eu</w:t>
      </w:r>
      <w:r w:rsidRPr="00BA6AC0">
        <w:rPr>
          <w:rFonts w:cs="Arial"/>
          <w:spacing w:val="-1"/>
        </w:rPr>
        <w:t>t</w:t>
      </w:r>
      <w:r w:rsidRPr="00BA6AC0">
        <w:rPr>
          <w:rFonts w:cs="Arial"/>
        </w:rPr>
        <w:t>i</w:t>
      </w:r>
      <w:r w:rsidRPr="00BA6AC0">
        <w:rPr>
          <w:rFonts w:cs="Arial"/>
          <w:spacing w:val="-1"/>
        </w:rPr>
        <w:t>c</w:t>
      </w:r>
      <w:r w:rsidRPr="00BA6AC0">
        <w:rPr>
          <w:rFonts w:cs="Arial"/>
        </w:rPr>
        <w:t xml:space="preserve"> </w:t>
      </w:r>
      <w:r w:rsidRPr="00BA6AC0">
        <w:rPr>
          <w:rFonts w:cs="Arial"/>
          <w:spacing w:val="1"/>
        </w:rPr>
        <w:t>c</w:t>
      </w:r>
      <w:r w:rsidRPr="00BA6AC0">
        <w:rPr>
          <w:rFonts w:cs="Arial"/>
        </w:rPr>
        <w:t>om</w:t>
      </w:r>
      <w:r w:rsidRPr="00BA6AC0">
        <w:rPr>
          <w:rFonts w:cs="Arial"/>
          <w:spacing w:val="-1"/>
        </w:rPr>
        <w:t>p</w:t>
      </w:r>
      <w:r w:rsidRPr="00BA6AC0">
        <w:rPr>
          <w:rFonts w:cs="Arial"/>
        </w:rPr>
        <w:t>ou</w:t>
      </w:r>
      <w:r w:rsidRPr="00BA6AC0">
        <w:rPr>
          <w:rFonts w:cs="Arial"/>
          <w:spacing w:val="-1"/>
        </w:rPr>
        <w:t>n</w:t>
      </w:r>
      <w:r w:rsidRPr="00BA6AC0">
        <w:rPr>
          <w:rFonts w:cs="Arial"/>
        </w:rPr>
        <w:t>ds or imm</w:t>
      </w:r>
      <w:r w:rsidRPr="00BA6AC0">
        <w:rPr>
          <w:rFonts w:cs="Arial"/>
          <w:spacing w:val="-1"/>
        </w:rPr>
        <w:t>u</w:t>
      </w:r>
      <w:r w:rsidRPr="00BA6AC0">
        <w:rPr>
          <w:rFonts w:cs="Arial"/>
        </w:rPr>
        <w:t>nol</w:t>
      </w:r>
      <w:r w:rsidRPr="00BA6AC0">
        <w:rPr>
          <w:rFonts w:cs="Arial"/>
          <w:spacing w:val="-1"/>
        </w:rPr>
        <w:t>o</w:t>
      </w:r>
      <w:r w:rsidRPr="00BA6AC0">
        <w:rPr>
          <w:rFonts w:cs="Arial"/>
        </w:rPr>
        <w:t>gi</w:t>
      </w:r>
      <w:r w:rsidRPr="00BA6AC0">
        <w:rPr>
          <w:rFonts w:cs="Arial"/>
          <w:spacing w:val="1"/>
        </w:rPr>
        <w:t>c</w:t>
      </w:r>
      <w:r w:rsidRPr="00BA6AC0">
        <w:rPr>
          <w:rFonts w:cs="Arial"/>
        </w:rPr>
        <w:t xml:space="preserve">al </w:t>
      </w:r>
      <w:r w:rsidRPr="00BA6AC0">
        <w:rPr>
          <w:rFonts w:cs="Arial"/>
          <w:spacing w:val="-1"/>
        </w:rPr>
        <w:t>t</w:t>
      </w:r>
      <w:r w:rsidRPr="00BA6AC0">
        <w:rPr>
          <w:rFonts w:cs="Arial"/>
        </w:rPr>
        <w:t>r</w:t>
      </w:r>
      <w:r w:rsidRPr="00BA6AC0">
        <w:rPr>
          <w:rFonts w:cs="Arial"/>
          <w:spacing w:val="-1"/>
        </w:rPr>
        <w:t>e</w:t>
      </w:r>
      <w:r w:rsidRPr="00BA6AC0">
        <w:rPr>
          <w:rFonts w:cs="Arial"/>
        </w:rPr>
        <w:t>a</w:t>
      </w:r>
      <w:r w:rsidRPr="00BA6AC0">
        <w:rPr>
          <w:rFonts w:cs="Arial"/>
          <w:spacing w:val="-1"/>
        </w:rPr>
        <w:t>t</w:t>
      </w:r>
      <w:r w:rsidRPr="00BA6AC0">
        <w:rPr>
          <w:rFonts w:cs="Arial"/>
        </w:rPr>
        <w:t>m</w:t>
      </w:r>
      <w:r w:rsidRPr="00BA6AC0">
        <w:rPr>
          <w:rFonts w:cs="Arial"/>
          <w:spacing w:val="-1"/>
        </w:rPr>
        <w:t>e</w:t>
      </w:r>
      <w:r w:rsidRPr="00BA6AC0">
        <w:rPr>
          <w:rFonts w:cs="Arial"/>
        </w:rPr>
        <w:t>n</w:t>
      </w:r>
      <w:r w:rsidRPr="00BA6AC0">
        <w:rPr>
          <w:rFonts w:cs="Arial"/>
          <w:spacing w:val="-1"/>
        </w:rPr>
        <w:t>ts</w:t>
      </w:r>
      <w:r w:rsidRPr="00BA6AC0">
        <w:rPr>
          <w:rFonts w:cs="Arial"/>
          <w:spacing w:val="1"/>
        </w:rPr>
        <w:t xml:space="preserve"> </w:t>
      </w:r>
      <w:r w:rsidRPr="00BA6AC0">
        <w:rPr>
          <w:rFonts w:cs="Arial"/>
          <w:spacing w:val="-2"/>
        </w:rPr>
        <w:t>t</w:t>
      </w:r>
      <w:r w:rsidRPr="00BA6AC0">
        <w:rPr>
          <w:rFonts w:cs="Arial"/>
        </w:rPr>
        <w:t>hat</w:t>
      </w:r>
      <w:r w:rsidRPr="00BA6AC0">
        <w:rPr>
          <w:rFonts w:cs="Arial"/>
          <w:spacing w:val="-1"/>
        </w:rPr>
        <w:t xml:space="preserve"> </w:t>
      </w:r>
      <w:r w:rsidRPr="00BA6AC0">
        <w:rPr>
          <w:rFonts w:cs="Arial"/>
        </w:rPr>
        <w:t>ha</w:t>
      </w:r>
      <w:r w:rsidRPr="00BA6AC0">
        <w:rPr>
          <w:rFonts w:cs="Arial"/>
          <w:spacing w:val="-1"/>
        </w:rPr>
        <w:t>v</w:t>
      </w:r>
      <w:r w:rsidRPr="00BA6AC0">
        <w:rPr>
          <w:rFonts w:cs="Arial"/>
        </w:rPr>
        <w:t xml:space="preserve">e </w:t>
      </w:r>
      <w:r w:rsidRPr="00BA6AC0">
        <w:rPr>
          <w:rFonts w:cs="Arial"/>
          <w:spacing w:val="-1"/>
        </w:rPr>
        <w:t>su</w:t>
      </w:r>
      <w:r w:rsidRPr="00BA6AC0">
        <w:rPr>
          <w:rFonts w:cs="Arial"/>
          <w:spacing w:val="1"/>
        </w:rPr>
        <w:t>c</w:t>
      </w:r>
      <w:r w:rsidRPr="00BA6AC0">
        <w:rPr>
          <w:rFonts w:cs="Arial"/>
          <w:spacing w:val="-1"/>
        </w:rPr>
        <w:t>c</w:t>
      </w:r>
      <w:r w:rsidRPr="00BA6AC0">
        <w:rPr>
          <w:rFonts w:cs="Arial"/>
        </w:rPr>
        <w:t>e</w:t>
      </w:r>
      <w:r w:rsidRPr="00BA6AC0">
        <w:rPr>
          <w:rFonts w:cs="Arial"/>
          <w:spacing w:val="-1"/>
        </w:rPr>
        <w:t>s</w:t>
      </w:r>
      <w:r w:rsidRPr="00BA6AC0">
        <w:rPr>
          <w:rFonts w:cs="Arial"/>
          <w:spacing w:val="1"/>
        </w:rPr>
        <w:t>s</w:t>
      </w:r>
      <w:r w:rsidRPr="00BA6AC0">
        <w:rPr>
          <w:rFonts w:cs="Arial"/>
          <w:spacing w:val="-1"/>
        </w:rPr>
        <w:t>f</w:t>
      </w:r>
      <w:r w:rsidRPr="00BA6AC0">
        <w:rPr>
          <w:rFonts w:cs="Arial"/>
        </w:rPr>
        <w:t xml:space="preserve">ully </w:t>
      </w:r>
      <w:r w:rsidRPr="00BA6AC0">
        <w:rPr>
          <w:rFonts w:cs="Arial"/>
          <w:spacing w:val="1"/>
        </w:rPr>
        <w:t>c</w:t>
      </w:r>
      <w:r w:rsidRPr="00BA6AC0">
        <w:rPr>
          <w:rFonts w:cs="Arial"/>
        </w:rPr>
        <w:t>o</w:t>
      </w:r>
      <w:r w:rsidRPr="00BA6AC0">
        <w:rPr>
          <w:rFonts w:cs="Arial"/>
          <w:spacing w:val="-1"/>
        </w:rPr>
        <w:t>m</w:t>
      </w:r>
      <w:r w:rsidRPr="00BA6AC0">
        <w:rPr>
          <w:rFonts w:cs="Arial"/>
        </w:rPr>
        <w:t>ple</w:t>
      </w:r>
      <w:r w:rsidRPr="00BA6AC0">
        <w:rPr>
          <w:rFonts w:cs="Arial"/>
          <w:spacing w:val="-1"/>
        </w:rPr>
        <w:t>t</w:t>
      </w:r>
      <w:r w:rsidRPr="00BA6AC0">
        <w:rPr>
          <w:rFonts w:cs="Arial"/>
        </w:rPr>
        <w:t>ed (</w:t>
      </w:r>
      <w:r w:rsidRPr="00BA6AC0">
        <w:rPr>
          <w:rFonts w:cs="Arial"/>
          <w:spacing w:val="-1"/>
        </w:rPr>
        <w:t>o</w:t>
      </w:r>
      <w:r w:rsidRPr="00BA6AC0">
        <w:rPr>
          <w:rFonts w:cs="Arial"/>
        </w:rPr>
        <w:t>r a</w:t>
      </w:r>
      <w:r w:rsidRPr="00BA6AC0">
        <w:rPr>
          <w:rFonts w:cs="Arial"/>
          <w:spacing w:val="-1"/>
        </w:rPr>
        <w:t>r</w:t>
      </w:r>
      <w:r w:rsidRPr="00BA6AC0">
        <w:rPr>
          <w:rFonts w:cs="Arial"/>
        </w:rPr>
        <w:t>e</w:t>
      </w:r>
      <w:r w:rsidRPr="00BA6AC0">
        <w:rPr>
          <w:rFonts w:cs="Arial"/>
          <w:spacing w:val="-1"/>
        </w:rPr>
        <w:t xml:space="preserve"> </w:t>
      </w:r>
      <w:r w:rsidRPr="00BA6AC0">
        <w:rPr>
          <w:rFonts w:cs="Arial"/>
        </w:rPr>
        <w:t>neari</w:t>
      </w:r>
      <w:r w:rsidRPr="00BA6AC0">
        <w:rPr>
          <w:rFonts w:cs="Arial"/>
          <w:spacing w:val="-1"/>
        </w:rPr>
        <w:t>n</w:t>
      </w:r>
      <w:r w:rsidRPr="00BA6AC0">
        <w:rPr>
          <w:rFonts w:cs="Arial"/>
        </w:rPr>
        <w:t xml:space="preserve">g </w:t>
      </w:r>
      <w:r w:rsidRPr="00BA6AC0">
        <w:rPr>
          <w:rFonts w:cs="Arial"/>
          <w:spacing w:val="1"/>
        </w:rPr>
        <w:t>c</w:t>
      </w:r>
      <w:r w:rsidRPr="00BA6AC0">
        <w:rPr>
          <w:rFonts w:cs="Arial"/>
          <w:spacing w:val="-1"/>
        </w:rPr>
        <w:t>o</w:t>
      </w:r>
      <w:r w:rsidRPr="00BA6AC0">
        <w:rPr>
          <w:rFonts w:cs="Arial"/>
          <w:spacing w:val="-2"/>
        </w:rPr>
        <w:t>m</w:t>
      </w:r>
      <w:r w:rsidRPr="00BA6AC0">
        <w:rPr>
          <w:rFonts w:cs="Arial"/>
        </w:rPr>
        <w:t>ple</w:t>
      </w:r>
      <w:r w:rsidRPr="00BA6AC0">
        <w:rPr>
          <w:rFonts w:cs="Arial"/>
          <w:spacing w:val="-1"/>
        </w:rPr>
        <w:t>t</w:t>
      </w:r>
      <w:r w:rsidRPr="00BA6AC0">
        <w:rPr>
          <w:rFonts w:cs="Arial"/>
        </w:rPr>
        <w:t>ion o</w:t>
      </w:r>
      <w:r w:rsidRPr="00BA6AC0">
        <w:rPr>
          <w:rFonts w:cs="Arial"/>
          <w:spacing w:val="-1"/>
        </w:rPr>
        <w:t>f</w:t>
      </w:r>
      <w:r w:rsidRPr="00BA6AC0">
        <w:rPr>
          <w:rFonts w:cs="Arial"/>
        </w:rPr>
        <w:t>) p</w:t>
      </w:r>
      <w:r w:rsidRPr="00BA6AC0">
        <w:rPr>
          <w:rFonts w:cs="Arial"/>
          <w:spacing w:val="-1"/>
        </w:rPr>
        <w:t>r</w:t>
      </w:r>
      <w:r w:rsidRPr="00BA6AC0">
        <w:rPr>
          <w:rFonts w:cs="Arial"/>
        </w:rPr>
        <w:t>e</w:t>
      </w:r>
      <w:r w:rsidRPr="00BA6AC0">
        <w:rPr>
          <w:rFonts w:cs="Arial"/>
          <w:spacing w:val="1"/>
        </w:rPr>
        <w:t>c</w:t>
      </w:r>
      <w:r w:rsidRPr="00BA6AC0">
        <w:rPr>
          <w:rFonts w:cs="Arial"/>
          <w:spacing w:val="-1"/>
        </w:rPr>
        <w:t>l</w:t>
      </w:r>
      <w:r w:rsidRPr="00BA6AC0">
        <w:rPr>
          <w:rFonts w:cs="Arial"/>
        </w:rPr>
        <w:t>ini</w:t>
      </w:r>
      <w:r w:rsidRPr="00BA6AC0">
        <w:rPr>
          <w:rFonts w:cs="Arial"/>
          <w:spacing w:val="1"/>
        </w:rPr>
        <w:t>c</w:t>
      </w:r>
      <w:r w:rsidRPr="00BA6AC0">
        <w:rPr>
          <w:rFonts w:cs="Arial"/>
        </w:rPr>
        <w:t>al e</w:t>
      </w:r>
      <w:r w:rsidRPr="00BA6AC0">
        <w:rPr>
          <w:rFonts w:cs="Arial"/>
          <w:spacing w:val="-1"/>
        </w:rPr>
        <w:t>v</w:t>
      </w:r>
      <w:r w:rsidRPr="00BA6AC0">
        <w:rPr>
          <w:rFonts w:cs="Arial"/>
        </w:rPr>
        <w:t>al</w:t>
      </w:r>
      <w:r w:rsidRPr="00BA6AC0">
        <w:rPr>
          <w:rFonts w:cs="Arial"/>
          <w:spacing w:val="-1"/>
        </w:rPr>
        <w:t>u</w:t>
      </w:r>
      <w:r w:rsidRPr="00BA6AC0">
        <w:rPr>
          <w:rFonts w:cs="Arial"/>
        </w:rPr>
        <w:t>a</w:t>
      </w:r>
      <w:r w:rsidRPr="00BA6AC0">
        <w:rPr>
          <w:rFonts w:cs="Arial"/>
          <w:spacing w:val="-1"/>
        </w:rPr>
        <w:t>t</w:t>
      </w:r>
      <w:r w:rsidRPr="00BA6AC0">
        <w:rPr>
          <w:rFonts w:cs="Arial"/>
        </w:rPr>
        <w:t xml:space="preserve">ion </w:t>
      </w:r>
      <w:r w:rsidRPr="00BA6AC0">
        <w:rPr>
          <w:rFonts w:cs="Arial"/>
          <w:spacing w:val="-1"/>
        </w:rPr>
        <w:t xml:space="preserve">as </w:t>
      </w:r>
      <w:r w:rsidRPr="00BA6AC0">
        <w:rPr>
          <w:rFonts w:cs="Arial"/>
        </w:rPr>
        <w:t>treatments for SU</w:t>
      </w:r>
      <w:r w:rsidRPr="00BA6AC0">
        <w:rPr>
          <w:rFonts w:cs="Arial"/>
          <w:spacing w:val="-1"/>
        </w:rPr>
        <w:t>D</w:t>
      </w:r>
      <w:r w:rsidRPr="00BA6AC0">
        <w:rPr>
          <w:rFonts w:cs="Arial"/>
          <w:spacing w:val="1"/>
        </w:rPr>
        <w:t>s</w:t>
      </w:r>
      <w:r w:rsidRPr="00BA6AC0">
        <w:rPr>
          <w:rFonts w:cs="Arial"/>
        </w:rPr>
        <w:t>.</w:t>
      </w:r>
      <w:r w:rsidRPr="00BA6AC0">
        <w:rPr>
          <w:rFonts w:cs="Arial"/>
          <w:spacing w:val="-1"/>
        </w:rPr>
        <w:t xml:space="preserve"> Projects of interest can evaluate </w:t>
      </w:r>
      <w:r w:rsidRPr="00BA6AC0">
        <w:rPr>
          <w:rFonts w:cs="Arial"/>
        </w:rPr>
        <w:t>prod</w:t>
      </w:r>
      <w:r w:rsidRPr="00BA6AC0">
        <w:rPr>
          <w:rFonts w:cs="Arial"/>
          <w:spacing w:val="-1"/>
        </w:rPr>
        <w:t>u</w:t>
      </w:r>
      <w:r w:rsidRPr="00BA6AC0">
        <w:rPr>
          <w:rFonts w:cs="Arial"/>
          <w:spacing w:val="1"/>
        </w:rPr>
        <w:t>c</w:t>
      </w:r>
      <w:r w:rsidRPr="00BA6AC0">
        <w:rPr>
          <w:rFonts w:cs="Arial"/>
          <w:spacing w:val="-1"/>
        </w:rPr>
        <w:t>t</w:t>
      </w:r>
      <w:r w:rsidRPr="00BA6AC0">
        <w:rPr>
          <w:rFonts w:cs="Arial"/>
        </w:rPr>
        <w:t>s in</w:t>
      </w:r>
      <w:r w:rsidRPr="00BA6AC0">
        <w:rPr>
          <w:rFonts w:cs="Arial"/>
          <w:spacing w:val="-1"/>
        </w:rPr>
        <w:t xml:space="preserve"> </w:t>
      </w:r>
      <w:r w:rsidRPr="00BA6AC0">
        <w:rPr>
          <w:rFonts w:cs="Arial"/>
        </w:rPr>
        <w:t>any</w:t>
      </w:r>
      <w:r w:rsidRPr="00BA6AC0">
        <w:rPr>
          <w:rFonts w:cs="Arial"/>
          <w:spacing w:val="-1"/>
        </w:rPr>
        <w:t xml:space="preserve"> clinical development </w:t>
      </w:r>
      <w:r w:rsidRPr="00BA6AC0">
        <w:rPr>
          <w:rFonts w:cs="Arial"/>
        </w:rPr>
        <w:t>pha</w:t>
      </w:r>
      <w:r w:rsidRPr="00BA6AC0">
        <w:rPr>
          <w:rFonts w:cs="Arial"/>
          <w:spacing w:val="1"/>
        </w:rPr>
        <w:t>s</w:t>
      </w:r>
      <w:r w:rsidRPr="00BA6AC0">
        <w:rPr>
          <w:rFonts w:cs="Arial"/>
        </w:rPr>
        <w:t xml:space="preserve">e, with the </w:t>
      </w:r>
      <w:r w:rsidRPr="00BA6AC0">
        <w:rPr>
          <w:rFonts w:cs="Arial"/>
          <w:spacing w:val="-1"/>
        </w:rPr>
        <w:t>a</w:t>
      </w:r>
      <w:r w:rsidRPr="00BA6AC0">
        <w:rPr>
          <w:rFonts w:cs="Arial"/>
        </w:rPr>
        <w:t xml:space="preserve">im </w:t>
      </w:r>
      <w:r w:rsidRPr="00BA6AC0">
        <w:rPr>
          <w:rFonts w:cs="Arial"/>
          <w:spacing w:val="-1"/>
        </w:rPr>
        <w:t xml:space="preserve">of </w:t>
      </w:r>
      <w:r w:rsidRPr="00BA6AC0">
        <w:rPr>
          <w:rFonts w:cs="Arial"/>
        </w:rPr>
        <w:t xml:space="preserve">helping </w:t>
      </w:r>
      <w:r w:rsidRPr="00BA6AC0">
        <w:rPr>
          <w:rFonts w:cs="Arial"/>
          <w:spacing w:val="1"/>
        </w:rPr>
        <w:t>s</w:t>
      </w:r>
      <w:r w:rsidRPr="00BA6AC0">
        <w:rPr>
          <w:rFonts w:cs="Arial"/>
          <w:spacing w:val="-1"/>
        </w:rPr>
        <w:t>u</w:t>
      </w:r>
      <w:r w:rsidRPr="00BA6AC0">
        <w:rPr>
          <w:rFonts w:cs="Arial"/>
        </w:rPr>
        <w:t>bje</w:t>
      </w:r>
      <w:r w:rsidRPr="00BA6AC0">
        <w:rPr>
          <w:rFonts w:cs="Arial"/>
          <w:spacing w:val="1"/>
        </w:rPr>
        <w:t>c</w:t>
      </w:r>
      <w:r w:rsidRPr="00BA6AC0">
        <w:rPr>
          <w:rFonts w:cs="Arial"/>
          <w:spacing w:val="-2"/>
        </w:rPr>
        <w:t>t</w:t>
      </w:r>
      <w:r w:rsidRPr="00BA6AC0">
        <w:rPr>
          <w:rFonts w:cs="Arial"/>
        </w:rPr>
        <w:t>s be</w:t>
      </w:r>
      <w:r w:rsidRPr="00BA6AC0">
        <w:rPr>
          <w:rFonts w:cs="Arial"/>
          <w:spacing w:val="-1"/>
        </w:rPr>
        <w:t>c</w:t>
      </w:r>
      <w:r w:rsidRPr="00BA6AC0">
        <w:rPr>
          <w:rFonts w:cs="Arial"/>
        </w:rPr>
        <w:t xml:space="preserve">ome </w:t>
      </w:r>
      <w:r w:rsidRPr="00BA6AC0">
        <w:rPr>
          <w:rFonts w:cs="Arial"/>
          <w:spacing w:val="-1"/>
        </w:rPr>
        <w:t>d</w:t>
      </w:r>
      <w:r w:rsidRPr="00BA6AC0">
        <w:rPr>
          <w:rFonts w:cs="Arial"/>
        </w:rPr>
        <w:t>rug</w:t>
      </w:r>
      <w:r w:rsidRPr="00BA6AC0">
        <w:rPr>
          <w:rFonts w:cs="Arial"/>
          <w:spacing w:val="-1"/>
        </w:rPr>
        <w:t xml:space="preserve"> f</w:t>
      </w:r>
      <w:r w:rsidRPr="00BA6AC0">
        <w:rPr>
          <w:rFonts w:cs="Arial"/>
        </w:rPr>
        <w:t>ree,</w:t>
      </w:r>
      <w:r w:rsidRPr="00BA6AC0">
        <w:rPr>
          <w:rFonts w:cs="Arial"/>
          <w:spacing w:val="-1"/>
        </w:rPr>
        <w:t xml:space="preserve"> </w:t>
      </w:r>
      <w:r w:rsidRPr="00BA6AC0">
        <w:rPr>
          <w:rFonts w:cs="Arial"/>
        </w:rPr>
        <w:t xml:space="preserve">reduce drug </w:t>
      </w:r>
      <w:r w:rsidRPr="00BA6AC0">
        <w:rPr>
          <w:rFonts w:cs="Arial"/>
          <w:spacing w:val="-1"/>
        </w:rPr>
        <w:t>u</w:t>
      </w:r>
      <w:r w:rsidRPr="00BA6AC0">
        <w:rPr>
          <w:rFonts w:cs="Arial"/>
          <w:spacing w:val="1"/>
        </w:rPr>
        <w:t>s</w:t>
      </w:r>
      <w:r w:rsidRPr="00BA6AC0">
        <w:rPr>
          <w:rFonts w:cs="Arial"/>
        </w:rPr>
        <w:t>e,</w:t>
      </w:r>
      <w:r w:rsidRPr="00BA6AC0">
        <w:rPr>
          <w:rFonts w:cs="Arial"/>
          <w:spacing w:val="-1"/>
        </w:rPr>
        <w:t xml:space="preserve"> p</w:t>
      </w:r>
      <w:r w:rsidRPr="00BA6AC0">
        <w:rPr>
          <w:rFonts w:cs="Arial"/>
        </w:rPr>
        <w:t>ro</w:t>
      </w:r>
      <w:r w:rsidRPr="00BA6AC0">
        <w:rPr>
          <w:rFonts w:cs="Arial"/>
          <w:spacing w:val="-1"/>
        </w:rPr>
        <w:t>l</w:t>
      </w:r>
      <w:r w:rsidRPr="00BA6AC0">
        <w:rPr>
          <w:rFonts w:cs="Arial"/>
        </w:rPr>
        <w:t>ong a</w:t>
      </w:r>
      <w:r w:rsidRPr="00BA6AC0">
        <w:rPr>
          <w:rFonts w:cs="Arial"/>
          <w:spacing w:val="-1"/>
        </w:rPr>
        <w:t>b</w:t>
      </w:r>
      <w:r w:rsidRPr="00BA6AC0">
        <w:rPr>
          <w:rFonts w:cs="Arial"/>
          <w:spacing w:val="1"/>
        </w:rPr>
        <w:t>s</w:t>
      </w:r>
      <w:r w:rsidRPr="00BA6AC0">
        <w:rPr>
          <w:rFonts w:cs="Arial"/>
          <w:spacing w:val="-1"/>
        </w:rPr>
        <w:t>t</w:t>
      </w:r>
      <w:r w:rsidRPr="00BA6AC0">
        <w:rPr>
          <w:rFonts w:cs="Arial"/>
        </w:rPr>
        <w:t>in</w:t>
      </w:r>
      <w:r w:rsidRPr="00BA6AC0">
        <w:rPr>
          <w:rFonts w:cs="Arial"/>
          <w:spacing w:val="-1"/>
        </w:rPr>
        <w:t>en</w:t>
      </w:r>
      <w:r w:rsidRPr="00BA6AC0">
        <w:rPr>
          <w:rFonts w:cs="Arial"/>
          <w:spacing w:val="1"/>
        </w:rPr>
        <w:t>c</w:t>
      </w:r>
      <w:r w:rsidRPr="00BA6AC0">
        <w:rPr>
          <w:rFonts w:cs="Arial"/>
        </w:rPr>
        <w:t>e</w:t>
      </w:r>
      <w:r w:rsidRPr="00BA6AC0">
        <w:rPr>
          <w:rFonts w:cs="Arial"/>
          <w:spacing w:val="-1"/>
        </w:rPr>
        <w:t xml:space="preserve">, </w:t>
      </w:r>
      <w:r w:rsidRPr="00BA6AC0">
        <w:rPr>
          <w:rFonts w:cs="Arial"/>
        </w:rPr>
        <w:t>r</w:t>
      </w:r>
      <w:r w:rsidRPr="00BA6AC0">
        <w:rPr>
          <w:rFonts w:cs="Arial"/>
          <w:spacing w:val="-1"/>
        </w:rPr>
        <w:t>e</w:t>
      </w:r>
      <w:r w:rsidRPr="00BA6AC0">
        <w:rPr>
          <w:rFonts w:cs="Arial"/>
        </w:rPr>
        <w:t>d</w:t>
      </w:r>
      <w:r w:rsidRPr="00BA6AC0">
        <w:rPr>
          <w:rFonts w:cs="Arial"/>
          <w:spacing w:val="-1"/>
        </w:rPr>
        <w:t>u</w:t>
      </w:r>
      <w:r w:rsidRPr="00BA6AC0">
        <w:rPr>
          <w:rFonts w:cs="Arial"/>
          <w:spacing w:val="1"/>
        </w:rPr>
        <w:t>c</w:t>
      </w:r>
      <w:r w:rsidRPr="00BA6AC0">
        <w:rPr>
          <w:rFonts w:cs="Arial"/>
        </w:rPr>
        <w:t xml:space="preserve">e </w:t>
      </w:r>
      <w:r w:rsidRPr="00BA6AC0">
        <w:rPr>
          <w:rFonts w:cs="Arial"/>
          <w:spacing w:val="-1"/>
        </w:rPr>
        <w:t>c</w:t>
      </w:r>
      <w:r w:rsidRPr="00BA6AC0">
        <w:rPr>
          <w:rFonts w:cs="Arial"/>
        </w:rPr>
        <w:t>r</w:t>
      </w:r>
      <w:r w:rsidRPr="00BA6AC0">
        <w:rPr>
          <w:rFonts w:cs="Arial"/>
          <w:spacing w:val="-1"/>
        </w:rPr>
        <w:t>av</w:t>
      </w:r>
      <w:r w:rsidRPr="00BA6AC0">
        <w:rPr>
          <w:rFonts w:cs="Arial"/>
        </w:rPr>
        <w:t>ing</w:t>
      </w:r>
      <w:r w:rsidRPr="00BA6AC0">
        <w:rPr>
          <w:rFonts w:cs="Arial"/>
          <w:spacing w:val="-1"/>
        </w:rPr>
        <w:t xml:space="preserve"> </w:t>
      </w:r>
      <w:r w:rsidRPr="00BA6AC0">
        <w:rPr>
          <w:rFonts w:cs="Arial"/>
        </w:rPr>
        <w:t xml:space="preserve">or </w:t>
      </w:r>
      <w:r w:rsidRPr="00BA6AC0">
        <w:rPr>
          <w:rFonts w:cs="Arial"/>
          <w:spacing w:val="-1"/>
        </w:rPr>
        <w:t>f</w:t>
      </w:r>
      <w:r w:rsidRPr="00BA6AC0">
        <w:rPr>
          <w:rFonts w:cs="Arial"/>
        </w:rPr>
        <w:t>a</w:t>
      </w:r>
      <w:r w:rsidRPr="00BA6AC0">
        <w:rPr>
          <w:rFonts w:cs="Arial"/>
          <w:spacing w:val="1"/>
        </w:rPr>
        <w:t>c</w:t>
      </w:r>
      <w:r w:rsidRPr="00BA6AC0">
        <w:rPr>
          <w:rFonts w:cs="Arial"/>
        </w:rPr>
        <w:t>ili</w:t>
      </w:r>
      <w:r w:rsidRPr="00BA6AC0">
        <w:rPr>
          <w:rFonts w:cs="Arial"/>
          <w:spacing w:val="-1"/>
        </w:rPr>
        <w:t>t</w:t>
      </w:r>
      <w:r w:rsidRPr="00BA6AC0">
        <w:rPr>
          <w:rFonts w:cs="Arial"/>
        </w:rPr>
        <w:t>a</w:t>
      </w:r>
      <w:r w:rsidRPr="00BA6AC0">
        <w:rPr>
          <w:rFonts w:cs="Arial"/>
          <w:spacing w:val="-1"/>
        </w:rPr>
        <w:t>t</w:t>
      </w:r>
      <w:r w:rsidRPr="00BA6AC0">
        <w:rPr>
          <w:rFonts w:cs="Arial"/>
        </w:rPr>
        <w:t xml:space="preserve">e </w:t>
      </w:r>
      <w:r w:rsidRPr="00BA6AC0">
        <w:rPr>
          <w:rFonts w:cs="Arial"/>
          <w:spacing w:val="-1"/>
        </w:rPr>
        <w:t>s</w:t>
      </w:r>
      <w:r w:rsidRPr="00BA6AC0">
        <w:rPr>
          <w:rFonts w:cs="Arial"/>
        </w:rPr>
        <w:t>ur</w:t>
      </w:r>
      <w:r w:rsidRPr="00BA6AC0">
        <w:rPr>
          <w:rFonts w:cs="Arial"/>
          <w:spacing w:val="-1"/>
        </w:rPr>
        <w:t>viv</w:t>
      </w:r>
      <w:r w:rsidRPr="00BA6AC0">
        <w:rPr>
          <w:rFonts w:cs="Arial"/>
        </w:rPr>
        <w:t xml:space="preserve">al </w:t>
      </w:r>
      <w:r w:rsidRPr="00BA6AC0">
        <w:rPr>
          <w:rFonts w:cs="Arial"/>
          <w:spacing w:val="-1"/>
        </w:rPr>
        <w:t>f</w:t>
      </w:r>
      <w:r w:rsidRPr="00BA6AC0">
        <w:rPr>
          <w:rFonts w:cs="Arial"/>
        </w:rPr>
        <w:t>rom drug o</w:t>
      </w:r>
      <w:r w:rsidRPr="00BA6AC0">
        <w:rPr>
          <w:rFonts w:cs="Arial"/>
          <w:spacing w:val="-1"/>
        </w:rPr>
        <w:t>ve</w:t>
      </w:r>
      <w:r w:rsidRPr="00BA6AC0">
        <w:rPr>
          <w:rFonts w:cs="Arial"/>
        </w:rPr>
        <w:t>r</w:t>
      </w:r>
      <w:r w:rsidRPr="00BA6AC0">
        <w:rPr>
          <w:rFonts w:cs="Arial"/>
          <w:spacing w:val="-1"/>
        </w:rPr>
        <w:t>d</w:t>
      </w:r>
      <w:r w:rsidRPr="00BA6AC0">
        <w:rPr>
          <w:rFonts w:cs="Arial"/>
        </w:rPr>
        <w:t>o</w:t>
      </w:r>
      <w:r w:rsidRPr="00BA6AC0">
        <w:rPr>
          <w:rFonts w:cs="Arial"/>
          <w:spacing w:val="-1"/>
        </w:rPr>
        <w:t>s</w:t>
      </w:r>
      <w:r w:rsidRPr="00BA6AC0">
        <w:rPr>
          <w:rFonts w:cs="Arial"/>
        </w:rPr>
        <w:t>e.</w:t>
      </w:r>
      <w:r w:rsidRPr="00BA6AC0">
        <w:rPr>
          <w:rFonts w:cs="Arial"/>
          <w:spacing w:val="-1"/>
        </w:rPr>
        <w:t xml:space="preserve"> </w:t>
      </w:r>
    </w:p>
    <w:p w14:paraId="30D015BB" w14:textId="77777777" w:rsidR="00B37D43" w:rsidRPr="00BA6AC0" w:rsidRDefault="00B37D43" w:rsidP="00B37D43">
      <w:pPr>
        <w:autoSpaceDE w:val="0"/>
        <w:autoSpaceDN w:val="0"/>
        <w:adjustRightInd w:val="0"/>
        <w:spacing w:before="1" w:after="0" w:line="200" w:lineRule="exact"/>
        <w:rPr>
          <w:rFonts w:cs="Arial"/>
        </w:rPr>
      </w:pPr>
    </w:p>
    <w:p w14:paraId="25419D29" w14:textId="3F0B0D3D" w:rsidR="00B37D43" w:rsidRPr="00BA6AC0" w:rsidRDefault="00B37D43" w:rsidP="00BA6AC0">
      <w:pPr>
        <w:autoSpaceDE w:val="0"/>
        <w:autoSpaceDN w:val="0"/>
        <w:adjustRightInd w:val="0"/>
        <w:spacing w:after="0" w:line="240" w:lineRule="auto"/>
        <w:ind w:right="-20"/>
        <w:rPr>
          <w:rFonts w:cs="Arial"/>
        </w:rPr>
      </w:pPr>
      <w:r w:rsidRPr="00BA6AC0">
        <w:rPr>
          <w:rFonts w:cs="Arial"/>
        </w:rPr>
        <w:t>The</w:t>
      </w:r>
      <w:r w:rsidRPr="00BA6AC0">
        <w:rPr>
          <w:rFonts w:cs="Arial"/>
          <w:spacing w:val="-1"/>
        </w:rPr>
        <w:t>r</w:t>
      </w:r>
      <w:r w:rsidRPr="00BA6AC0">
        <w:rPr>
          <w:rFonts w:cs="Arial"/>
        </w:rPr>
        <w:t>api</w:t>
      </w:r>
      <w:r w:rsidRPr="00BA6AC0">
        <w:rPr>
          <w:rFonts w:cs="Arial"/>
          <w:spacing w:val="-1"/>
        </w:rPr>
        <w:t>e</w:t>
      </w:r>
      <w:r w:rsidRPr="00BA6AC0">
        <w:rPr>
          <w:rFonts w:cs="Arial"/>
        </w:rPr>
        <w:t>s of interest i</w:t>
      </w:r>
      <w:r w:rsidRPr="00BA6AC0">
        <w:rPr>
          <w:rFonts w:cs="Arial"/>
          <w:spacing w:val="-1"/>
        </w:rPr>
        <w:t>n</w:t>
      </w:r>
      <w:r w:rsidRPr="00BA6AC0">
        <w:rPr>
          <w:rFonts w:cs="Arial"/>
          <w:spacing w:val="1"/>
        </w:rPr>
        <w:t>c</w:t>
      </w:r>
      <w:r w:rsidRPr="00BA6AC0">
        <w:rPr>
          <w:rFonts w:cs="Arial"/>
        </w:rPr>
        <w:t>lu</w:t>
      </w:r>
      <w:r w:rsidRPr="00BA6AC0">
        <w:rPr>
          <w:rFonts w:cs="Arial"/>
          <w:spacing w:val="-1"/>
        </w:rPr>
        <w:t>de</w:t>
      </w:r>
      <w:r w:rsidRPr="00BA6AC0">
        <w:rPr>
          <w:rFonts w:cs="Arial"/>
        </w:rPr>
        <w:t>,</w:t>
      </w:r>
      <w:r w:rsidRPr="00BA6AC0">
        <w:rPr>
          <w:rFonts w:cs="Arial"/>
          <w:spacing w:val="-1"/>
        </w:rPr>
        <w:t xml:space="preserve"> </w:t>
      </w:r>
      <w:r w:rsidRPr="00BA6AC0">
        <w:rPr>
          <w:rFonts w:cs="Arial"/>
        </w:rPr>
        <w:t>but</w:t>
      </w:r>
      <w:r w:rsidRPr="00BA6AC0">
        <w:rPr>
          <w:rFonts w:cs="Arial"/>
          <w:spacing w:val="-1"/>
        </w:rPr>
        <w:t xml:space="preserve"> </w:t>
      </w:r>
      <w:r w:rsidRPr="00BA6AC0">
        <w:rPr>
          <w:rFonts w:cs="Arial"/>
        </w:rPr>
        <w:t>are not</w:t>
      </w:r>
      <w:r w:rsidRPr="00BA6AC0">
        <w:rPr>
          <w:rFonts w:cs="Arial"/>
          <w:spacing w:val="-1"/>
        </w:rPr>
        <w:t xml:space="preserve"> </w:t>
      </w:r>
      <w:r w:rsidRPr="00BA6AC0">
        <w:rPr>
          <w:rFonts w:cs="Arial"/>
        </w:rPr>
        <w:t>limi</w:t>
      </w:r>
      <w:r w:rsidRPr="00BA6AC0">
        <w:rPr>
          <w:rFonts w:cs="Arial"/>
          <w:spacing w:val="-1"/>
        </w:rPr>
        <w:t>t</w:t>
      </w:r>
      <w:r w:rsidRPr="00BA6AC0">
        <w:rPr>
          <w:rFonts w:cs="Arial"/>
        </w:rPr>
        <w:t xml:space="preserve">ed </w:t>
      </w:r>
      <w:r w:rsidRPr="00BA6AC0">
        <w:rPr>
          <w:rFonts w:cs="Arial"/>
          <w:spacing w:val="-1"/>
        </w:rPr>
        <w:t>t</w:t>
      </w:r>
      <w:r w:rsidRPr="00BA6AC0">
        <w:rPr>
          <w:rFonts w:cs="Arial"/>
        </w:rPr>
        <w:t>o the following:</w:t>
      </w:r>
    </w:p>
    <w:p w14:paraId="6136E903"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40" w:lineRule="auto"/>
        <w:ind w:right="317"/>
        <w:contextualSpacing/>
        <w:rPr>
          <w:rFonts w:cs="Arial"/>
        </w:rPr>
      </w:pPr>
      <w:r w:rsidRPr="00BA6AC0">
        <w:rPr>
          <w:rFonts w:cs="Arial"/>
        </w:rPr>
        <w:lastRenderedPageBreak/>
        <w:t xml:space="preserve">Novel compounds or drug </w:t>
      </w:r>
      <w:r w:rsidRPr="00BA6AC0">
        <w:rPr>
          <w:rFonts w:cs="Arial"/>
          <w:spacing w:val="-1"/>
        </w:rPr>
        <w:t>fo</w:t>
      </w:r>
      <w:r w:rsidRPr="00BA6AC0">
        <w:rPr>
          <w:rFonts w:cs="Arial"/>
        </w:rPr>
        <w:t>rmula</w:t>
      </w:r>
      <w:r w:rsidRPr="00BA6AC0">
        <w:rPr>
          <w:rFonts w:cs="Arial"/>
          <w:spacing w:val="-1"/>
        </w:rPr>
        <w:t>ti</w:t>
      </w:r>
      <w:r w:rsidRPr="00BA6AC0">
        <w:rPr>
          <w:rFonts w:cs="Arial"/>
        </w:rPr>
        <w:t xml:space="preserve">ons </w:t>
      </w:r>
      <w:r w:rsidRPr="00BA6AC0">
        <w:rPr>
          <w:rFonts w:cs="Arial"/>
          <w:spacing w:val="-1"/>
        </w:rPr>
        <w:t>t</w:t>
      </w:r>
      <w:r w:rsidRPr="00BA6AC0">
        <w:rPr>
          <w:rFonts w:cs="Arial"/>
        </w:rPr>
        <w:t>hat</w:t>
      </w:r>
      <w:r w:rsidRPr="00BA6AC0">
        <w:rPr>
          <w:rFonts w:cs="Arial"/>
          <w:spacing w:val="-1"/>
        </w:rPr>
        <w:t xml:space="preserve"> c</w:t>
      </w:r>
      <w:r w:rsidRPr="00BA6AC0">
        <w:rPr>
          <w:rFonts w:cs="Arial"/>
        </w:rPr>
        <w:t>ould</w:t>
      </w:r>
      <w:r w:rsidRPr="00BA6AC0">
        <w:rPr>
          <w:rFonts w:cs="Arial"/>
          <w:spacing w:val="-1"/>
        </w:rPr>
        <w:t xml:space="preserve"> </w:t>
      </w:r>
      <w:r w:rsidRPr="00BA6AC0">
        <w:rPr>
          <w:rFonts w:cs="Arial"/>
        </w:rPr>
        <w:t>be u</w:t>
      </w:r>
      <w:r w:rsidRPr="00BA6AC0">
        <w:rPr>
          <w:rFonts w:cs="Arial"/>
          <w:spacing w:val="1"/>
        </w:rPr>
        <w:t>s</w:t>
      </w:r>
      <w:r w:rsidRPr="00BA6AC0">
        <w:rPr>
          <w:rFonts w:cs="Arial"/>
          <w:spacing w:val="-1"/>
        </w:rPr>
        <w:t>e</w:t>
      </w:r>
      <w:r w:rsidRPr="00BA6AC0">
        <w:rPr>
          <w:rFonts w:cs="Arial"/>
        </w:rPr>
        <w:t xml:space="preserve">d </w:t>
      </w:r>
      <w:r w:rsidRPr="00BA6AC0">
        <w:rPr>
          <w:rFonts w:cs="Arial"/>
          <w:spacing w:val="-1"/>
        </w:rPr>
        <w:t>t</w:t>
      </w:r>
      <w:r w:rsidRPr="00BA6AC0">
        <w:rPr>
          <w:rFonts w:cs="Arial"/>
        </w:rPr>
        <w:t xml:space="preserve">o </w:t>
      </w:r>
      <w:r w:rsidRPr="00BA6AC0">
        <w:rPr>
          <w:rFonts w:cs="Arial"/>
          <w:spacing w:val="-1"/>
        </w:rPr>
        <w:t>t</w:t>
      </w:r>
      <w:r w:rsidRPr="00BA6AC0">
        <w:rPr>
          <w:rFonts w:cs="Arial"/>
        </w:rPr>
        <w:t>reat</w:t>
      </w:r>
      <w:r w:rsidRPr="00BA6AC0">
        <w:rPr>
          <w:rFonts w:cs="Arial"/>
          <w:spacing w:val="-1"/>
        </w:rPr>
        <w:t xml:space="preserve"> </w:t>
      </w:r>
      <w:r w:rsidRPr="00BA6AC0">
        <w:rPr>
          <w:rFonts w:cs="Arial"/>
        </w:rPr>
        <w:t>SU</w:t>
      </w:r>
      <w:r w:rsidRPr="00BA6AC0">
        <w:rPr>
          <w:rFonts w:cs="Arial"/>
          <w:spacing w:val="-1"/>
        </w:rPr>
        <w:t>Ds. Any well rationalized target with a lead compound (at least) ready for “First in Man” studies would be considered.</w:t>
      </w:r>
    </w:p>
    <w:p w14:paraId="1295FDFF"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40" w:lineRule="auto"/>
        <w:ind w:right="317"/>
        <w:contextualSpacing/>
        <w:rPr>
          <w:rFonts w:cs="Arial"/>
        </w:rPr>
      </w:pPr>
      <w:r w:rsidRPr="00BA6AC0">
        <w:rPr>
          <w:rFonts w:cs="Arial"/>
          <w:spacing w:val="1"/>
        </w:rPr>
        <w:t>R</w:t>
      </w:r>
      <w:r w:rsidRPr="00BA6AC0">
        <w:rPr>
          <w:rFonts w:cs="Arial"/>
        </w:rPr>
        <w:t>e</w:t>
      </w:r>
      <w:r w:rsidRPr="00BA6AC0">
        <w:rPr>
          <w:rFonts w:cs="Arial"/>
          <w:spacing w:val="-1"/>
        </w:rPr>
        <w:t>p</w:t>
      </w:r>
      <w:r w:rsidRPr="00BA6AC0">
        <w:rPr>
          <w:rFonts w:cs="Arial"/>
        </w:rPr>
        <w:t>ur</w:t>
      </w:r>
      <w:r w:rsidRPr="00BA6AC0">
        <w:rPr>
          <w:rFonts w:cs="Arial"/>
          <w:spacing w:val="-1"/>
        </w:rPr>
        <w:t>p</w:t>
      </w:r>
      <w:r w:rsidRPr="00BA6AC0">
        <w:rPr>
          <w:rFonts w:cs="Arial"/>
        </w:rPr>
        <w:t>o</w:t>
      </w:r>
      <w:r w:rsidRPr="00BA6AC0">
        <w:rPr>
          <w:rFonts w:cs="Arial"/>
          <w:spacing w:val="1"/>
        </w:rPr>
        <w:t>s</w:t>
      </w:r>
      <w:r w:rsidRPr="00BA6AC0">
        <w:rPr>
          <w:rFonts w:cs="Arial"/>
          <w:spacing w:val="-1"/>
        </w:rPr>
        <w:t>i</w:t>
      </w:r>
      <w:r w:rsidRPr="00BA6AC0">
        <w:rPr>
          <w:rFonts w:cs="Arial"/>
        </w:rPr>
        <w:t>ng</w:t>
      </w:r>
      <w:r w:rsidRPr="00BA6AC0">
        <w:rPr>
          <w:rFonts w:cs="Arial"/>
          <w:spacing w:val="-1"/>
        </w:rPr>
        <w:t xml:space="preserve"> </w:t>
      </w:r>
      <w:r w:rsidRPr="00BA6AC0">
        <w:rPr>
          <w:rFonts w:cs="Arial"/>
        </w:rPr>
        <w:t>of</w:t>
      </w:r>
      <w:r w:rsidRPr="00BA6AC0">
        <w:rPr>
          <w:rFonts w:cs="Arial"/>
          <w:spacing w:val="-1"/>
        </w:rPr>
        <w:t xml:space="preserve"> </w:t>
      </w:r>
      <w:r w:rsidRPr="00BA6AC0">
        <w:rPr>
          <w:rFonts w:cs="Arial"/>
          <w:spacing w:val="1"/>
        </w:rPr>
        <w:t>c</w:t>
      </w:r>
      <w:r w:rsidRPr="00BA6AC0">
        <w:rPr>
          <w:rFonts w:cs="Arial"/>
        </w:rPr>
        <w:t>omp</w:t>
      </w:r>
      <w:r w:rsidRPr="00BA6AC0">
        <w:rPr>
          <w:rFonts w:cs="Arial"/>
          <w:spacing w:val="-1"/>
        </w:rPr>
        <w:t>o</w:t>
      </w:r>
      <w:r w:rsidRPr="00BA6AC0">
        <w:rPr>
          <w:rFonts w:cs="Arial"/>
        </w:rPr>
        <w:t>u</w:t>
      </w:r>
      <w:r w:rsidRPr="00BA6AC0">
        <w:rPr>
          <w:rFonts w:cs="Arial"/>
          <w:spacing w:val="-1"/>
        </w:rPr>
        <w:t>n</w:t>
      </w:r>
      <w:r w:rsidRPr="00BA6AC0">
        <w:rPr>
          <w:rFonts w:cs="Arial"/>
        </w:rPr>
        <w:t>ds previously de</w:t>
      </w:r>
      <w:r w:rsidRPr="00BA6AC0">
        <w:rPr>
          <w:rFonts w:cs="Arial"/>
          <w:spacing w:val="-1"/>
        </w:rPr>
        <w:t>v</w:t>
      </w:r>
      <w:r w:rsidRPr="00BA6AC0">
        <w:rPr>
          <w:rFonts w:cs="Arial"/>
        </w:rPr>
        <w:t>elo</w:t>
      </w:r>
      <w:r w:rsidRPr="00BA6AC0">
        <w:rPr>
          <w:rFonts w:cs="Arial"/>
          <w:spacing w:val="-1"/>
        </w:rPr>
        <w:t>p</w:t>
      </w:r>
      <w:r w:rsidRPr="00BA6AC0">
        <w:rPr>
          <w:rFonts w:cs="Arial"/>
        </w:rPr>
        <w:t xml:space="preserve">ed </w:t>
      </w:r>
      <w:r w:rsidRPr="00BA6AC0">
        <w:rPr>
          <w:rFonts w:cs="Arial"/>
          <w:spacing w:val="-1"/>
        </w:rPr>
        <w:t>f</w:t>
      </w:r>
      <w:r w:rsidRPr="00BA6AC0">
        <w:rPr>
          <w:rFonts w:cs="Arial"/>
        </w:rPr>
        <w:t>or o</w:t>
      </w:r>
      <w:r w:rsidRPr="00BA6AC0">
        <w:rPr>
          <w:rFonts w:cs="Arial"/>
          <w:spacing w:val="-1"/>
        </w:rPr>
        <w:t>t</w:t>
      </w:r>
      <w:r w:rsidRPr="00BA6AC0">
        <w:rPr>
          <w:rFonts w:cs="Arial"/>
        </w:rPr>
        <w:t>h</w:t>
      </w:r>
      <w:r w:rsidRPr="00BA6AC0">
        <w:rPr>
          <w:rFonts w:cs="Arial"/>
          <w:spacing w:val="-1"/>
        </w:rPr>
        <w:t>e</w:t>
      </w:r>
      <w:r w:rsidRPr="00BA6AC0">
        <w:rPr>
          <w:rFonts w:cs="Arial"/>
        </w:rPr>
        <w:t>r ind</w:t>
      </w:r>
      <w:r w:rsidRPr="00BA6AC0">
        <w:rPr>
          <w:rFonts w:cs="Arial"/>
          <w:spacing w:val="-1"/>
        </w:rPr>
        <w:t>ic</w:t>
      </w:r>
      <w:r w:rsidRPr="00BA6AC0">
        <w:rPr>
          <w:rFonts w:cs="Arial"/>
        </w:rPr>
        <w:t>a</w:t>
      </w:r>
      <w:r w:rsidRPr="00BA6AC0">
        <w:rPr>
          <w:rFonts w:cs="Arial"/>
          <w:spacing w:val="-1"/>
        </w:rPr>
        <w:t>t</w:t>
      </w:r>
      <w:r w:rsidRPr="00BA6AC0">
        <w:rPr>
          <w:rFonts w:cs="Arial"/>
        </w:rPr>
        <w:t xml:space="preserve">ions, as </w:t>
      </w:r>
      <w:r w:rsidRPr="00BA6AC0">
        <w:rPr>
          <w:rFonts w:cs="Arial"/>
          <w:spacing w:val="-1"/>
        </w:rPr>
        <w:t xml:space="preserve">novel treatments of </w:t>
      </w:r>
      <w:r w:rsidRPr="00BA6AC0">
        <w:rPr>
          <w:rFonts w:cs="Arial"/>
        </w:rPr>
        <w:t>SU</w:t>
      </w:r>
      <w:r w:rsidRPr="00BA6AC0">
        <w:rPr>
          <w:rFonts w:cs="Arial"/>
          <w:spacing w:val="-1"/>
        </w:rPr>
        <w:t>D</w:t>
      </w:r>
      <w:r w:rsidRPr="00BA6AC0">
        <w:rPr>
          <w:rFonts w:cs="Arial"/>
          <w:spacing w:val="1"/>
        </w:rPr>
        <w:t>s</w:t>
      </w:r>
      <w:r w:rsidRPr="00BA6AC0">
        <w:rPr>
          <w:rFonts w:cs="Arial"/>
        </w:rPr>
        <w:t xml:space="preserve">. </w:t>
      </w:r>
    </w:p>
    <w:p w14:paraId="1F3DD450"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50" w:lineRule="auto"/>
        <w:ind w:right="720"/>
        <w:contextualSpacing/>
        <w:rPr>
          <w:rFonts w:cs="Arial"/>
        </w:rPr>
      </w:pPr>
      <w:r w:rsidRPr="00BA6AC0">
        <w:rPr>
          <w:rFonts w:cs="Arial"/>
        </w:rPr>
        <w:t xml:space="preserve">New or improved technologies (devices, markers, systems, services or software) </w:t>
      </w:r>
      <w:r w:rsidRPr="00BA6AC0">
        <w:rPr>
          <w:rFonts w:cs="Arial"/>
          <w:spacing w:val="-1"/>
        </w:rPr>
        <w:t>t</w:t>
      </w:r>
      <w:r w:rsidRPr="00BA6AC0">
        <w:rPr>
          <w:rFonts w:cs="Arial"/>
        </w:rPr>
        <w:t>o a</w:t>
      </w:r>
      <w:r w:rsidRPr="00BA6AC0">
        <w:rPr>
          <w:rFonts w:cs="Arial"/>
          <w:spacing w:val="-1"/>
        </w:rPr>
        <w:t>s</w:t>
      </w:r>
      <w:r w:rsidRPr="00BA6AC0">
        <w:rPr>
          <w:rFonts w:cs="Arial"/>
          <w:spacing w:val="1"/>
        </w:rPr>
        <w:t>s</w:t>
      </w:r>
      <w:r w:rsidRPr="00BA6AC0">
        <w:rPr>
          <w:rFonts w:cs="Arial"/>
          <w:spacing w:val="-1"/>
        </w:rPr>
        <w:t>e</w:t>
      </w:r>
      <w:r w:rsidRPr="00BA6AC0">
        <w:rPr>
          <w:rFonts w:cs="Arial"/>
          <w:spacing w:val="1"/>
        </w:rPr>
        <w:t>s</w:t>
      </w:r>
      <w:r w:rsidRPr="00BA6AC0">
        <w:rPr>
          <w:rFonts w:cs="Arial"/>
        </w:rPr>
        <w:t>s</w:t>
      </w:r>
      <w:r w:rsidRPr="00BA6AC0">
        <w:rPr>
          <w:rFonts w:cs="Arial"/>
          <w:spacing w:val="-1"/>
        </w:rPr>
        <w:t xml:space="preserve"> / remediate </w:t>
      </w:r>
      <w:r w:rsidRPr="00BA6AC0">
        <w:rPr>
          <w:rFonts w:cs="Arial"/>
        </w:rPr>
        <w:t>medication regimen</w:t>
      </w:r>
      <w:r w:rsidRPr="00BA6AC0">
        <w:rPr>
          <w:rFonts w:cs="Arial"/>
          <w:spacing w:val="1"/>
        </w:rPr>
        <w:t xml:space="preserve"> adherence</w:t>
      </w:r>
      <w:r w:rsidRPr="00BA6AC0">
        <w:rPr>
          <w:rFonts w:cs="Arial"/>
        </w:rPr>
        <w:t xml:space="preserve"> d</w:t>
      </w:r>
      <w:r w:rsidRPr="00BA6AC0">
        <w:rPr>
          <w:rFonts w:cs="Arial"/>
          <w:spacing w:val="-1"/>
        </w:rPr>
        <w:t>u</w:t>
      </w:r>
      <w:r w:rsidRPr="00BA6AC0">
        <w:rPr>
          <w:rFonts w:cs="Arial"/>
        </w:rPr>
        <w:t>r</w:t>
      </w:r>
      <w:r w:rsidRPr="00BA6AC0">
        <w:rPr>
          <w:rFonts w:cs="Arial"/>
          <w:spacing w:val="-1"/>
        </w:rPr>
        <w:t>i</w:t>
      </w:r>
      <w:r w:rsidRPr="00BA6AC0">
        <w:rPr>
          <w:rFonts w:cs="Arial"/>
        </w:rPr>
        <w:t xml:space="preserve">ng </w:t>
      </w:r>
      <w:r w:rsidRPr="00BA6AC0">
        <w:rPr>
          <w:rFonts w:cs="Arial"/>
          <w:spacing w:val="1"/>
        </w:rPr>
        <w:t>c</w:t>
      </w:r>
      <w:r w:rsidRPr="00BA6AC0">
        <w:rPr>
          <w:rFonts w:cs="Arial"/>
        </w:rPr>
        <w:t>lin</w:t>
      </w:r>
      <w:r w:rsidRPr="00BA6AC0">
        <w:rPr>
          <w:rFonts w:cs="Arial"/>
          <w:spacing w:val="-1"/>
        </w:rPr>
        <w:t>i</w:t>
      </w:r>
      <w:r w:rsidRPr="00BA6AC0">
        <w:rPr>
          <w:rFonts w:cs="Arial"/>
          <w:spacing w:val="1"/>
        </w:rPr>
        <w:t>c</w:t>
      </w:r>
      <w:r w:rsidRPr="00BA6AC0">
        <w:rPr>
          <w:rFonts w:cs="Arial"/>
        </w:rPr>
        <w:t xml:space="preserve">al </w:t>
      </w:r>
      <w:r w:rsidRPr="00BA6AC0">
        <w:rPr>
          <w:rFonts w:cs="Arial"/>
          <w:spacing w:val="-1"/>
        </w:rPr>
        <w:t>t</w:t>
      </w:r>
      <w:r w:rsidRPr="00BA6AC0">
        <w:rPr>
          <w:rFonts w:cs="Arial"/>
        </w:rPr>
        <w:t>ri</w:t>
      </w:r>
      <w:r w:rsidRPr="00BA6AC0">
        <w:rPr>
          <w:rFonts w:cs="Arial"/>
          <w:spacing w:val="-1"/>
        </w:rPr>
        <w:t>a</w:t>
      </w:r>
      <w:r w:rsidRPr="00BA6AC0">
        <w:rPr>
          <w:rFonts w:cs="Arial"/>
        </w:rPr>
        <w:t xml:space="preserve">ls. </w:t>
      </w:r>
    </w:p>
    <w:p w14:paraId="2206CF24"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40" w:lineRule="auto"/>
        <w:ind w:right="317"/>
        <w:contextualSpacing/>
        <w:rPr>
          <w:rFonts w:cs="Arial"/>
        </w:rPr>
      </w:pPr>
      <w:r w:rsidRPr="00BA6AC0">
        <w:rPr>
          <w:rFonts w:cs="Arial"/>
        </w:rPr>
        <w:t xml:space="preserve">New pharmacological strategies to reduce dependence on opioid medications to treat pain in </w:t>
      </w:r>
      <w:r w:rsidRPr="00BA6AC0">
        <w:rPr>
          <w:rFonts w:cs="Arial"/>
          <w:u w:val="single"/>
        </w:rPr>
        <w:t>outpatient</w:t>
      </w:r>
      <w:r w:rsidRPr="00BA6AC0">
        <w:rPr>
          <w:rFonts w:cs="Arial"/>
        </w:rPr>
        <w:t xml:space="preserve"> subjects (opioid sparing strategies). These could be agents that can improve opioid-analgesia and therefore reduce the opioid dose required for pain management or analgesic medications can substitute for opioids in clinical indications where opioids are regularly employed</w:t>
      </w:r>
    </w:p>
    <w:p w14:paraId="7A4555E4"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49" w:lineRule="auto"/>
        <w:ind w:right="317"/>
        <w:contextualSpacing/>
        <w:rPr>
          <w:rFonts w:cs="Arial"/>
        </w:rPr>
      </w:pPr>
      <w:r w:rsidRPr="00BA6AC0">
        <w:rPr>
          <w:rFonts w:cs="Arial"/>
        </w:rPr>
        <w:t xml:space="preserve">Medications to treat benzodiazepine overdose. CDC Mortality numbers show deaths caused by alprazolam or diazepam rival those seen with oxycodone or morphine. A rescue medication that can reverse overdose symptoms in benzodiazepine abusers, </w:t>
      </w:r>
      <w:r w:rsidRPr="00BA6AC0">
        <w:rPr>
          <w:rFonts w:cs="Arial"/>
          <w:u w:val="single"/>
        </w:rPr>
        <w:t>without the potential for producing seizures in dependent individuals</w:t>
      </w:r>
      <w:r w:rsidRPr="00BA6AC0">
        <w:rPr>
          <w:rFonts w:cs="Arial"/>
        </w:rPr>
        <w:t xml:space="preserve"> would be a significant public health value. </w:t>
      </w:r>
    </w:p>
    <w:p w14:paraId="50FD0669" w14:textId="77777777" w:rsidR="00B37D43" w:rsidRPr="00BA6AC0" w:rsidRDefault="00B37D43" w:rsidP="00BA6AC0">
      <w:pPr>
        <w:pStyle w:val="ListParagraph"/>
        <w:numPr>
          <w:ilvl w:val="0"/>
          <w:numId w:val="100"/>
        </w:numPr>
        <w:autoSpaceDE w:val="0"/>
        <w:autoSpaceDN w:val="0"/>
        <w:adjustRightInd w:val="0"/>
        <w:spacing w:beforeLines="80" w:before="192" w:afterLines="80" w:after="192" w:line="250" w:lineRule="auto"/>
        <w:ind w:right="720"/>
        <w:contextualSpacing/>
        <w:rPr>
          <w:rFonts w:cs="Arial"/>
        </w:rPr>
      </w:pPr>
      <w:r w:rsidRPr="00BA6AC0">
        <w:rPr>
          <w:rFonts w:cs="Arial"/>
          <w:spacing w:val="-1"/>
        </w:rPr>
        <w:t>I</w:t>
      </w:r>
      <w:r w:rsidRPr="00BA6AC0">
        <w:rPr>
          <w:rFonts w:cs="Arial"/>
        </w:rPr>
        <w:t>mpro</w:t>
      </w:r>
      <w:r w:rsidRPr="00BA6AC0">
        <w:rPr>
          <w:rFonts w:cs="Arial"/>
          <w:spacing w:val="-1"/>
        </w:rPr>
        <w:t>v</w:t>
      </w:r>
      <w:r w:rsidRPr="00BA6AC0">
        <w:rPr>
          <w:rFonts w:cs="Arial"/>
        </w:rPr>
        <w:t>ed a</w:t>
      </w:r>
      <w:r w:rsidRPr="00BA6AC0">
        <w:rPr>
          <w:rFonts w:cs="Arial"/>
          <w:spacing w:val="1"/>
        </w:rPr>
        <w:t>s</w:t>
      </w:r>
      <w:r w:rsidRPr="00BA6AC0">
        <w:rPr>
          <w:rFonts w:cs="Arial"/>
          <w:spacing w:val="-1"/>
        </w:rPr>
        <w:t>s</w:t>
      </w:r>
      <w:r w:rsidRPr="00BA6AC0">
        <w:rPr>
          <w:rFonts w:cs="Arial"/>
        </w:rPr>
        <w:t>a</w:t>
      </w:r>
      <w:r w:rsidRPr="00BA6AC0">
        <w:rPr>
          <w:rFonts w:cs="Arial"/>
          <w:spacing w:val="-1"/>
        </w:rPr>
        <w:t xml:space="preserve">ys / </w:t>
      </w:r>
      <w:r w:rsidRPr="00BA6AC0">
        <w:rPr>
          <w:rFonts w:cs="Arial"/>
        </w:rPr>
        <w:t>de</w:t>
      </w:r>
      <w:r w:rsidRPr="00BA6AC0">
        <w:rPr>
          <w:rFonts w:cs="Arial"/>
          <w:spacing w:val="-1"/>
        </w:rPr>
        <w:t>v</w:t>
      </w:r>
      <w:r w:rsidRPr="00BA6AC0">
        <w:rPr>
          <w:rFonts w:cs="Arial"/>
        </w:rPr>
        <w:t>i</w:t>
      </w:r>
      <w:r w:rsidRPr="00BA6AC0">
        <w:rPr>
          <w:rFonts w:cs="Arial"/>
          <w:spacing w:val="1"/>
        </w:rPr>
        <w:t>c</w:t>
      </w:r>
      <w:r w:rsidRPr="00BA6AC0">
        <w:rPr>
          <w:rFonts w:cs="Arial"/>
        </w:rPr>
        <w:t xml:space="preserve">es </w:t>
      </w:r>
      <w:r w:rsidRPr="00BA6AC0">
        <w:rPr>
          <w:rFonts w:cs="Arial"/>
          <w:spacing w:val="-1"/>
        </w:rPr>
        <w:t>t</w:t>
      </w:r>
      <w:r w:rsidRPr="00BA6AC0">
        <w:rPr>
          <w:rFonts w:cs="Arial"/>
        </w:rPr>
        <w:t>hat</w:t>
      </w:r>
      <w:r w:rsidRPr="00BA6AC0">
        <w:rPr>
          <w:rFonts w:cs="Arial"/>
          <w:spacing w:val="-1"/>
        </w:rPr>
        <w:t xml:space="preserve"> can </w:t>
      </w:r>
      <w:r w:rsidRPr="00BA6AC0">
        <w:rPr>
          <w:rFonts w:cs="Arial"/>
        </w:rPr>
        <w:t>quantitatively de</w:t>
      </w:r>
      <w:r w:rsidRPr="00BA6AC0">
        <w:rPr>
          <w:rFonts w:cs="Arial"/>
          <w:spacing w:val="-1"/>
        </w:rPr>
        <w:t>t</w:t>
      </w:r>
      <w:r w:rsidRPr="00BA6AC0">
        <w:rPr>
          <w:rFonts w:cs="Arial"/>
        </w:rPr>
        <w:t>e</w:t>
      </w:r>
      <w:r w:rsidRPr="00BA6AC0">
        <w:rPr>
          <w:rFonts w:cs="Arial"/>
          <w:spacing w:val="1"/>
        </w:rPr>
        <w:t>c</w:t>
      </w:r>
      <w:r w:rsidRPr="00BA6AC0">
        <w:rPr>
          <w:rFonts w:cs="Arial"/>
          <w:spacing w:val="-2"/>
        </w:rPr>
        <w:t>t</w:t>
      </w:r>
      <w:r w:rsidRPr="00BA6AC0">
        <w:rPr>
          <w:rFonts w:cs="Arial"/>
        </w:rPr>
        <w:t xml:space="preserve"> recent consumption of a </w:t>
      </w:r>
      <w:r w:rsidRPr="00BA6AC0">
        <w:rPr>
          <w:rFonts w:cs="Arial"/>
          <w:spacing w:val="1"/>
        </w:rPr>
        <w:t>s</w:t>
      </w:r>
      <w:r w:rsidRPr="00BA6AC0">
        <w:rPr>
          <w:rFonts w:cs="Arial"/>
          <w:spacing w:val="-1"/>
        </w:rPr>
        <w:t>ub</w:t>
      </w:r>
      <w:r w:rsidRPr="00BA6AC0">
        <w:rPr>
          <w:rFonts w:cs="Arial"/>
          <w:spacing w:val="1"/>
        </w:rPr>
        <w:t>s</w:t>
      </w:r>
      <w:r w:rsidRPr="00BA6AC0">
        <w:rPr>
          <w:rFonts w:cs="Arial"/>
          <w:spacing w:val="-1"/>
        </w:rPr>
        <w:t>t</w:t>
      </w:r>
      <w:r w:rsidRPr="00BA6AC0">
        <w:rPr>
          <w:rFonts w:cs="Arial"/>
        </w:rPr>
        <w:t>a</w:t>
      </w:r>
      <w:r w:rsidRPr="00BA6AC0">
        <w:rPr>
          <w:rFonts w:cs="Arial"/>
          <w:spacing w:val="-1"/>
        </w:rPr>
        <w:t>n</w:t>
      </w:r>
      <w:r w:rsidRPr="00BA6AC0">
        <w:rPr>
          <w:rFonts w:cs="Arial"/>
          <w:spacing w:val="1"/>
        </w:rPr>
        <w:t>c</w:t>
      </w:r>
      <w:r w:rsidRPr="00BA6AC0">
        <w:rPr>
          <w:rFonts w:cs="Arial"/>
        </w:rPr>
        <w:t>e of</w:t>
      </w:r>
      <w:r w:rsidRPr="00BA6AC0">
        <w:rPr>
          <w:rFonts w:cs="Arial"/>
          <w:spacing w:val="-1"/>
        </w:rPr>
        <w:t xml:space="preserve"> </w:t>
      </w:r>
      <w:r w:rsidRPr="00BA6AC0">
        <w:rPr>
          <w:rFonts w:cs="Arial"/>
        </w:rPr>
        <w:t>ab</w:t>
      </w:r>
      <w:r w:rsidRPr="00BA6AC0">
        <w:rPr>
          <w:rFonts w:cs="Arial"/>
          <w:spacing w:val="-1"/>
        </w:rPr>
        <w:t>u</w:t>
      </w:r>
      <w:r w:rsidRPr="00BA6AC0">
        <w:rPr>
          <w:rFonts w:cs="Arial"/>
          <w:spacing w:val="1"/>
        </w:rPr>
        <w:t>s</w:t>
      </w:r>
      <w:r w:rsidRPr="00BA6AC0">
        <w:rPr>
          <w:rFonts w:cs="Arial"/>
        </w:rPr>
        <w:t xml:space="preserve">e and accurately assess a narrow time since ingestion. The system should be superior to urinalysis, which is the </w:t>
      </w:r>
      <w:r w:rsidRPr="00BA6AC0">
        <w:rPr>
          <w:rFonts w:cs="Arial"/>
          <w:spacing w:val="-1"/>
        </w:rPr>
        <w:t>current gold-standard</w:t>
      </w:r>
      <w:r w:rsidRPr="00BA6AC0">
        <w:rPr>
          <w:rFonts w:cs="Arial"/>
        </w:rPr>
        <w:t xml:space="preserve">. </w:t>
      </w:r>
      <w:r w:rsidRPr="00BA6AC0">
        <w:rPr>
          <w:rFonts w:cs="Arial"/>
          <w:spacing w:val="-1"/>
        </w:rPr>
        <w:t>T</w:t>
      </w:r>
      <w:r w:rsidRPr="00BA6AC0">
        <w:rPr>
          <w:rFonts w:cs="Arial"/>
        </w:rPr>
        <w:t>he anal</w:t>
      </w:r>
      <w:r w:rsidRPr="00BA6AC0">
        <w:rPr>
          <w:rFonts w:cs="Arial"/>
          <w:spacing w:val="-1"/>
        </w:rPr>
        <w:t>yt</w:t>
      </w:r>
      <w:r w:rsidRPr="00BA6AC0">
        <w:rPr>
          <w:rFonts w:cs="Arial"/>
          <w:spacing w:val="1"/>
        </w:rPr>
        <w:t>ic</w:t>
      </w:r>
      <w:r w:rsidRPr="00BA6AC0">
        <w:rPr>
          <w:rFonts w:cs="Arial"/>
        </w:rPr>
        <w:t xml:space="preserve">al </w:t>
      </w:r>
      <w:r w:rsidRPr="00BA6AC0">
        <w:rPr>
          <w:rFonts w:cs="Arial"/>
          <w:spacing w:val="-1"/>
        </w:rPr>
        <w:t>t</w:t>
      </w:r>
      <w:r w:rsidRPr="00BA6AC0">
        <w:rPr>
          <w:rFonts w:cs="Arial"/>
        </w:rPr>
        <w:t>e</w:t>
      </w:r>
      <w:r w:rsidRPr="00BA6AC0">
        <w:rPr>
          <w:rFonts w:cs="Arial"/>
          <w:spacing w:val="1"/>
        </w:rPr>
        <w:t>s</w:t>
      </w:r>
      <w:r w:rsidRPr="00BA6AC0">
        <w:rPr>
          <w:rFonts w:cs="Arial"/>
          <w:spacing w:val="-1"/>
        </w:rPr>
        <w:t>t/</w:t>
      </w:r>
      <w:r w:rsidRPr="00BA6AC0">
        <w:rPr>
          <w:rFonts w:cs="Arial"/>
        </w:rPr>
        <w:t>de</w:t>
      </w:r>
      <w:r w:rsidRPr="00BA6AC0">
        <w:rPr>
          <w:rFonts w:cs="Arial"/>
          <w:spacing w:val="-1"/>
        </w:rPr>
        <w:t>vic</w:t>
      </w:r>
      <w:r w:rsidRPr="00BA6AC0">
        <w:rPr>
          <w:rFonts w:cs="Arial"/>
        </w:rPr>
        <w:t xml:space="preserve">e </w:t>
      </w:r>
      <w:r w:rsidRPr="00BA6AC0">
        <w:rPr>
          <w:rFonts w:cs="Arial"/>
          <w:spacing w:val="1"/>
        </w:rPr>
        <w:t>sh</w:t>
      </w:r>
      <w:r w:rsidRPr="00BA6AC0">
        <w:rPr>
          <w:rFonts w:cs="Arial"/>
        </w:rPr>
        <w:t>ou</w:t>
      </w:r>
      <w:r w:rsidRPr="00BA6AC0">
        <w:rPr>
          <w:rFonts w:cs="Arial"/>
          <w:spacing w:val="-1"/>
        </w:rPr>
        <w:t>l</w:t>
      </w:r>
      <w:r w:rsidRPr="00BA6AC0">
        <w:rPr>
          <w:rFonts w:cs="Arial"/>
        </w:rPr>
        <w:t xml:space="preserve">d be </w:t>
      </w:r>
      <w:r w:rsidRPr="00BA6AC0">
        <w:rPr>
          <w:rFonts w:cs="Arial"/>
          <w:spacing w:val="-1"/>
        </w:rPr>
        <w:t>n</w:t>
      </w:r>
      <w:r w:rsidRPr="00BA6AC0">
        <w:rPr>
          <w:rFonts w:cs="Arial"/>
        </w:rPr>
        <w:t>on-in</w:t>
      </w:r>
      <w:r w:rsidRPr="00BA6AC0">
        <w:rPr>
          <w:rFonts w:cs="Arial"/>
          <w:spacing w:val="-1"/>
        </w:rPr>
        <w:t>va</w:t>
      </w:r>
      <w:r w:rsidRPr="00BA6AC0">
        <w:rPr>
          <w:rFonts w:cs="Arial"/>
          <w:spacing w:val="1"/>
        </w:rPr>
        <w:t>s</w:t>
      </w:r>
      <w:r w:rsidRPr="00BA6AC0">
        <w:rPr>
          <w:rFonts w:cs="Arial"/>
        </w:rPr>
        <w:t>i</w:t>
      </w:r>
      <w:r w:rsidRPr="00BA6AC0">
        <w:rPr>
          <w:rFonts w:cs="Arial"/>
          <w:spacing w:val="-1"/>
        </w:rPr>
        <w:t xml:space="preserve">ve, portable </w:t>
      </w:r>
      <w:r w:rsidRPr="00BA6AC0">
        <w:rPr>
          <w:rFonts w:cs="Arial"/>
        </w:rPr>
        <w:t>and e</w:t>
      </w:r>
      <w:r w:rsidRPr="00BA6AC0">
        <w:rPr>
          <w:rFonts w:cs="Arial"/>
          <w:spacing w:val="-1"/>
        </w:rPr>
        <w:t>a</w:t>
      </w:r>
      <w:r w:rsidRPr="00BA6AC0">
        <w:rPr>
          <w:rFonts w:cs="Arial"/>
          <w:spacing w:val="1"/>
        </w:rPr>
        <w:t>s</w:t>
      </w:r>
      <w:r w:rsidRPr="00BA6AC0">
        <w:rPr>
          <w:rFonts w:cs="Arial"/>
          <w:spacing w:val="-1"/>
        </w:rPr>
        <w:t>y</w:t>
      </w:r>
      <w:r w:rsidRPr="00BA6AC0">
        <w:rPr>
          <w:rFonts w:cs="Arial"/>
        </w:rPr>
        <w:t>-</w:t>
      </w:r>
      <w:r w:rsidRPr="00BA6AC0">
        <w:rPr>
          <w:rFonts w:cs="Arial"/>
          <w:spacing w:val="-1"/>
        </w:rPr>
        <w:t>to</w:t>
      </w:r>
      <w:r w:rsidRPr="00BA6AC0">
        <w:rPr>
          <w:rFonts w:cs="Arial"/>
        </w:rPr>
        <w:t>-</w:t>
      </w:r>
      <w:r w:rsidRPr="00BA6AC0">
        <w:rPr>
          <w:rFonts w:cs="Arial"/>
          <w:spacing w:val="-1"/>
        </w:rPr>
        <w:t>u</w:t>
      </w:r>
      <w:r w:rsidRPr="00BA6AC0">
        <w:rPr>
          <w:rFonts w:cs="Arial"/>
          <w:spacing w:val="1"/>
        </w:rPr>
        <w:t>s</w:t>
      </w:r>
      <w:r w:rsidRPr="00BA6AC0">
        <w:rPr>
          <w:rFonts w:cs="Arial"/>
        </w:rPr>
        <w:t xml:space="preserve">e by a person with limited training in its use, such as a trial subject or a nurse at the point of care. </w:t>
      </w:r>
    </w:p>
    <w:p w14:paraId="11BBE15C" w14:textId="33873CFE" w:rsidR="00B37D43" w:rsidRPr="00BA6AC0" w:rsidRDefault="00B37D43" w:rsidP="00BA6AC0">
      <w:pPr>
        <w:pStyle w:val="ListParagraph"/>
        <w:numPr>
          <w:ilvl w:val="0"/>
          <w:numId w:val="100"/>
        </w:numPr>
        <w:autoSpaceDE w:val="0"/>
        <w:autoSpaceDN w:val="0"/>
        <w:adjustRightInd w:val="0"/>
        <w:spacing w:beforeLines="80" w:before="192" w:afterLines="80" w:after="192" w:line="240" w:lineRule="auto"/>
        <w:ind w:right="317"/>
        <w:contextualSpacing/>
        <w:rPr>
          <w:rFonts w:cs="Arial"/>
        </w:rPr>
      </w:pPr>
      <w:r w:rsidRPr="00BA6AC0">
        <w:rPr>
          <w:rFonts w:cs="Arial"/>
        </w:rPr>
        <w:t>Va</w:t>
      </w:r>
      <w:r w:rsidRPr="00BA6AC0">
        <w:rPr>
          <w:rFonts w:cs="Arial"/>
          <w:spacing w:val="1"/>
        </w:rPr>
        <w:t>cc</w:t>
      </w:r>
      <w:r w:rsidRPr="00BA6AC0">
        <w:rPr>
          <w:rFonts w:cs="Arial"/>
          <w:spacing w:val="-1"/>
        </w:rPr>
        <w:t>i</w:t>
      </w:r>
      <w:r w:rsidRPr="00BA6AC0">
        <w:rPr>
          <w:rFonts w:cs="Arial"/>
        </w:rPr>
        <w:t>n</w:t>
      </w:r>
      <w:r w:rsidRPr="00BA6AC0">
        <w:rPr>
          <w:rFonts w:cs="Arial"/>
          <w:spacing w:val="-1"/>
        </w:rPr>
        <w:t>e</w:t>
      </w:r>
      <w:r w:rsidRPr="00BA6AC0">
        <w:rPr>
          <w:rFonts w:cs="Arial"/>
        </w:rPr>
        <w:t xml:space="preserve">s </w:t>
      </w:r>
      <w:r w:rsidRPr="00BA6AC0">
        <w:rPr>
          <w:rFonts w:cs="Arial"/>
          <w:spacing w:val="-1"/>
        </w:rPr>
        <w:t>f</w:t>
      </w:r>
      <w:r w:rsidRPr="00BA6AC0">
        <w:rPr>
          <w:rFonts w:cs="Arial"/>
        </w:rPr>
        <w:t>or</w:t>
      </w:r>
      <w:r w:rsidRPr="00BA6AC0">
        <w:rPr>
          <w:rFonts w:cs="Arial"/>
          <w:spacing w:val="-1"/>
        </w:rPr>
        <w:t xml:space="preserve"> </w:t>
      </w:r>
      <w:r w:rsidRPr="00BA6AC0">
        <w:rPr>
          <w:rFonts w:cs="Arial"/>
          <w:spacing w:val="1"/>
        </w:rPr>
        <w:t>s</w:t>
      </w:r>
      <w:r w:rsidRPr="00BA6AC0">
        <w:rPr>
          <w:rFonts w:cs="Arial"/>
        </w:rPr>
        <w:t>u</w:t>
      </w:r>
      <w:r w:rsidRPr="00BA6AC0">
        <w:rPr>
          <w:rFonts w:cs="Arial"/>
          <w:spacing w:val="-1"/>
        </w:rPr>
        <w:t>b</w:t>
      </w:r>
      <w:r w:rsidRPr="00BA6AC0">
        <w:rPr>
          <w:rFonts w:cs="Arial"/>
          <w:spacing w:val="1"/>
        </w:rPr>
        <w:t>s</w:t>
      </w:r>
      <w:r w:rsidRPr="00BA6AC0">
        <w:rPr>
          <w:rFonts w:cs="Arial"/>
          <w:spacing w:val="-1"/>
        </w:rPr>
        <w:t>t</w:t>
      </w:r>
      <w:r w:rsidRPr="00BA6AC0">
        <w:rPr>
          <w:rFonts w:cs="Arial"/>
        </w:rPr>
        <w:t>a</w:t>
      </w:r>
      <w:r w:rsidRPr="00BA6AC0">
        <w:rPr>
          <w:rFonts w:cs="Arial"/>
          <w:spacing w:val="-1"/>
        </w:rPr>
        <w:t>n</w:t>
      </w:r>
      <w:r w:rsidRPr="00BA6AC0">
        <w:rPr>
          <w:rFonts w:cs="Arial"/>
          <w:spacing w:val="1"/>
        </w:rPr>
        <w:t>c</w:t>
      </w:r>
      <w:r w:rsidRPr="00BA6AC0">
        <w:rPr>
          <w:rFonts w:cs="Arial"/>
          <w:spacing w:val="-1"/>
        </w:rPr>
        <w:t>e</w:t>
      </w:r>
      <w:r w:rsidRPr="00BA6AC0">
        <w:rPr>
          <w:rFonts w:cs="Arial"/>
        </w:rPr>
        <w:t xml:space="preserve">s </w:t>
      </w:r>
      <w:r w:rsidRPr="00BA6AC0">
        <w:rPr>
          <w:rFonts w:cs="Arial"/>
          <w:spacing w:val="-1"/>
        </w:rPr>
        <w:t>o</w:t>
      </w:r>
      <w:r w:rsidRPr="00BA6AC0">
        <w:rPr>
          <w:rFonts w:cs="Arial"/>
        </w:rPr>
        <w:t>f</w:t>
      </w:r>
      <w:r w:rsidRPr="00BA6AC0">
        <w:rPr>
          <w:rFonts w:cs="Arial"/>
          <w:spacing w:val="-1"/>
        </w:rPr>
        <w:t xml:space="preserve"> </w:t>
      </w:r>
      <w:r w:rsidRPr="00BA6AC0">
        <w:rPr>
          <w:rFonts w:cs="Arial"/>
        </w:rPr>
        <w:t>abu</w:t>
      </w:r>
      <w:r w:rsidRPr="00BA6AC0">
        <w:rPr>
          <w:rFonts w:cs="Arial"/>
          <w:spacing w:val="1"/>
        </w:rPr>
        <w:t>s</w:t>
      </w:r>
      <w:r w:rsidRPr="00BA6AC0">
        <w:rPr>
          <w:rFonts w:cs="Arial"/>
        </w:rPr>
        <w:t>e</w:t>
      </w:r>
      <w:r w:rsidRPr="00BA6AC0">
        <w:rPr>
          <w:rFonts w:cs="Arial"/>
          <w:spacing w:val="-1"/>
        </w:rPr>
        <w:t xml:space="preserve"> </w:t>
      </w:r>
      <w:r w:rsidRPr="00BA6AC0">
        <w:rPr>
          <w:rFonts w:cs="Arial"/>
        </w:rPr>
        <w:t>(e</w:t>
      </w:r>
      <w:r w:rsidRPr="00BA6AC0">
        <w:rPr>
          <w:rFonts w:cs="Arial"/>
          <w:spacing w:val="-1"/>
        </w:rPr>
        <w:t>.</w:t>
      </w:r>
      <w:r w:rsidRPr="00BA6AC0">
        <w:rPr>
          <w:rFonts w:cs="Arial"/>
        </w:rPr>
        <w:t>g</w:t>
      </w:r>
      <w:r w:rsidRPr="00BA6AC0">
        <w:rPr>
          <w:rFonts w:cs="Arial"/>
          <w:spacing w:val="-1"/>
        </w:rPr>
        <w:t>.</w:t>
      </w:r>
      <w:r w:rsidRPr="00BA6AC0">
        <w:rPr>
          <w:rFonts w:cs="Arial"/>
        </w:rPr>
        <w:t>,</w:t>
      </w:r>
      <w:r w:rsidRPr="00BA6AC0">
        <w:rPr>
          <w:rFonts w:cs="Arial"/>
          <w:spacing w:val="-1"/>
        </w:rPr>
        <w:t xml:space="preserve"> </w:t>
      </w:r>
      <w:r w:rsidRPr="00BA6AC0">
        <w:rPr>
          <w:rFonts w:cs="Arial"/>
          <w:spacing w:val="1"/>
        </w:rPr>
        <w:t>c</w:t>
      </w:r>
      <w:r w:rsidRPr="00BA6AC0">
        <w:rPr>
          <w:rFonts w:cs="Arial"/>
          <w:spacing w:val="-1"/>
        </w:rPr>
        <w:t>o</w:t>
      </w:r>
      <w:r w:rsidRPr="00BA6AC0">
        <w:rPr>
          <w:rFonts w:cs="Arial"/>
          <w:spacing w:val="1"/>
        </w:rPr>
        <w:t>c</w:t>
      </w:r>
      <w:r w:rsidRPr="00BA6AC0">
        <w:rPr>
          <w:rFonts w:cs="Arial"/>
        </w:rPr>
        <w:t>ai</w:t>
      </w:r>
      <w:r w:rsidRPr="00BA6AC0">
        <w:rPr>
          <w:rFonts w:cs="Arial"/>
          <w:spacing w:val="-1"/>
        </w:rPr>
        <w:t>n</w:t>
      </w:r>
      <w:r w:rsidRPr="00BA6AC0">
        <w:rPr>
          <w:rFonts w:cs="Arial"/>
        </w:rPr>
        <w:t>e,</w:t>
      </w:r>
      <w:r w:rsidRPr="00BA6AC0">
        <w:rPr>
          <w:rFonts w:cs="Arial"/>
          <w:spacing w:val="-1"/>
        </w:rPr>
        <w:t xml:space="preserve"> </w:t>
      </w:r>
      <w:r w:rsidRPr="00BA6AC0">
        <w:rPr>
          <w:rFonts w:cs="Arial"/>
        </w:rPr>
        <w:t>ni</w:t>
      </w:r>
      <w:r w:rsidRPr="00BA6AC0">
        <w:rPr>
          <w:rFonts w:cs="Arial"/>
          <w:spacing w:val="1"/>
        </w:rPr>
        <w:t>c</w:t>
      </w:r>
      <w:r w:rsidRPr="00BA6AC0">
        <w:rPr>
          <w:rFonts w:cs="Arial"/>
        </w:rPr>
        <w:t>o</w:t>
      </w:r>
      <w:r w:rsidRPr="00BA6AC0">
        <w:rPr>
          <w:rFonts w:cs="Arial"/>
          <w:spacing w:val="-2"/>
        </w:rPr>
        <w:t>t</w:t>
      </w:r>
      <w:r w:rsidRPr="00BA6AC0">
        <w:rPr>
          <w:rFonts w:cs="Arial"/>
        </w:rPr>
        <w:t>ine)</w:t>
      </w:r>
    </w:p>
    <w:p w14:paraId="6FC1388C" w14:textId="77777777" w:rsidR="00B37D43" w:rsidRPr="00BA6AC0" w:rsidRDefault="00B37D43" w:rsidP="00BA6AC0">
      <w:pPr>
        <w:pStyle w:val="ListParagraph"/>
        <w:numPr>
          <w:ilvl w:val="0"/>
          <w:numId w:val="100"/>
        </w:numPr>
        <w:autoSpaceDE w:val="0"/>
        <w:autoSpaceDN w:val="0"/>
        <w:adjustRightInd w:val="0"/>
        <w:spacing w:beforeLines="80" w:before="192" w:afterLines="80" w:after="192" w:line="250" w:lineRule="auto"/>
        <w:ind w:right="720"/>
        <w:contextualSpacing/>
        <w:rPr>
          <w:rFonts w:cs="Arial"/>
        </w:rPr>
      </w:pPr>
      <w:r w:rsidRPr="00BA6AC0">
        <w:rPr>
          <w:rFonts w:cs="Arial"/>
          <w:spacing w:val="1"/>
        </w:rPr>
        <w:t>D</w:t>
      </w:r>
      <w:r w:rsidRPr="00BA6AC0">
        <w:rPr>
          <w:rFonts w:cs="Arial"/>
        </w:rPr>
        <w:t>i</w:t>
      </w:r>
      <w:r w:rsidRPr="00BA6AC0">
        <w:rPr>
          <w:rFonts w:cs="Arial"/>
          <w:spacing w:val="-1"/>
        </w:rPr>
        <w:t>s</w:t>
      </w:r>
      <w:r w:rsidRPr="00BA6AC0">
        <w:rPr>
          <w:rFonts w:cs="Arial"/>
          <w:spacing w:val="1"/>
        </w:rPr>
        <w:t>c</w:t>
      </w:r>
      <w:r w:rsidRPr="00BA6AC0">
        <w:rPr>
          <w:rFonts w:cs="Arial"/>
        </w:rPr>
        <w:t>o</w:t>
      </w:r>
      <w:r w:rsidRPr="00BA6AC0">
        <w:rPr>
          <w:rFonts w:cs="Arial"/>
          <w:spacing w:val="-1"/>
        </w:rPr>
        <w:t>ve</w:t>
      </w:r>
      <w:r w:rsidRPr="00BA6AC0">
        <w:rPr>
          <w:rFonts w:cs="Arial"/>
        </w:rPr>
        <w:t>ry</w:t>
      </w:r>
      <w:r w:rsidRPr="00BA6AC0">
        <w:rPr>
          <w:rFonts w:cs="Arial"/>
          <w:spacing w:val="-1"/>
        </w:rPr>
        <w:t xml:space="preserve"> </w:t>
      </w:r>
      <w:r w:rsidRPr="00BA6AC0">
        <w:rPr>
          <w:rFonts w:cs="Arial"/>
        </w:rPr>
        <w:t>/</w:t>
      </w:r>
      <w:r w:rsidRPr="00BA6AC0">
        <w:rPr>
          <w:rFonts w:cs="Arial"/>
          <w:spacing w:val="-1"/>
        </w:rPr>
        <w:t xml:space="preserve"> </w:t>
      </w:r>
      <w:r w:rsidRPr="00BA6AC0">
        <w:rPr>
          <w:rFonts w:cs="Arial"/>
        </w:rPr>
        <w:t>de</w:t>
      </w:r>
      <w:r w:rsidRPr="00BA6AC0">
        <w:rPr>
          <w:rFonts w:cs="Arial"/>
          <w:spacing w:val="-1"/>
        </w:rPr>
        <w:t>v</w:t>
      </w:r>
      <w:r w:rsidRPr="00BA6AC0">
        <w:rPr>
          <w:rFonts w:cs="Arial"/>
        </w:rPr>
        <w:t>elopm</w:t>
      </w:r>
      <w:r w:rsidRPr="00BA6AC0">
        <w:rPr>
          <w:rFonts w:cs="Arial"/>
          <w:spacing w:val="-1"/>
        </w:rPr>
        <w:t>e</w:t>
      </w:r>
      <w:r w:rsidRPr="00BA6AC0">
        <w:rPr>
          <w:rFonts w:cs="Arial"/>
        </w:rPr>
        <w:t>nt</w:t>
      </w:r>
      <w:r w:rsidRPr="00BA6AC0">
        <w:rPr>
          <w:rFonts w:cs="Arial"/>
          <w:spacing w:val="-1"/>
        </w:rPr>
        <w:t xml:space="preserve"> </w:t>
      </w:r>
      <w:r w:rsidRPr="00BA6AC0">
        <w:rPr>
          <w:rFonts w:cs="Arial"/>
        </w:rPr>
        <w:t>of</w:t>
      </w:r>
      <w:r w:rsidRPr="00BA6AC0">
        <w:rPr>
          <w:rFonts w:cs="Arial"/>
          <w:spacing w:val="-1"/>
        </w:rPr>
        <w:t xml:space="preserve"> </w:t>
      </w:r>
      <w:r w:rsidRPr="00BA6AC0">
        <w:rPr>
          <w:rFonts w:cs="Arial"/>
        </w:rPr>
        <w:t>bioma</w:t>
      </w:r>
      <w:r w:rsidRPr="00BA6AC0">
        <w:rPr>
          <w:rFonts w:cs="Arial"/>
          <w:spacing w:val="-1"/>
        </w:rPr>
        <w:t>r</w:t>
      </w:r>
      <w:r w:rsidRPr="00BA6AC0">
        <w:rPr>
          <w:rFonts w:cs="Arial"/>
          <w:spacing w:val="1"/>
        </w:rPr>
        <w:t>k</w:t>
      </w:r>
      <w:r w:rsidRPr="00BA6AC0">
        <w:rPr>
          <w:rFonts w:cs="Arial"/>
        </w:rPr>
        <w:t>e</w:t>
      </w:r>
      <w:r w:rsidRPr="00BA6AC0">
        <w:rPr>
          <w:rFonts w:cs="Arial"/>
          <w:spacing w:val="-1"/>
        </w:rPr>
        <w:t>r</w:t>
      </w:r>
      <w:r w:rsidRPr="00BA6AC0">
        <w:rPr>
          <w:rFonts w:cs="Arial"/>
        </w:rPr>
        <w:t xml:space="preserve">s </w:t>
      </w:r>
      <w:r w:rsidRPr="00BA6AC0">
        <w:rPr>
          <w:rFonts w:cs="Arial"/>
          <w:spacing w:val="-1"/>
        </w:rPr>
        <w:t>r</w:t>
      </w:r>
      <w:r w:rsidRPr="00BA6AC0">
        <w:rPr>
          <w:rFonts w:cs="Arial"/>
        </w:rPr>
        <w:t>ela</w:t>
      </w:r>
      <w:r w:rsidRPr="00BA6AC0">
        <w:rPr>
          <w:rFonts w:cs="Arial"/>
          <w:spacing w:val="-1"/>
        </w:rPr>
        <w:t>t</w:t>
      </w:r>
      <w:r w:rsidRPr="00BA6AC0">
        <w:rPr>
          <w:rFonts w:cs="Arial"/>
        </w:rPr>
        <w:t xml:space="preserve">ed </w:t>
      </w:r>
      <w:r w:rsidRPr="00BA6AC0">
        <w:rPr>
          <w:rFonts w:cs="Arial"/>
          <w:spacing w:val="-1"/>
        </w:rPr>
        <w:t>t</w:t>
      </w:r>
      <w:r w:rsidRPr="00BA6AC0">
        <w:rPr>
          <w:rFonts w:cs="Arial"/>
        </w:rPr>
        <w:t>o S</w:t>
      </w:r>
      <w:r w:rsidRPr="00BA6AC0">
        <w:rPr>
          <w:rFonts w:cs="Arial"/>
          <w:spacing w:val="-1"/>
        </w:rPr>
        <w:t>U</w:t>
      </w:r>
      <w:r w:rsidRPr="00BA6AC0">
        <w:rPr>
          <w:rFonts w:cs="Arial"/>
          <w:spacing w:val="1"/>
        </w:rPr>
        <w:t>D</w:t>
      </w:r>
      <w:r w:rsidRPr="00BA6AC0">
        <w:rPr>
          <w:rFonts w:cs="Arial"/>
        </w:rPr>
        <w:t xml:space="preserve">s </w:t>
      </w:r>
      <w:r w:rsidRPr="00BA6AC0">
        <w:rPr>
          <w:rFonts w:cs="Arial"/>
          <w:spacing w:val="-1"/>
        </w:rPr>
        <w:t>tr</w:t>
      </w:r>
      <w:r w:rsidRPr="00BA6AC0">
        <w:rPr>
          <w:rFonts w:cs="Arial"/>
        </w:rPr>
        <w:t>ea</w:t>
      </w:r>
      <w:r w:rsidRPr="00BA6AC0">
        <w:rPr>
          <w:rFonts w:cs="Arial"/>
          <w:spacing w:val="-1"/>
        </w:rPr>
        <w:t>t</w:t>
      </w:r>
      <w:r w:rsidRPr="00BA6AC0">
        <w:rPr>
          <w:rFonts w:cs="Arial"/>
        </w:rPr>
        <w:t>ment</w:t>
      </w:r>
      <w:r w:rsidRPr="00BA6AC0">
        <w:rPr>
          <w:rFonts w:cs="Arial"/>
          <w:spacing w:val="-2"/>
        </w:rPr>
        <w:t xml:space="preserve"> </w:t>
      </w:r>
      <w:r w:rsidRPr="00BA6AC0">
        <w:rPr>
          <w:rFonts w:cs="Arial"/>
        </w:rPr>
        <w:t>ou</w:t>
      </w:r>
      <w:r w:rsidRPr="00BA6AC0">
        <w:rPr>
          <w:rFonts w:cs="Arial"/>
          <w:spacing w:val="-1"/>
        </w:rPr>
        <w:t>t</w:t>
      </w:r>
      <w:r w:rsidRPr="00BA6AC0">
        <w:rPr>
          <w:rFonts w:cs="Arial"/>
          <w:spacing w:val="1"/>
        </w:rPr>
        <w:t>c</w:t>
      </w:r>
      <w:r w:rsidRPr="00BA6AC0">
        <w:rPr>
          <w:rFonts w:cs="Arial"/>
        </w:rPr>
        <w:t>o</w:t>
      </w:r>
      <w:r w:rsidRPr="00BA6AC0">
        <w:rPr>
          <w:rFonts w:cs="Arial"/>
          <w:spacing w:val="-1"/>
        </w:rPr>
        <w:t>m</w:t>
      </w:r>
      <w:r w:rsidRPr="00BA6AC0">
        <w:rPr>
          <w:rFonts w:cs="Arial"/>
        </w:rPr>
        <w:t>e</w:t>
      </w:r>
      <w:r w:rsidRPr="00BA6AC0">
        <w:rPr>
          <w:rFonts w:cs="Arial"/>
          <w:spacing w:val="1"/>
        </w:rPr>
        <w:t>s</w:t>
      </w:r>
      <w:r w:rsidRPr="00BA6AC0">
        <w:rPr>
          <w:rFonts w:cs="Arial"/>
        </w:rPr>
        <w:t>.</w:t>
      </w:r>
      <w:r w:rsidRPr="00BA6AC0">
        <w:rPr>
          <w:rFonts w:cs="Arial"/>
          <w:spacing w:val="-2"/>
        </w:rPr>
        <w:t xml:space="preserve"> </w:t>
      </w:r>
      <w:r w:rsidRPr="00BA6AC0">
        <w:rPr>
          <w:rFonts w:cs="Arial"/>
        </w:rPr>
        <w:t xml:space="preserve">SUDs </w:t>
      </w:r>
      <w:r w:rsidRPr="00BA6AC0">
        <w:rPr>
          <w:rFonts w:cs="Arial"/>
          <w:spacing w:val="1"/>
        </w:rPr>
        <w:t>c</w:t>
      </w:r>
      <w:r w:rsidRPr="00BA6AC0">
        <w:rPr>
          <w:rFonts w:cs="Arial"/>
          <w:spacing w:val="-1"/>
        </w:rPr>
        <w:t>a</w:t>
      </w:r>
      <w:r w:rsidRPr="00BA6AC0">
        <w:rPr>
          <w:rFonts w:cs="Arial"/>
        </w:rPr>
        <w:t xml:space="preserve">n </w:t>
      </w:r>
      <w:r w:rsidRPr="00BA6AC0">
        <w:rPr>
          <w:rFonts w:cs="Arial"/>
          <w:spacing w:val="1"/>
        </w:rPr>
        <w:t>c</w:t>
      </w:r>
      <w:r w:rsidRPr="00BA6AC0">
        <w:rPr>
          <w:rFonts w:cs="Arial"/>
          <w:spacing w:val="-1"/>
        </w:rPr>
        <w:t>h</w:t>
      </w:r>
      <w:r w:rsidRPr="00BA6AC0">
        <w:rPr>
          <w:rFonts w:cs="Arial"/>
        </w:rPr>
        <w:t xml:space="preserve">ange </w:t>
      </w:r>
      <w:r w:rsidRPr="00BA6AC0">
        <w:rPr>
          <w:rFonts w:cs="Arial"/>
          <w:spacing w:val="-1"/>
        </w:rPr>
        <w:t>t</w:t>
      </w:r>
      <w:r w:rsidRPr="00BA6AC0">
        <w:rPr>
          <w:rFonts w:cs="Arial"/>
        </w:rPr>
        <w:t>he</w:t>
      </w:r>
      <w:r w:rsidRPr="00BA6AC0">
        <w:rPr>
          <w:rFonts w:cs="Arial"/>
          <w:spacing w:val="-1"/>
        </w:rPr>
        <w:t xml:space="preserve"> </w:t>
      </w:r>
      <w:r w:rsidRPr="00BA6AC0">
        <w:rPr>
          <w:rFonts w:cs="Arial"/>
          <w:spacing w:val="1"/>
        </w:rPr>
        <w:t>s</w:t>
      </w:r>
      <w:r w:rsidRPr="00BA6AC0">
        <w:rPr>
          <w:rFonts w:cs="Arial"/>
          <w:spacing w:val="-1"/>
        </w:rPr>
        <w:t>t</w:t>
      </w:r>
      <w:r w:rsidRPr="00BA6AC0">
        <w:rPr>
          <w:rFonts w:cs="Arial"/>
        </w:rPr>
        <w:t>r</w:t>
      </w:r>
      <w:r w:rsidRPr="00BA6AC0">
        <w:rPr>
          <w:rFonts w:cs="Arial"/>
          <w:spacing w:val="-1"/>
        </w:rPr>
        <w:t>u</w:t>
      </w:r>
      <w:r w:rsidRPr="00BA6AC0">
        <w:rPr>
          <w:rFonts w:cs="Arial"/>
          <w:spacing w:val="1"/>
        </w:rPr>
        <w:t>c</w:t>
      </w:r>
      <w:r w:rsidRPr="00BA6AC0">
        <w:rPr>
          <w:rFonts w:cs="Arial"/>
          <w:spacing w:val="-1"/>
        </w:rPr>
        <w:t>t</w:t>
      </w:r>
      <w:r w:rsidRPr="00BA6AC0">
        <w:rPr>
          <w:rFonts w:cs="Arial"/>
        </w:rPr>
        <w:t xml:space="preserve">ure </w:t>
      </w:r>
      <w:r w:rsidRPr="00BA6AC0">
        <w:rPr>
          <w:rFonts w:cs="Arial"/>
          <w:spacing w:val="-1"/>
        </w:rPr>
        <w:t>a</w:t>
      </w:r>
      <w:r w:rsidRPr="00BA6AC0">
        <w:rPr>
          <w:rFonts w:cs="Arial"/>
        </w:rPr>
        <w:t xml:space="preserve">nd </w:t>
      </w:r>
      <w:r w:rsidRPr="00BA6AC0">
        <w:rPr>
          <w:rFonts w:cs="Arial"/>
          <w:spacing w:val="-1"/>
        </w:rPr>
        <w:t>f</w:t>
      </w:r>
      <w:r w:rsidRPr="00BA6AC0">
        <w:rPr>
          <w:rFonts w:cs="Arial"/>
        </w:rPr>
        <w:t>u</w:t>
      </w:r>
      <w:r w:rsidRPr="00BA6AC0">
        <w:rPr>
          <w:rFonts w:cs="Arial"/>
          <w:spacing w:val="-1"/>
        </w:rPr>
        <w:t>n</w:t>
      </w:r>
      <w:r w:rsidRPr="00BA6AC0">
        <w:rPr>
          <w:rFonts w:cs="Arial"/>
          <w:spacing w:val="1"/>
        </w:rPr>
        <w:t>c</w:t>
      </w:r>
      <w:r w:rsidRPr="00BA6AC0">
        <w:rPr>
          <w:rFonts w:cs="Arial"/>
          <w:spacing w:val="-1"/>
        </w:rPr>
        <w:t>t</w:t>
      </w:r>
      <w:r w:rsidRPr="00BA6AC0">
        <w:rPr>
          <w:rFonts w:cs="Arial"/>
        </w:rPr>
        <w:t>ion of</w:t>
      </w:r>
      <w:r w:rsidRPr="00BA6AC0">
        <w:rPr>
          <w:rFonts w:cs="Arial"/>
          <w:spacing w:val="-1"/>
        </w:rPr>
        <w:t xml:space="preserve"> t</w:t>
      </w:r>
      <w:r w:rsidRPr="00BA6AC0">
        <w:rPr>
          <w:rFonts w:cs="Arial"/>
        </w:rPr>
        <w:t>he b</w:t>
      </w:r>
      <w:r w:rsidRPr="00BA6AC0">
        <w:rPr>
          <w:rFonts w:cs="Arial"/>
          <w:spacing w:val="-1"/>
        </w:rPr>
        <w:t>r</w:t>
      </w:r>
      <w:r w:rsidRPr="00BA6AC0">
        <w:rPr>
          <w:rFonts w:cs="Arial"/>
        </w:rPr>
        <w:t>ain,</w:t>
      </w:r>
      <w:r w:rsidRPr="00BA6AC0">
        <w:rPr>
          <w:rFonts w:cs="Arial"/>
          <w:spacing w:val="-1"/>
        </w:rPr>
        <w:t xml:space="preserve"> and in doing so present an</w:t>
      </w:r>
      <w:r w:rsidRPr="00BA6AC0">
        <w:rPr>
          <w:rFonts w:cs="Arial"/>
        </w:rPr>
        <w:t xml:space="preserve"> opp</w:t>
      </w:r>
      <w:r w:rsidRPr="00BA6AC0">
        <w:rPr>
          <w:rFonts w:cs="Arial"/>
          <w:spacing w:val="-1"/>
        </w:rPr>
        <w:t>o</w:t>
      </w:r>
      <w:r w:rsidRPr="00BA6AC0">
        <w:rPr>
          <w:rFonts w:cs="Arial"/>
        </w:rPr>
        <w:t>r</w:t>
      </w:r>
      <w:r w:rsidRPr="00BA6AC0">
        <w:rPr>
          <w:rFonts w:cs="Arial"/>
          <w:spacing w:val="-2"/>
        </w:rPr>
        <w:t>t</w:t>
      </w:r>
      <w:r w:rsidRPr="00BA6AC0">
        <w:rPr>
          <w:rFonts w:cs="Arial"/>
        </w:rPr>
        <w:t>uni</w:t>
      </w:r>
      <w:r w:rsidRPr="00BA6AC0">
        <w:rPr>
          <w:rFonts w:cs="Arial"/>
          <w:spacing w:val="-1"/>
        </w:rPr>
        <w:t>t</w:t>
      </w:r>
      <w:r w:rsidRPr="00BA6AC0">
        <w:rPr>
          <w:rFonts w:cs="Arial"/>
        </w:rPr>
        <w:t>y</w:t>
      </w:r>
      <w:r w:rsidRPr="00BA6AC0">
        <w:rPr>
          <w:rFonts w:cs="Arial"/>
          <w:spacing w:val="-1"/>
        </w:rPr>
        <w:t xml:space="preserve"> t</w:t>
      </w:r>
      <w:r w:rsidRPr="00BA6AC0">
        <w:rPr>
          <w:rFonts w:cs="Arial"/>
        </w:rPr>
        <w:t>o de</w:t>
      </w:r>
      <w:r w:rsidRPr="00BA6AC0">
        <w:rPr>
          <w:rFonts w:cs="Arial"/>
          <w:spacing w:val="-1"/>
        </w:rPr>
        <w:t>v</w:t>
      </w:r>
      <w:r w:rsidRPr="00BA6AC0">
        <w:rPr>
          <w:rFonts w:cs="Arial"/>
        </w:rPr>
        <w:t>elop biom</w:t>
      </w:r>
      <w:r w:rsidRPr="00BA6AC0">
        <w:rPr>
          <w:rFonts w:cs="Arial"/>
          <w:spacing w:val="-1"/>
        </w:rPr>
        <w:t>ar</w:t>
      </w:r>
      <w:r w:rsidRPr="00BA6AC0">
        <w:rPr>
          <w:rFonts w:cs="Arial"/>
          <w:spacing w:val="1"/>
        </w:rPr>
        <w:t>k</w:t>
      </w:r>
      <w:r w:rsidRPr="00BA6AC0">
        <w:rPr>
          <w:rFonts w:cs="Arial"/>
        </w:rPr>
        <w:t>e</w:t>
      </w:r>
      <w:r w:rsidRPr="00BA6AC0">
        <w:rPr>
          <w:rFonts w:cs="Arial"/>
          <w:spacing w:val="-1"/>
        </w:rPr>
        <w:t>r</w:t>
      </w:r>
      <w:r w:rsidRPr="00BA6AC0">
        <w:rPr>
          <w:rFonts w:cs="Arial"/>
        </w:rPr>
        <w:t xml:space="preserve">s </w:t>
      </w:r>
      <w:r w:rsidRPr="00BA6AC0">
        <w:rPr>
          <w:rFonts w:cs="Arial"/>
          <w:spacing w:val="-1"/>
        </w:rPr>
        <w:t>t</w:t>
      </w:r>
      <w:r w:rsidRPr="00BA6AC0">
        <w:rPr>
          <w:rFonts w:cs="Arial"/>
        </w:rPr>
        <w:t>hat</w:t>
      </w:r>
      <w:r w:rsidRPr="00BA6AC0">
        <w:rPr>
          <w:rFonts w:cs="Arial"/>
          <w:spacing w:val="-1"/>
        </w:rPr>
        <w:t xml:space="preserve"> </w:t>
      </w:r>
      <w:r w:rsidRPr="00BA6AC0">
        <w:rPr>
          <w:rFonts w:cs="Arial"/>
          <w:spacing w:val="1"/>
        </w:rPr>
        <w:t xml:space="preserve">can objectively and </w:t>
      </w:r>
      <w:r w:rsidRPr="00BA6AC0">
        <w:rPr>
          <w:rFonts w:cs="Arial"/>
          <w:spacing w:val="-1"/>
        </w:rPr>
        <w:t>r</w:t>
      </w:r>
      <w:r w:rsidRPr="00BA6AC0">
        <w:rPr>
          <w:rFonts w:cs="Arial"/>
        </w:rPr>
        <w:t>eliably</w:t>
      </w:r>
      <w:r w:rsidRPr="00BA6AC0">
        <w:rPr>
          <w:rFonts w:cs="Arial"/>
          <w:spacing w:val="-1"/>
        </w:rPr>
        <w:t xml:space="preserve"> </w:t>
      </w:r>
      <w:r w:rsidRPr="00BA6AC0">
        <w:rPr>
          <w:rFonts w:cs="Arial"/>
        </w:rPr>
        <w:t>pr</w:t>
      </w:r>
      <w:r w:rsidRPr="00BA6AC0">
        <w:rPr>
          <w:rFonts w:cs="Arial"/>
          <w:spacing w:val="-1"/>
        </w:rPr>
        <w:t>e</w:t>
      </w:r>
      <w:r w:rsidRPr="00BA6AC0">
        <w:rPr>
          <w:rFonts w:cs="Arial"/>
        </w:rPr>
        <w:t>di</w:t>
      </w:r>
      <w:r w:rsidRPr="00BA6AC0">
        <w:rPr>
          <w:rFonts w:cs="Arial"/>
          <w:spacing w:val="1"/>
        </w:rPr>
        <w:t>c</w:t>
      </w:r>
      <w:r w:rsidRPr="00BA6AC0">
        <w:rPr>
          <w:rFonts w:cs="Arial"/>
          <w:spacing w:val="-2"/>
        </w:rPr>
        <w:t>t</w:t>
      </w:r>
      <w:r w:rsidRPr="00BA6AC0">
        <w:rPr>
          <w:rFonts w:cs="Arial"/>
          <w:spacing w:val="-1"/>
        </w:rPr>
        <w:t xml:space="preserve">, diagnose or </w:t>
      </w:r>
      <w:r w:rsidRPr="00BA6AC0">
        <w:rPr>
          <w:rFonts w:cs="Arial"/>
        </w:rPr>
        <w:t>a</w:t>
      </w:r>
      <w:r w:rsidRPr="00BA6AC0">
        <w:rPr>
          <w:rFonts w:cs="Arial"/>
          <w:spacing w:val="1"/>
        </w:rPr>
        <w:t>s</w:t>
      </w:r>
      <w:r w:rsidRPr="00BA6AC0">
        <w:rPr>
          <w:rFonts w:cs="Arial"/>
          <w:spacing w:val="-1"/>
        </w:rPr>
        <w:t>s</w:t>
      </w:r>
      <w:r w:rsidRPr="00BA6AC0">
        <w:rPr>
          <w:rFonts w:cs="Arial"/>
        </w:rPr>
        <w:t>e</w:t>
      </w:r>
      <w:r w:rsidRPr="00BA6AC0">
        <w:rPr>
          <w:rFonts w:cs="Arial"/>
          <w:spacing w:val="-1"/>
        </w:rPr>
        <w:t>s</w:t>
      </w:r>
      <w:r w:rsidRPr="00BA6AC0">
        <w:rPr>
          <w:rFonts w:cs="Arial"/>
        </w:rPr>
        <w:t>s S</w:t>
      </w:r>
      <w:r w:rsidRPr="00BA6AC0">
        <w:rPr>
          <w:rFonts w:cs="Arial"/>
          <w:spacing w:val="-1"/>
        </w:rPr>
        <w:t>U</w:t>
      </w:r>
      <w:r w:rsidRPr="00BA6AC0">
        <w:rPr>
          <w:rFonts w:cs="Arial"/>
        </w:rPr>
        <w:t>D</w:t>
      </w:r>
      <w:r w:rsidRPr="00BA6AC0">
        <w:rPr>
          <w:rFonts w:cs="Arial"/>
          <w:spacing w:val="-1"/>
        </w:rPr>
        <w:t xml:space="preserve"> t</w:t>
      </w:r>
      <w:r w:rsidRPr="00BA6AC0">
        <w:rPr>
          <w:rFonts w:cs="Arial"/>
        </w:rPr>
        <w:t>rea</w:t>
      </w:r>
      <w:r w:rsidRPr="00BA6AC0">
        <w:rPr>
          <w:rFonts w:cs="Arial"/>
          <w:spacing w:val="-1"/>
        </w:rPr>
        <w:t>t</w:t>
      </w:r>
      <w:r w:rsidRPr="00BA6AC0">
        <w:rPr>
          <w:rFonts w:cs="Arial"/>
        </w:rPr>
        <w:t>ment ou</w:t>
      </w:r>
      <w:r w:rsidRPr="00BA6AC0">
        <w:rPr>
          <w:rFonts w:cs="Arial"/>
          <w:spacing w:val="-1"/>
        </w:rPr>
        <w:t>t</w:t>
      </w:r>
      <w:r w:rsidRPr="00BA6AC0">
        <w:rPr>
          <w:rFonts w:cs="Arial"/>
          <w:spacing w:val="1"/>
        </w:rPr>
        <w:t>c</w:t>
      </w:r>
      <w:r w:rsidRPr="00BA6AC0">
        <w:rPr>
          <w:rFonts w:cs="Arial"/>
        </w:rPr>
        <w:t>o</w:t>
      </w:r>
      <w:r w:rsidRPr="00BA6AC0">
        <w:rPr>
          <w:rFonts w:cs="Arial"/>
          <w:spacing w:val="-1"/>
        </w:rPr>
        <w:t>m</w:t>
      </w:r>
      <w:r w:rsidRPr="00BA6AC0">
        <w:rPr>
          <w:rFonts w:cs="Arial"/>
        </w:rPr>
        <w:t>es.</w:t>
      </w:r>
      <w:r w:rsidRPr="00BA6AC0">
        <w:rPr>
          <w:rFonts w:cs="Arial"/>
          <w:spacing w:val="-1"/>
        </w:rPr>
        <w:t xml:space="preserve"> </w:t>
      </w:r>
    </w:p>
    <w:p w14:paraId="62A3408D" w14:textId="77777777" w:rsidR="00B37D43" w:rsidRPr="00BA6AC0" w:rsidRDefault="00B37D43" w:rsidP="00B37D43">
      <w:pPr>
        <w:pStyle w:val="ListParagraph"/>
        <w:rPr>
          <w:rFonts w:cs="Arial"/>
        </w:rPr>
      </w:pPr>
    </w:p>
    <w:p w14:paraId="2BF05E6E" w14:textId="77777777" w:rsidR="00B37D43" w:rsidRPr="00BA6AC0" w:rsidRDefault="00B37D43" w:rsidP="00B37D43">
      <w:pPr>
        <w:autoSpaceDE w:val="0"/>
        <w:autoSpaceDN w:val="0"/>
        <w:adjustRightInd w:val="0"/>
        <w:spacing w:after="0" w:line="250" w:lineRule="auto"/>
        <w:ind w:right="720"/>
        <w:rPr>
          <w:rFonts w:cs="Arial"/>
        </w:rPr>
      </w:pPr>
      <w:r w:rsidRPr="00BA6AC0">
        <w:rPr>
          <w:rFonts w:cs="Arial"/>
          <w:b/>
          <w:i/>
        </w:rPr>
        <w:t>Late Stage drug discovery and development activities:</w:t>
      </w:r>
      <w:r w:rsidRPr="00BA6AC0">
        <w:rPr>
          <w:rFonts w:cs="Arial"/>
        </w:rPr>
        <w:t xml:space="preserve"> Application of emerging and existing technologies and platforms to SUD drug development. This includes the identification, evaluation, development, approvability, and efficacy testing of new and improved pharmacotherapeutic agents, as well as the testing of marketed medications, and of behavioral treatments used alone or integrated with medications. Medical products with potential to minimize drug seeking, compulsive behavior, and/or addictive processes are strongly encouraged.</w:t>
      </w:r>
    </w:p>
    <w:p w14:paraId="3F636971" w14:textId="77777777" w:rsidR="00B37D43" w:rsidRPr="00BA6AC0" w:rsidRDefault="00B37D43" w:rsidP="00B37D43">
      <w:pPr>
        <w:pStyle w:val="ListBullet"/>
        <w:rPr>
          <w:rFonts w:eastAsia="Calibri" w:cs="Arial"/>
          <w:snapToGrid/>
        </w:rPr>
      </w:pPr>
      <w:r w:rsidRPr="00BA6AC0">
        <w:rPr>
          <w:rFonts w:eastAsia="Calibri" w:cs="Arial"/>
          <w:snapToGrid/>
        </w:rPr>
        <w:t>Chemistry / pharmaceutical drug development</w:t>
      </w:r>
    </w:p>
    <w:p w14:paraId="63D0F8D4" w14:textId="77777777" w:rsidR="00B37D43" w:rsidRPr="00BA6AC0" w:rsidRDefault="00B37D43" w:rsidP="00B37D43">
      <w:pPr>
        <w:pStyle w:val="ListBullet"/>
        <w:rPr>
          <w:rFonts w:eastAsia="Calibri" w:cs="Arial"/>
          <w:snapToGrid/>
        </w:rPr>
      </w:pPr>
      <w:r w:rsidRPr="00BA6AC0">
        <w:rPr>
          <w:rFonts w:eastAsia="Calibri" w:cs="Arial"/>
          <w:snapToGrid/>
        </w:rPr>
        <w:t>Formulation and/or enhanced delivery of drugs</w:t>
      </w:r>
    </w:p>
    <w:p w14:paraId="62E6C29E" w14:textId="77777777" w:rsidR="00B37D43" w:rsidRPr="00BA6AC0" w:rsidRDefault="00B37D43" w:rsidP="00B37D43">
      <w:pPr>
        <w:pStyle w:val="ListBullet"/>
        <w:rPr>
          <w:rFonts w:eastAsia="Calibri" w:cs="Arial"/>
          <w:snapToGrid/>
        </w:rPr>
      </w:pPr>
      <w:r w:rsidRPr="00BA6AC0">
        <w:rPr>
          <w:rFonts w:eastAsia="Calibri" w:cs="Arial"/>
          <w:snapToGrid/>
        </w:rPr>
        <w:t>Preclinical and/or clinical drug development</w:t>
      </w:r>
    </w:p>
    <w:p w14:paraId="49C50CED" w14:textId="77777777" w:rsidR="00B37D43" w:rsidRPr="00BA6AC0" w:rsidRDefault="00B37D43" w:rsidP="00B37D43">
      <w:pPr>
        <w:pStyle w:val="ListBullet"/>
        <w:contextualSpacing w:val="0"/>
        <w:rPr>
          <w:rFonts w:eastAsia="Calibri" w:cs="Arial"/>
          <w:snapToGrid/>
        </w:rPr>
      </w:pPr>
      <w:r w:rsidRPr="00BA6AC0">
        <w:rPr>
          <w:rFonts w:eastAsia="Calibri" w:cs="Arial"/>
          <w:snapToGrid/>
        </w:rPr>
        <w:t xml:space="preserve">Development of biomarkers related to treatment outcomes </w:t>
      </w:r>
    </w:p>
    <w:p w14:paraId="278DBEA9" w14:textId="6794614E" w:rsidR="00B37D43" w:rsidRPr="00BA6AC0" w:rsidRDefault="00B37D43" w:rsidP="00B37D43">
      <w:pPr>
        <w:rPr>
          <w:rFonts w:cs="Arial"/>
        </w:rPr>
      </w:pPr>
      <w:r w:rsidRPr="00BA6AC0">
        <w:rPr>
          <w:rStyle w:val="SubheadinParagraph"/>
          <w:rFonts w:cs="Arial"/>
        </w:rPr>
        <w:t xml:space="preserve">Bioassays for drugs of abuse based on pharmacologic activity, not chemical structure. </w:t>
      </w:r>
      <w:r w:rsidRPr="00BA6AC0">
        <w:rPr>
          <w:rFonts w:cs="Arial"/>
        </w:rPr>
        <w:t>New "designer" drugs of abuse such as cathinone stimulants sold as “bath salts” and synthetic cannabinoids found in “herbal incense”, are a diverse range of structures identified from the medicinal chemistry literature with structures that have been modified to be novel but retain pharmacological activity. Frequently even the pharmacophore (structural skeleton) bear little resemblance to the canonical drug of abuse e</w:t>
      </w:r>
      <w:r w:rsidR="003D1053">
        <w:rPr>
          <w:rFonts w:cs="Arial"/>
        </w:rPr>
        <w:t>.</w:t>
      </w:r>
      <w:r w:rsidRPr="00BA6AC0">
        <w:rPr>
          <w:rFonts w:cs="Arial"/>
        </w:rPr>
        <w:t>g</w:t>
      </w:r>
      <w:r w:rsidR="003D1053">
        <w:rPr>
          <w:rFonts w:cs="Arial"/>
        </w:rPr>
        <w:t>.,</w:t>
      </w:r>
      <w:r w:rsidRPr="00BA6AC0">
        <w:rPr>
          <w:rFonts w:cs="Arial"/>
        </w:rPr>
        <w:t xml:space="preserve"> alkylindoles with cannabinoid activity. These untested drugs can be dangerous to users and those with whom they come in contact. Their attraction is their invisibility to drug testing laboratories, but they are similarly invisible to emergency room toxicology screens whose assays typically rely on either antibodies raised to a specific structure or mass-spectrometry libraries that can detect agents for which a finger print has been identified and validated. The NIDA would like to promote the development of assays based on pharmacologic activity rather than chemical structure. Examples of such assays would include (but be not limited to) scintillation proximity assays, robust cell-based assays to detect activation of pharmacological pathways, or cells expressing engineered receptors activated solely by synthetic ligands, designed to pick up a range of metabolites. Other examples might include microfluidic surface plasmon resonance devices, which can both concentrate and detect receptor or antibody-bound substances.</w:t>
      </w:r>
    </w:p>
    <w:p w14:paraId="03D815B7" w14:textId="77777777" w:rsidR="00B37D43" w:rsidRPr="00BA6AC0" w:rsidRDefault="00B37D43" w:rsidP="00B37D43">
      <w:pPr>
        <w:rPr>
          <w:rFonts w:cs="Arial"/>
        </w:rPr>
      </w:pPr>
      <w:r w:rsidRPr="00BA6AC0">
        <w:rPr>
          <w:rFonts w:cs="Arial"/>
        </w:rPr>
        <w:lastRenderedPageBreak/>
        <w:t xml:space="preserve">Such assays should be: </w:t>
      </w:r>
    </w:p>
    <w:p w14:paraId="13C5C96D" w14:textId="77777777" w:rsidR="00B37D43" w:rsidRPr="00BA6AC0" w:rsidRDefault="00B37D43" w:rsidP="00B37D43">
      <w:pPr>
        <w:pStyle w:val="ListBullet"/>
        <w:contextualSpacing w:val="0"/>
        <w:rPr>
          <w:rFonts w:cs="Arial"/>
        </w:rPr>
      </w:pPr>
      <w:r w:rsidRPr="00BA6AC0">
        <w:rPr>
          <w:rFonts w:cs="Arial"/>
        </w:rPr>
        <w:t xml:space="preserve">Non-invasive and able to detect quantities of illicit materials or metabolites in a range of concentrations typically found biofluids of substance users within a few days of use. </w:t>
      </w:r>
    </w:p>
    <w:p w14:paraId="25CD1A10" w14:textId="77777777" w:rsidR="00B37D43" w:rsidRPr="00BA6AC0" w:rsidRDefault="00B37D43" w:rsidP="00B37D43">
      <w:pPr>
        <w:pStyle w:val="ListBullet"/>
        <w:contextualSpacing w:val="0"/>
        <w:rPr>
          <w:rFonts w:cs="Arial"/>
        </w:rPr>
      </w:pPr>
      <w:r w:rsidRPr="00BA6AC0">
        <w:rPr>
          <w:rFonts w:cs="Arial"/>
        </w:rPr>
        <w:t xml:space="preserve">Ideally assays should be designed with a standard clinical or analytical laboratory in mind, i.e., to be analyzed in a high throughput format by technicians with a moderate scientific training. </w:t>
      </w:r>
    </w:p>
    <w:p w14:paraId="486DABE2" w14:textId="77777777" w:rsidR="00B37D43" w:rsidRPr="00BA6AC0" w:rsidRDefault="00B37D43" w:rsidP="00B37D43">
      <w:pPr>
        <w:pStyle w:val="ListBullet"/>
        <w:contextualSpacing w:val="0"/>
        <w:rPr>
          <w:rFonts w:cs="Arial"/>
        </w:rPr>
      </w:pPr>
      <w:r w:rsidRPr="00BA6AC0">
        <w:rPr>
          <w:rFonts w:cs="Arial"/>
        </w:rPr>
        <w:t>The assays can be either designed to be analyzed with standard existing equipment, or include both the assay and development of analytical hardware, provided that the ultimate system can be commercially viable in a clinical and drug testing market place.</w:t>
      </w:r>
    </w:p>
    <w:p w14:paraId="3267CF4D" w14:textId="77777777" w:rsidR="00B37D43" w:rsidRPr="00BA6AC0" w:rsidRDefault="00B37D43" w:rsidP="00C95BE8">
      <w:pPr>
        <w:pStyle w:val="ListBullet"/>
        <w:numPr>
          <w:ilvl w:val="0"/>
          <w:numId w:val="0"/>
        </w:numPr>
        <w:ind w:left="360"/>
        <w:contextualSpacing w:val="0"/>
        <w:rPr>
          <w:rStyle w:val="Hyperlink"/>
          <w:rFonts w:cs="Arial"/>
        </w:rPr>
      </w:pPr>
      <w:r w:rsidRPr="00BA6AC0">
        <w:rPr>
          <w:rFonts w:cs="Arial"/>
        </w:rPr>
        <w:t xml:space="preserve">Contact: Aidan Hampson, Ph.D.; 301-443-8039; Email: </w:t>
      </w:r>
      <w:hyperlink r:id="rId211" w:history="1">
        <w:r w:rsidRPr="00BA6AC0">
          <w:rPr>
            <w:rStyle w:val="Hyperlink"/>
            <w:rFonts w:cs="Arial"/>
          </w:rPr>
          <w:t>aidan.hampson@nih.gov</w:t>
        </w:r>
      </w:hyperlink>
    </w:p>
    <w:p w14:paraId="165BC1A1" w14:textId="77777777" w:rsidR="00B37D43" w:rsidRPr="00BA6AC0" w:rsidRDefault="00B37D43" w:rsidP="00C95BE8">
      <w:pPr>
        <w:autoSpaceDE w:val="0"/>
        <w:autoSpaceDN w:val="0"/>
        <w:adjustRightInd w:val="0"/>
        <w:spacing w:line="250" w:lineRule="auto"/>
        <w:ind w:left="360" w:right="720"/>
        <w:rPr>
          <w:rFonts w:cs="Arial"/>
        </w:rPr>
      </w:pPr>
      <w:r w:rsidRPr="00BA6AC0">
        <w:rPr>
          <w:rFonts w:cs="Arial"/>
        </w:rPr>
        <w:t>Very strong applications outside of the areas of current strategic interest are accepted and could be funded at the levels of statutory guidelines (not to exceed $150,000 for Phase I and $1,000,000 for Phase II, in total costs, including direct costs, indirect costs and fee).</w:t>
      </w:r>
    </w:p>
    <w:p w14:paraId="1636CE85" w14:textId="77777777" w:rsidR="00FF7B59" w:rsidRPr="00227E20" w:rsidRDefault="00FF7B59" w:rsidP="00C95BE8">
      <w:pPr>
        <w:pStyle w:val="ListParagraph"/>
        <w:numPr>
          <w:ilvl w:val="0"/>
          <w:numId w:val="256"/>
        </w:numPr>
        <w:autoSpaceDE w:val="0"/>
        <w:autoSpaceDN w:val="0"/>
        <w:adjustRightInd w:val="0"/>
        <w:spacing w:after="0" w:line="250" w:lineRule="auto"/>
        <w:ind w:right="720"/>
        <w:rPr>
          <w:rFonts w:cs="Arial"/>
        </w:rPr>
      </w:pPr>
      <w:r w:rsidRPr="004F1ACB">
        <w:rPr>
          <w:rFonts w:cs="Arial"/>
        </w:rPr>
        <w:t>Innovative neurobehavioral technologies, tools and approa</w:t>
      </w:r>
      <w:r w:rsidRPr="00227E20">
        <w:rPr>
          <w:rFonts w:cs="Arial"/>
        </w:rPr>
        <w:t>ches designed for targeted substance abuse treatment.</w:t>
      </w:r>
    </w:p>
    <w:p w14:paraId="4F9D7266" w14:textId="77777777" w:rsidR="00FF7B59" w:rsidRPr="000B60FF" w:rsidRDefault="00FF7B59" w:rsidP="00C95BE8">
      <w:pPr>
        <w:pStyle w:val="ListParagraph"/>
        <w:numPr>
          <w:ilvl w:val="0"/>
          <w:numId w:val="256"/>
        </w:numPr>
        <w:autoSpaceDE w:val="0"/>
        <w:autoSpaceDN w:val="0"/>
        <w:adjustRightInd w:val="0"/>
        <w:spacing w:after="0" w:line="250" w:lineRule="auto"/>
        <w:ind w:right="720"/>
        <w:rPr>
          <w:rFonts w:cs="Arial"/>
        </w:rPr>
      </w:pPr>
      <w:r w:rsidRPr="007F1097">
        <w:rPr>
          <w:rFonts w:cs="Arial"/>
        </w:rPr>
        <w:t>Non-invasive brain stimulation tools (e.g., TMS, TDCS) and other advanced methods to improve substance use disorder treatment outcomes and r</w:t>
      </w:r>
      <w:r w:rsidRPr="000B60FF">
        <w:rPr>
          <w:rFonts w:cs="Arial"/>
        </w:rPr>
        <w:t xml:space="preserve">elapse prevention. </w:t>
      </w:r>
    </w:p>
    <w:p w14:paraId="663A81BA" w14:textId="77777777" w:rsidR="00FF7B59" w:rsidRPr="006824A2" w:rsidRDefault="00FF7B59" w:rsidP="00C95BE8">
      <w:pPr>
        <w:pStyle w:val="ListParagraph"/>
        <w:numPr>
          <w:ilvl w:val="0"/>
          <w:numId w:val="256"/>
        </w:numPr>
        <w:autoSpaceDE w:val="0"/>
        <w:autoSpaceDN w:val="0"/>
        <w:adjustRightInd w:val="0"/>
        <w:spacing w:after="0" w:line="250" w:lineRule="auto"/>
        <w:ind w:right="720"/>
        <w:rPr>
          <w:rFonts w:cs="Arial"/>
        </w:rPr>
      </w:pPr>
      <w:r w:rsidRPr="006824A2">
        <w:rPr>
          <w:rFonts w:cs="Arial"/>
        </w:rPr>
        <w:t>Technologies to access and record adherence to neurobehavioral interventions to increase substance use disorder treatment effects and treatment fidelity.</w:t>
      </w:r>
    </w:p>
    <w:p w14:paraId="6D8FB221" w14:textId="77777777" w:rsidR="00FF7B59" w:rsidRPr="00E11985" w:rsidRDefault="00FF7B59" w:rsidP="00C95BE8">
      <w:pPr>
        <w:pStyle w:val="ListParagraph"/>
        <w:numPr>
          <w:ilvl w:val="0"/>
          <w:numId w:val="256"/>
        </w:numPr>
        <w:autoSpaceDE w:val="0"/>
        <w:autoSpaceDN w:val="0"/>
        <w:adjustRightInd w:val="0"/>
        <w:spacing w:after="0" w:line="250" w:lineRule="auto"/>
        <w:ind w:right="720"/>
        <w:rPr>
          <w:rFonts w:cs="Arial"/>
        </w:rPr>
      </w:pPr>
      <w:r w:rsidRPr="00507BDB">
        <w:rPr>
          <w:rFonts w:cs="Arial"/>
        </w:rPr>
        <w:t>Research on individual differences in neurobiological, genetic, and neurob</w:t>
      </w:r>
      <w:r w:rsidRPr="00E11985">
        <w:rPr>
          <w:rFonts w:cs="Arial"/>
        </w:rPr>
        <w:t>ehavioral factors that underlie increased risk for and/or resilience to drug abuse, addiction, and drug-related disorders</w:t>
      </w:r>
    </w:p>
    <w:p w14:paraId="3CB19BF7" w14:textId="77777777" w:rsidR="00FF7B59" w:rsidRPr="00E11985" w:rsidRDefault="00FF7B59" w:rsidP="00C95BE8">
      <w:pPr>
        <w:pStyle w:val="ListParagraph"/>
        <w:numPr>
          <w:ilvl w:val="0"/>
          <w:numId w:val="256"/>
        </w:numPr>
        <w:autoSpaceDE w:val="0"/>
        <w:autoSpaceDN w:val="0"/>
        <w:adjustRightInd w:val="0"/>
        <w:spacing w:after="0" w:line="250" w:lineRule="auto"/>
        <w:ind w:right="720"/>
        <w:rPr>
          <w:rFonts w:cs="Arial"/>
        </w:rPr>
      </w:pPr>
      <w:r w:rsidRPr="00E11985">
        <w:rPr>
          <w:rFonts w:cs="Arial"/>
        </w:rPr>
        <w:t>Development and testing of provider training materials (including mobile and web-based) to help ensure that interventions are delivered appropriately</w:t>
      </w:r>
    </w:p>
    <w:p w14:paraId="04B935DD" w14:textId="77777777" w:rsidR="00FF7B59" w:rsidRPr="00A004D8" w:rsidRDefault="00FF7B59" w:rsidP="00C95BE8">
      <w:pPr>
        <w:pStyle w:val="ListParagraph"/>
        <w:numPr>
          <w:ilvl w:val="0"/>
          <w:numId w:val="256"/>
        </w:numPr>
        <w:autoSpaceDE w:val="0"/>
        <w:autoSpaceDN w:val="0"/>
        <w:adjustRightInd w:val="0"/>
        <w:spacing w:after="0" w:line="250" w:lineRule="auto"/>
        <w:ind w:right="720"/>
        <w:rPr>
          <w:rFonts w:cs="Arial"/>
        </w:rPr>
      </w:pPr>
      <w:r w:rsidRPr="008F5EC1">
        <w:rPr>
          <w:rFonts w:cs="Arial"/>
        </w:rPr>
        <w:t>IT-based booster treatments or post-treatment support to extend and sustain the behavior change and increase the chances for treatment success</w:t>
      </w:r>
    </w:p>
    <w:p w14:paraId="50541EAC" w14:textId="77777777" w:rsidR="00FF7B59" w:rsidRPr="00EF624E" w:rsidRDefault="00FF7B59" w:rsidP="00C95BE8">
      <w:pPr>
        <w:pStyle w:val="ListParagraph"/>
        <w:numPr>
          <w:ilvl w:val="0"/>
          <w:numId w:val="256"/>
        </w:numPr>
        <w:autoSpaceDE w:val="0"/>
        <w:autoSpaceDN w:val="0"/>
        <w:adjustRightInd w:val="0"/>
        <w:spacing w:after="0" w:line="250" w:lineRule="auto"/>
        <w:ind w:right="720"/>
        <w:rPr>
          <w:rFonts w:cs="Arial"/>
        </w:rPr>
      </w:pPr>
      <w:r w:rsidRPr="00EF624E">
        <w:rPr>
          <w:rFonts w:cs="Arial"/>
        </w:rPr>
        <w:t>Research aimed at improving the adoption of evidence-based approaches and treatments in real-world settings</w:t>
      </w:r>
    </w:p>
    <w:p w14:paraId="46299FF3" w14:textId="77777777" w:rsidR="00FF7B59" w:rsidRPr="00EF624E" w:rsidRDefault="00FF7B59" w:rsidP="00C95BE8">
      <w:pPr>
        <w:pStyle w:val="ListParagraph"/>
        <w:numPr>
          <w:ilvl w:val="0"/>
          <w:numId w:val="256"/>
        </w:numPr>
        <w:autoSpaceDE w:val="0"/>
        <w:autoSpaceDN w:val="0"/>
        <w:adjustRightInd w:val="0"/>
        <w:spacing w:after="0" w:line="250" w:lineRule="auto"/>
        <w:ind w:right="720"/>
        <w:rPr>
          <w:rFonts w:cs="Arial"/>
        </w:rPr>
      </w:pPr>
      <w:r w:rsidRPr="00EF624E">
        <w:rPr>
          <w:rFonts w:cs="Arial"/>
        </w:rPr>
        <w:t>Research to develop technological devices in the delivery of initial drug abuse treatment or medication adherence interventions with specific emphasis on validated ability of those devices to increase treatment effects and insure that the intervention is delivered with fidelity and at reduced cost and staff time.</w:t>
      </w:r>
    </w:p>
    <w:p w14:paraId="74EF0C67" w14:textId="77777777" w:rsidR="00B37D43" w:rsidRPr="00BA6AC0" w:rsidRDefault="00B37D43" w:rsidP="00B37D43">
      <w:pPr>
        <w:autoSpaceDE w:val="0"/>
        <w:autoSpaceDN w:val="0"/>
        <w:adjustRightInd w:val="0"/>
        <w:spacing w:after="0" w:line="250" w:lineRule="auto"/>
        <w:ind w:left="360" w:right="720"/>
        <w:rPr>
          <w:rFonts w:cs="Arial"/>
        </w:rPr>
      </w:pPr>
    </w:p>
    <w:p w14:paraId="11BBC315" w14:textId="77777777" w:rsidR="00B37D43" w:rsidRPr="00BA6AC0" w:rsidRDefault="00B37D43" w:rsidP="00C95BE8">
      <w:pPr>
        <w:autoSpaceDE w:val="0"/>
        <w:autoSpaceDN w:val="0"/>
        <w:adjustRightInd w:val="0"/>
        <w:spacing w:line="250" w:lineRule="auto"/>
        <w:ind w:left="360" w:right="720"/>
        <w:rPr>
          <w:rFonts w:cs="Arial"/>
        </w:rPr>
      </w:pPr>
      <w:r w:rsidRPr="00BA6AC0">
        <w:rPr>
          <w:rFonts w:cs="Arial"/>
        </w:rPr>
        <w:t xml:space="preserve">Contact: Will M. Aklin, Ph.D., Tel: 301.443.4877; </w:t>
      </w:r>
      <w:hyperlink r:id="rId212" w:history="1">
        <w:r w:rsidRPr="00BA6AC0">
          <w:rPr>
            <w:rStyle w:val="Hyperlink"/>
            <w:rFonts w:cs="Arial"/>
          </w:rPr>
          <w:t>aklinwm@nida.nih.gov</w:t>
        </w:r>
      </w:hyperlink>
    </w:p>
    <w:p w14:paraId="2EC998D2" w14:textId="77777777" w:rsidR="0080375F" w:rsidRPr="00800E5C" w:rsidRDefault="0080375F" w:rsidP="0080375F">
      <w:pPr>
        <w:numPr>
          <w:ilvl w:val="0"/>
          <w:numId w:val="101"/>
        </w:numPr>
        <w:spacing w:line="276" w:lineRule="auto"/>
        <w:rPr>
          <w:rFonts w:cs="Arial"/>
          <w:lang w:val="en"/>
        </w:rPr>
      </w:pPr>
      <w:r>
        <w:t>Nat</w:t>
      </w:r>
      <w:r w:rsidRPr="00800E5C">
        <w:rPr>
          <w:rFonts w:cs="Arial"/>
          <w:lang w:val="en"/>
        </w:rPr>
        <w:t xml:space="preserve"> Research on new and dynamic ways to monitor changes in the legislative landscape of substance abuse, particularly marijuana and prescription drugs, and how those changes impact health at the population level.</w:t>
      </w:r>
    </w:p>
    <w:p w14:paraId="06F86D0F" w14:textId="77777777" w:rsidR="0080375F" w:rsidRPr="00800E5C" w:rsidRDefault="0080375F" w:rsidP="0080375F">
      <w:pPr>
        <w:numPr>
          <w:ilvl w:val="0"/>
          <w:numId w:val="101"/>
        </w:numPr>
        <w:spacing w:after="160" w:line="276" w:lineRule="auto"/>
        <w:rPr>
          <w:rFonts w:cs="Arial"/>
          <w:lang w:val="en"/>
        </w:rPr>
      </w:pPr>
      <w:r w:rsidRPr="00800E5C">
        <w:rPr>
          <w:rFonts w:cs="Arial"/>
          <w:lang w:val="en"/>
        </w:rPr>
        <w:t xml:space="preserve">Research on the implementation and impact of opioid prescribing guidelines on prescribing behavior, and the impact of opioid prescribing guidelines on adverse consequences of opioid treatment and quality of pain treatment. </w:t>
      </w:r>
    </w:p>
    <w:p w14:paraId="037C97D8" w14:textId="77777777" w:rsidR="0080375F" w:rsidRPr="00800E5C" w:rsidRDefault="0080375F" w:rsidP="0080375F">
      <w:pPr>
        <w:numPr>
          <w:ilvl w:val="0"/>
          <w:numId w:val="101"/>
        </w:numPr>
        <w:spacing w:after="160" w:line="276" w:lineRule="auto"/>
        <w:rPr>
          <w:rFonts w:cs="Arial"/>
          <w:lang w:val="en"/>
        </w:rPr>
      </w:pPr>
      <w:r w:rsidRPr="00800E5C">
        <w:rPr>
          <w:rFonts w:cs="Arial"/>
          <w:lang w:val="en"/>
        </w:rPr>
        <w:t>Digital and social media technologies that allow for the identification of substance use problems in individuals and populations, the prevention of those problems, and the provision of the resources necessary for providing those with substance use problems with the services they need.</w:t>
      </w:r>
    </w:p>
    <w:p w14:paraId="5DD9E035" w14:textId="77777777" w:rsidR="0080375F" w:rsidRPr="00800E5C" w:rsidRDefault="0080375F" w:rsidP="0080375F">
      <w:pPr>
        <w:numPr>
          <w:ilvl w:val="0"/>
          <w:numId w:val="101"/>
        </w:numPr>
        <w:spacing w:after="160" w:line="276" w:lineRule="auto"/>
        <w:rPr>
          <w:rFonts w:cs="Arial"/>
          <w:lang w:val="en"/>
        </w:rPr>
      </w:pPr>
      <w:r w:rsidRPr="00800E5C">
        <w:rPr>
          <w:rFonts w:cs="Arial"/>
          <w:lang w:val="en"/>
        </w:rPr>
        <w:t>The expansion of HIV, HCV and TB services and testing in the context of drug abuse (particularly injection drug use).</w:t>
      </w:r>
    </w:p>
    <w:p w14:paraId="0A7B2793" w14:textId="77777777" w:rsidR="0080375F" w:rsidRPr="00800E5C" w:rsidRDefault="0080375F" w:rsidP="0080375F">
      <w:pPr>
        <w:numPr>
          <w:ilvl w:val="0"/>
          <w:numId w:val="101"/>
        </w:numPr>
        <w:spacing w:after="160" w:line="276" w:lineRule="auto"/>
        <w:rPr>
          <w:rFonts w:cs="Arial"/>
          <w:lang w:val="en"/>
        </w:rPr>
      </w:pPr>
      <w:r w:rsidRPr="00800E5C">
        <w:rPr>
          <w:rFonts w:cs="Arial"/>
          <w:lang w:val="en"/>
        </w:rPr>
        <w:lastRenderedPageBreak/>
        <w:t>The implementation of existing evidence-based substance abuse treatment and prevention services among populations at risk for substance abuse, and among underserved or represented populations, such as minorities, criminal justice populations, American Indian and Alaska Native populations, and those suffering from co-morbid psychological disorders.</w:t>
      </w:r>
    </w:p>
    <w:p w14:paraId="31A9EF78" w14:textId="77777777" w:rsidR="0080375F" w:rsidRPr="00800E5C" w:rsidRDefault="0080375F" w:rsidP="0080375F">
      <w:pPr>
        <w:numPr>
          <w:ilvl w:val="0"/>
          <w:numId w:val="101"/>
        </w:numPr>
        <w:spacing w:after="160" w:line="276" w:lineRule="auto"/>
        <w:rPr>
          <w:rFonts w:cs="Arial"/>
          <w:lang w:val="en"/>
        </w:rPr>
      </w:pPr>
      <w:r w:rsidRPr="00800E5C">
        <w:rPr>
          <w:rFonts w:cs="Arial"/>
          <w:lang w:val="en"/>
        </w:rPr>
        <w:t>The use and implementation of developmentally based interventions to prevention and mitigate risk for substance abuse problems, particularly among youth and adolescents.</w:t>
      </w:r>
    </w:p>
    <w:p w14:paraId="5F54A9DB" w14:textId="77777777" w:rsidR="0080375F" w:rsidRPr="00800E5C" w:rsidRDefault="0080375F" w:rsidP="0080375F">
      <w:pPr>
        <w:spacing w:after="0" w:line="240" w:lineRule="auto"/>
        <w:rPr>
          <w:rFonts w:cs="Arial"/>
        </w:rPr>
      </w:pPr>
      <w:r w:rsidRPr="00800E5C">
        <w:rPr>
          <w:rFonts w:cs="Arial"/>
          <w:b/>
        </w:rPr>
        <w:t xml:space="preserve">Contact: David Thomas, Ph.D.; Tel: 301.435-1313; Email: </w:t>
      </w:r>
      <w:hyperlink r:id="rId213" w:history="1">
        <w:r w:rsidRPr="00800E5C">
          <w:rPr>
            <w:rFonts w:cs="Arial"/>
            <w:b/>
            <w:color w:val="0066FF"/>
            <w:u w:val="single"/>
          </w:rPr>
          <w:t>dthomas1@nida.nih.gov</w:t>
        </w:r>
      </w:hyperlink>
    </w:p>
    <w:p w14:paraId="206567A3" w14:textId="2D2D5E61" w:rsidR="00C2556B" w:rsidRPr="00BA6AC0" w:rsidRDefault="00C2556B" w:rsidP="00BA6AC0">
      <w:pPr>
        <w:rPr>
          <w:rFonts w:cs="Arial"/>
        </w:rPr>
        <w:sectPr w:rsidR="00C2556B" w:rsidRPr="00BA6AC0" w:rsidSect="00A5107F">
          <w:footerReference w:type="default" r:id="rId214"/>
          <w:endnotePr>
            <w:numFmt w:val="decimal"/>
          </w:endnotePr>
          <w:type w:val="continuous"/>
          <w:pgSz w:w="12240" w:h="15840" w:code="1"/>
          <w:pgMar w:top="1440" w:right="1440" w:bottom="1440" w:left="1440" w:header="720" w:footer="720" w:gutter="0"/>
          <w:cols w:space="720"/>
          <w:noEndnote/>
        </w:sectPr>
      </w:pPr>
    </w:p>
    <w:p w14:paraId="73C85063" w14:textId="77777777" w:rsidR="00E17ED8" w:rsidRDefault="00E17ED8">
      <w:pPr>
        <w:spacing w:after="0" w:line="240" w:lineRule="auto"/>
        <w:rPr>
          <w:b/>
          <w:smallCaps/>
          <w:snapToGrid/>
          <w:sz w:val="26"/>
          <w:szCs w:val="26"/>
        </w:rPr>
      </w:pPr>
      <w:bookmarkStart w:id="236" w:name="_Toc373927695"/>
      <w:bookmarkStart w:id="237" w:name="_Toc377113509"/>
      <w:r>
        <w:lastRenderedPageBreak/>
        <w:br w:type="page"/>
      </w:r>
    </w:p>
    <w:p w14:paraId="206567A4" w14:textId="459B5994" w:rsidR="00AC2AD2" w:rsidRDefault="00AC2AD2" w:rsidP="00394B5D">
      <w:pPr>
        <w:pStyle w:val="TopicInstituteHead"/>
      </w:pPr>
      <w:bookmarkStart w:id="238" w:name="_Toc421022507"/>
      <w:bookmarkStart w:id="239" w:name="_Toc451515617"/>
      <w:bookmarkStart w:id="240" w:name="_Toc452739891"/>
      <w:r>
        <w:lastRenderedPageBreak/>
        <w:t>National Institute on Deafness and Other Communication Disorders (NIDCD)</w:t>
      </w:r>
      <w:bookmarkEnd w:id="234"/>
      <w:bookmarkEnd w:id="235"/>
      <w:bookmarkEnd w:id="236"/>
      <w:bookmarkEnd w:id="237"/>
      <w:bookmarkEnd w:id="238"/>
      <w:bookmarkEnd w:id="239"/>
      <w:bookmarkEnd w:id="240"/>
    </w:p>
    <w:p w14:paraId="36F87D3D" w14:textId="7BCFD3D0" w:rsidR="000E63AE" w:rsidRPr="00D04DE1" w:rsidRDefault="00AC2AD2" w:rsidP="000E63AE">
      <w:r>
        <w:t xml:space="preserve">The NIDCD supports research on the normal mechanisms of, as well as on diseases and disorders of hearing, balance, smell, taste, voice, speech and language. The Institute also supports research related to disease prevention and health promotion. The NIDCD addresses special biomedical and behavioral problems associated with people who have communication impairments or disorders. The NIDCD also supports efforts to create and refine devices, as well as develop cellular-based applications that may replace or substitute for lost and impaired sensory and communication functions. For more information about areas of interest to the NIDCD, please visit our home page at </w:t>
      </w:r>
      <w:hyperlink r:id="rId215" w:tgtFrame="_blank" w:history="1">
        <w:r>
          <w:rPr>
            <w:rStyle w:val="Hyperlink"/>
          </w:rPr>
          <w:t>http://www.nidcd.nih.gov/</w:t>
        </w:r>
      </w:hyperlink>
      <w:r>
        <w:rPr>
          <w:bCs/>
        </w:rPr>
        <w:t>.</w:t>
      </w:r>
      <w:r w:rsidR="000E63AE">
        <w:rPr>
          <w:bCs/>
        </w:rPr>
        <w:t xml:space="preserve"> </w:t>
      </w:r>
      <w:r w:rsidR="000E63AE" w:rsidRPr="00D04DE1">
        <w:t>Potential applicants are encouraged to contact the program staff listed in the following descriptions of NIDCD program areas early in the process of preparing the application.</w:t>
      </w:r>
    </w:p>
    <w:p w14:paraId="75E952D7" w14:textId="77777777" w:rsidR="000E63AE" w:rsidRDefault="000E63AE" w:rsidP="000E63AE">
      <w:pPr>
        <w:pStyle w:val="TopicSubhead"/>
      </w:pPr>
      <w:bookmarkStart w:id="241" w:name="_Toc373927696"/>
      <w:bookmarkStart w:id="242" w:name="_Toc377113510"/>
      <w:bookmarkStart w:id="243" w:name="_Toc452739892"/>
      <w:r>
        <w:t>Limited Amount of Award</w:t>
      </w:r>
      <w:bookmarkEnd w:id="241"/>
      <w:bookmarkEnd w:id="242"/>
      <w:bookmarkEnd w:id="243"/>
    </w:p>
    <w:p w14:paraId="206567A5" w14:textId="131BFF77" w:rsidR="00AC2AD2" w:rsidRDefault="000E63AE" w:rsidP="000E63AE">
      <w:r w:rsidRPr="000A227B">
        <w:t xml:space="preserve">For budgetary, administrative, or programmatic reasons, </w:t>
      </w:r>
      <w:r>
        <w:t>NIDCD</w:t>
      </w:r>
      <w:r w:rsidRPr="000A227B">
        <w:t xml:space="preserve"> may decrease the length of an award and/or the budget recommended by a review committee, or not fund an application. According to statutory guidelines, total funding support (direct costs, indirect costs, fee) normally may not exceed $150,000 for Phase I awards and $1,000,000 for Phase II awards.  With appropriate justification from the applicant, Congress will allow awards to exceed these amounts by up to 50% ($225,000 for Phase I and $1,500,000 for Phase II). Applicants considering a requested budget greater than these limits are strongly encouraged to contact pr</w:t>
      </w:r>
      <w:r>
        <w:t>ogram staff before submitting the</w:t>
      </w:r>
      <w:r w:rsidRPr="000A227B">
        <w:t xml:space="preserve"> application.</w:t>
      </w:r>
    </w:p>
    <w:p w14:paraId="206567A6" w14:textId="77777777" w:rsidR="00AC2AD2" w:rsidRDefault="00CD7366">
      <w:pPr>
        <w:pStyle w:val="TopicSubhead"/>
      </w:pPr>
      <w:bookmarkStart w:id="244" w:name="_Toc373927697"/>
      <w:bookmarkStart w:id="245" w:name="_Toc377113511"/>
      <w:bookmarkStart w:id="246" w:name="_Toc452739893"/>
      <w:bookmarkStart w:id="247" w:name="_Toc469732380"/>
      <w:bookmarkStart w:id="248" w:name="_Toc469913418"/>
      <w:r>
        <w:t>Phase IIB</w:t>
      </w:r>
      <w:r w:rsidR="00AC2AD2">
        <w:t xml:space="preserve"> </w:t>
      </w:r>
      <w:r w:rsidR="00DD7A1A">
        <w:t>Competing Renewal</w:t>
      </w:r>
      <w:r w:rsidR="00AC2AD2">
        <w:t xml:space="preserve"> Awards</w:t>
      </w:r>
      <w:bookmarkEnd w:id="244"/>
      <w:bookmarkEnd w:id="245"/>
      <w:bookmarkEnd w:id="246"/>
    </w:p>
    <w:p w14:paraId="206567A7" w14:textId="69B0C73A" w:rsidR="00AC2AD2" w:rsidRPr="00D31EB5" w:rsidRDefault="00AC2AD2" w:rsidP="00BA6AC0">
      <w:r w:rsidRPr="00DF45B5">
        <w:t xml:space="preserve">The NIDCD will accept </w:t>
      </w:r>
      <w:r w:rsidR="00CD7366" w:rsidRPr="00BA6AC0">
        <w:rPr>
          <w:b/>
        </w:rPr>
        <w:t>Phase IIB</w:t>
      </w:r>
      <w:r w:rsidR="00543A38" w:rsidRPr="00BA6AC0">
        <w:rPr>
          <w:b/>
        </w:rPr>
        <w:t xml:space="preserve"> SBIR/STTR </w:t>
      </w:r>
      <w:r w:rsidR="00DD7A1A" w:rsidRPr="00BA6AC0">
        <w:rPr>
          <w:b/>
        </w:rPr>
        <w:t>Competing Renewal</w:t>
      </w:r>
      <w:r w:rsidRPr="00BA6AC0">
        <w:rPr>
          <w:b/>
        </w:rPr>
        <w:t xml:space="preserve"> grant applications to</w:t>
      </w:r>
      <w:r w:rsidR="00087FE7" w:rsidRPr="00BA6AC0">
        <w:rPr>
          <w:b/>
        </w:rPr>
        <w:t xml:space="preserve"> support research and development that are required to </w:t>
      </w:r>
      <w:r w:rsidR="00087FE7" w:rsidRPr="00BA6AC0">
        <w:rPr>
          <w:b/>
          <w:smallCaps/>
        </w:rPr>
        <w:t>support</w:t>
      </w:r>
      <w:r w:rsidRPr="00BA6AC0">
        <w:rPr>
          <w:b/>
        </w:rPr>
        <w:t xml:space="preserve"> the process of developing products that require approval </w:t>
      </w:r>
      <w:r w:rsidR="00087FE7" w:rsidRPr="00BA6AC0">
        <w:rPr>
          <w:b/>
        </w:rPr>
        <w:t xml:space="preserve">by </w:t>
      </w:r>
      <w:r w:rsidRPr="00BA6AC0">
        <w:rPr>
          <w:b/>
        </w:rPr>
        <w:t xml:space="preserve">a Federal regulatory agency (e.g., FDA, FCC). Such products include, but are not limited to: medical implants, drugs, vaccines, and new treatment or diagnostic tools that require FDA approval. </w:t>
      </w:r>
    </w:p>
    <w:p w14:paraId="385CB600" w14:textId="331B9FE7" w:rsidR="00366912" w:rsidRPr="0091187E" w:rsidRDefault="00366912" w:rsidP="00BA6AC0">
      <w:r w:rsidRPr="00366912">
        <w:t>Examples of topics of NIDCD interest are presented below:</w:t>
      </w:r>
    </w:p>
    <w:p w14:paraId="206567B0" w14:textId="77777777" w:rsidR="00AC2AD2" w:rsidRDefault="00AC2AD2">
      <w:pPr>
        <w:pStyle w:val="TopicSubhead"/>
      </w:pPr>
      <w:bookmarkStart w:id="249" w:name="_Toc373927698"/>
      <w:bookmarkStart w:id="250" w:name="_Toc377113512"/>
      <w:bookmarkStart w:id="251" w:name="_Toc452739894"/>
      <w:r>
        <w:t xml:space="preserve">Hearing </w:t>
      </w:r>
      <w:r w:rsidR="008D1965">
        <w:t xml:space="preserve">and Balance </w:t>
      </w:r>
      <w:r>
        <w:t>Program</w:t>
      </w:r>
      <w:bookmarkEnd w:id="247"/>
      <w:bookmarkEnd w:id="248"/>
      <w:bookmarkEnd w:id="249"/>
      <w:bookmarkEnd w:id="250"/>
      <w:bookmarkEnd w:id="251"/>
    </w:p>
    <w:p w14:paraId="206567B1" w14:textId="679A3B8A" w:rsidR="0002405D" w:rsidRPr="008D1965" w:rsidRDefault="0002405D" w:rsidP="0002405D">
      <w:r w:rsidRPr="008D1965">
        <w:t xml:space="preserve">Development of treatment modalities to prevent or lessen the effects of hearing disorders; development of new hearing aids, cochlear implants, and other assistive devices; development of improved screening technologies to assess hearing loss, especially in neonates and infants; development of new or improved </w:t>
      </w:r>
      <w:r w:rsidR="00C14227">
        <w:t>power sources</w:t>
      </w:r>
      <w:r w:rsidR="00C14227" w:rsidRPr="008D1965">
        <w:t xml:space="preserve"> </w:t>
      </w:r>
      <w:r w:rsidRPr="008D1965">
        <w:t>for hearing aids or cochlear implants; development of technologies t</w:t>
      </w:r>
      <w:r w:rsidR="00B8567B">
        <w:t>hat</w:t>
      </w:r>
      <w:r w:rsidRPr="008D1965">
        <w:t xml:space="preserve"> provide self-fitting, self-adjusting, or other features that increase performance, accessibility, or affordability of hearing aids;</w:t>
      </w:r>
      <w:r w:rsidR="00C26D17">
        <w:t xml:space="preserve"> </w:t>
      </w:r>
      <w:r w:rsidRPr="008D1965">
        <w:t>development of new outcome measures for assessing the efficacy of treatments for hearing disorders</w:t>
      </w:r>
      <w:r w:rsidR="00C26D17" w:rsidRPr="008D1965">
        <w:t>;</w:t>
      </w:r>
      <w:r w:rsidR="00C26D17">
        <w:t xml:space="preserve"> </w:t>
      </w:r>
      <w:r w:rsidRPr="008D1965">
        <w:t>development of technologies for the study, diagnosis and treatment of tinnitus</w:t>
      </w:r>
      <w:r w:rsidR="00C26D17">
        <w:t xml:space="preserve">; </w:t>
      </w:r>
      <w:r w:rsidRPr="008D1965">
        <w:t>development of technologies for the study, diagnosis and treatment of otitis media including non-invasive diagnostics to identify middle ear pathogens, novel antibacterial strategies, and prophylactic anti-microbial strategies</w:t>
      </w:r>
      <w:r w:rsidR="0072373C">
        <w:t>; d</w:t>
      </w:r>
      <w:r w:rsidR="00625BDF" w:rsidRPr="00625BDF">
        <w:t>evelopment of technologies for the study, diagnosis and treatment of noise-induced and age-related hearing loss</w:t>
      </w:r>
      <w:r w:rsidRPr="008D1965">
        <w:t>.</w:t>
      </w:r>
    </w:p>
    <w:p w14:paraId="0A097C9D" w14:textId="2D86CAA6" w:rsidR="00C26D17" w:rsidRDefault="00C26D17" w:rsidP="00C26D17">
      <w:r>
        <w:t xml:space="preserve">Development of technologies for the study, diagnosis and treatment of balance disorders, particularly for the elderly; development of clinical tests and instruments to assess balance/vestibular function; development of instruments and tests measuring head stability and vestibular function during natural stimulation of the vestibular system; development of perceptual reporting techniques and psychological indices for clinical assessment of the balance-disordered patient; development of tests and new outcome measures for assessing the efficacy of physical rehabilitative regimens for balance disorders; and </w:t>
      </w:r>
      <w:r>
        <w:lastRenderedPageBreak/>
        <w:t>development of assistive devices for balance disorders, including neural prostheses for the vestibular system.</w:t>
      </w:r>
    </w:p>
    <w:p w14:paraId="787AF22D" w14:textId="28FE53DA" w:rsidR="00C26D17" w:rsidRPr="008D1965" w:rsidRDefault="00C26D17" w:rsidP="00C26D17">
      <w:r>
        <w:t>Development of new research tools to aid in the study of the auditory and/or balance systems that can provide an improved understanding of fluctuating patterns of neural circuit structure and function over time and across large assemblies of neurons; new animal models of impaired function; improved diagnostic tools for inner ear function, including DNA-based assays and biochemical markers of disease. Development of improved tests and instruments for screening and diagnosis of inner ear function; development of technologies to enable gene transfer to the inner ear, including viral vectors; development of cell type specific markers and probes to examine cell lineage in inner ear regeneration.</w:t>
      </w:r>
    </w:p>
    <w:p w14:paraId="206567B5" w14:textId="77777777" w:rsidR="00AC2AD2" w:rsidRPr="00A14575" w:rsidRDefault="00403D02" w:rsidP="00B45F1D">
      <w:pPr>
        <w:pStyle w:val="Contacts"/>
        <w:tabs>
          <w:tab w:val="left" w:pos="1170"/>
        </w:tabs>
      </w:pPr>
      <w:r w:rsidRPr="00A14575">
        <w:t xml:space="preserve">Roger </w:t>
      </w:r>
      <w:r w:rsidR="008D1965">
        <w:t xml:space="preserve">L. </w:t>
      </w:r>
      <w:r w:rsidRPr="00A14575">
        <w:t xml:space="preserve">Miller, </w:t>
      </w:r>
      <w:r w:rsidR="00AC2AD2" w:rsidRPr="00A14575">
        <w:t>Ph.D.</w:t>
      </w:r>
    </w:p>
    <w:p w14:paraId="206567B6" w14:textId="77777777" w:rsidR="00AC2AD2" w:rsidRDefault="00AC2AD2">
      <w:pPr>
        <w:pStyle w:val="Contacts"/>
      </w:pPr>
      <w:r>
        <w:t>National Institute on Deafness and Other Communication Disorders</w:t>
      </w:r>
    </w:p>
    <w:p w14:paraId="206567B7" w14:textId="40E34669" w:rsidR="00AC2AD2" w:rsidRPr="003E6248" w:rsidRDefault="00E80A24">
      <w:pPr>
        <w:pStyle w:val="Contacts"/>
        <w:rPr>
          <w:lang w:val="fr-FR"/>
        </w:rPr>
      </w:pPr>
      <w:r w:rsidRPr="003E6248">
        <w:rPr>
          <w:lang w:val="fr-FR"/>
        </w:rPr>
        <w:t>301-</w:t>
      </w:r>
      <w:r w:rsidR="00AC2AD2" w:rsidRPr="003E6248">
        <w:rPr>
          <w:lang w:val="fr-FR"/>
        </w:rPr>
        <w:t xml:space="preserve">402-3458, Fax: </w:t>
      </w:r>
      <w:r w:rsidRPr="003E6248">
        <w:rPr>
          <w:lang w:val="fr-FR"/>
        </w:rPr>
        <w:t>301-</w:t>
      </w:r>
      <w:r w:rsidR="00AC2AD2" w:rsidRPr="003E6248">
        <w:rPr>
          <w:lang w:val="fr-FR"/>
        </w:rPr>
        <w:t>402-</w:t>
      </w:r>
      <w:r w:rsidR="00625CFA">
        <w:rPr>
          <w:lang w:val="fr-FR"/>
        </w:rPr>
        <w:t>0390</w:t>
      </w:r>
    </w:p>
    <w:p w14:paraId="206567B8" w14:textId="1CA141A7" w:rsidR="00AC2AD2" w:rsidRPr="003E6248" w:rsidRDefault="00AC2AD2" w:rsidP="00DC1CDD">
      <w:pPr>
        <w:pStyle w:val="Contacts"/>
        <w:rPr>
          <w:lang w:val="fr-FR"/>
        </w:rPr>
      </w:pPr>
      <w:r w:rsidRPr="003E6248">
        <w:rPr>
          <w:lang w:val="fr-FR"/>
        </w:rPr>
        <w:t xml:space="preserve">Email: </w:t>
      </w:r>
      <w:hyperlink r:id="rId216" w:history="1">
        <w:r w:rsidR="00F22BD5">
          <w:rPr>
            <w:rStyle w:val="Hyperlink"/>
            <w:lang w:val="fr-FR"/>
          </w:rPr>
          <w:t>millerr@nidcd.nih.gov</w:t>
        </w:r>
      </w:hyperlink>
    </w:p>
    <w:p w14:paraId="206567B9" w14:textId="77777777" w:rsidR="00AC2AD2" w:rsidRDefault="00AC2AD2">
      <w:pPr>
        <w:pStyle w:val="TopicSubhead"/>
      </w:pPr>
      <w:bookmarkStart w:id="252" w:name="_Toc469732382"/>
      <w:bookmarkStart w:id="253" w:name="_Toc469913420"/>
      <w:bookmarkStart w:id="254" w:name="_Toc373927699"/>
      <w:bookmarkStart w:id="255" w:name="_Toc377113513"/>
      <w:bookmarkStart w:id="256" w:name="_Toc452739895"/>
      <w:r>
        <w:t>Voice, Speech, and Language Programs</w:t>
      </w:r>
      <w:bookmarkEnd w:id="252"/>
      <w:bookmarkEnd w:id="253"/>
      <w:bookmarkEnd w:id="254"/>
      <w:bookmarkEnd w:id="255"/>
      <w:bookmarkEnd w:id="256"/>
    </w:p>
    <w:p w14:paraId="39105814" w14:textId="45B5E3CE" w:rsidR="00366912" w:rsidRDefault="00366912" w:rsidP="00BA6AC0">
      <w:r w:rsidRPr="00366912">
        <w:t xml:space="preserve">Development of technologies for the study, diagnosis and treatment of </w:t>
      </w:r>
      <w:r w:rsidR="008D1965">
        <w:t xml:space="preserve">voice, speech, and language disorders </w:t>
      </w:r>
      <w:r w:rsidR="009D6398">
        <w:t>is strongly encouraged, as are projects that</w:t>
      </w:r>
      <w:r w:rsidRPr="00366912">
        <w:t xml:space="preserve"> </w:t>
      </w:r>
      <w:r w:rsidR="008D1965">
        <w:t xml:space="preserve">focus on determining the nature, causes, treatment and prevention of communication disorders such as stuttering, </w:t>
      </w:r>
      <w:r w:rsidRPr="00366912">
        <w:t xml:space="preserve">Specific Language Impairment, </w:t>
      </w:r>
      <w:r w:rsidR="008D1965">
        <w:t xml:space="preserve">spasmodic dysphonia, dysarthria, and aphasia. Emphasis is on research and development of diagnostic measures and </w:t>
      </w:r>
      <w:r w:rsidR="008D1965" w:rsidRPr="008D1965">
        <w:t>intervention strategies for voice, speech, and language disorders; development of communication and other assistive devices for individuals with voice, speech, and language disorders; development of speech and language assessments and interventions for nonverbal individuals</w:t>
      </w:r>
      <w:r w:rsidRPr="00366912">
        <w:t xml:space="preserve"> with autism</w:t>
      </w:r>
      <w:r w:rsidR="008D1965" w:rsidRPr="008D1965">
        <w:t>; development of new systems for visual communication by individuals who are deaf or severely hearing impaired; development of new systems of communication for individuals with motor speech impairment, including a</w:t>
      </w:r>
      <w:r w:rsidR="008D1965">
        <w:t xml:space="preserve"> brain computer interface (BCI) communication prosthesis; development of innovative treatment delivery systems or intervention protocols; design and development of diagnostic measures or materials for early identification of voice, speech and language impairment in children; development of assessments and treatments for childhood and adult voice, speech and language impairment </w:t>
      </w:r>
      <w:r w:rsidRPr="00366912">
        <w:t xml:space="preserve">associated with bilingual or </w:t>
      </w:r>
      <w:r w:rsidR="008D1965">
        <w:t xml:space="preserve"> multi-cultural populations; development of assessment measures of sign language abilities; development of improved artificial larynges and tracheoesophageal shunts; development of artificial intelligence computer models that simulate normal and disordered voice, speech and language.</w:t>
      </w:r>
    </w:p>
    <w:p w14:paraId="4D57D2B3" w14:textId="77777777" w:rsidR="00366912" w:rsidRDefault="00366912">
      <w:pPr>
        <w:pStyle w:val="Contacts"/>
      </w:pPr>
    </w:p>
    <w:p w14:paraId="206567BB" w14:textId="77777777" w:rsidR="00AC2AD2" w:rsidRDefault="00AC2AD2">
      <w:pPr>
        <w:pStyle w:val="Contacts"/>
      </w:pPr>
      <w:r>
        <w:t>Judith A. Cooper, Ph.D. [Language Program]</w:t>
      </w:r>
    </w:p>
    <w:p w14:paraId="206567BC" w14:textId="77777777" w:rsidR="00AC2AD2" w:rsidRDefault="00AC2AD2">
      <w:pPr>
        <w:pStyle w:val="Contacts"/>
      </w:pPr>
      <w:r>
        <w:t>National Institute on Deafness and Other Communication Disorders</w:t>
      </w:r>
    </w:p>
    <w:p w14:paraId="206567BD" w14:textId="7BDBE6B1" w:rsidR="00AC2AD2" w:rsidRPr="003E6248" w:rsidRDefault="00E80A24">
      <w:pPr>
        <w:pStyle w:val="Contacts"/>
        <w:rPr>
          <w:lang w:val="fr-FR"/>
        </w:rPr>
      </w:pPr>
      <w:r w:rsidRPr="003E6248">
        <w:rPr>
          <w:lang w:val="fr-FR"/>
        </w:rPr>
        <w:t>301-</w:t>
      </w:r>
      <w:r w:rsidR="00AC2AD2" w:rsidRPr="003E6248">
        <w:rPr>
          <w:lang w:val="fr-FR"/>
        </w:rPr>
        <w:t xml:space="preserve">496-5061, Fax: </w:t>
      </w:r>
      <w:r w:rsidRPr="003E6248">
        <w:rPr>
          <w:lang w:val="fr-FR"/>
        </w:rPr>
        <w:t>301-</w:t>
      </w:r>
      <w:r w:rsidR="00AC2AD2" w:rsidRPr="003E6248">
        <w:rPr>
          <w:lang w:val="fr-FR"/>
        </w:rPr>
        <w:t>402-</w:t>
      </w:r>
      <w:r w:rsidR="00625CFA">
        <w:rPr>
          <w:lang w:val="fr-FR"/>
        </w:rPr>
        <w:t>0390</w:t>
      </w:r>
    </w:p>
    <w:p w14:paraId="5F428514" w14:textId="77BD8BC5" w:rsidR="00DC1CDD" w:rsidRPr="00EF24CA" w:rsidRDefault="00AC2AD2" w:rsidP="00DC1CDD">
      <w:pPr>
        <w:pStyle w:val="Contacts"/>
      </w:pPr>
      <w:r w:rsidRPr="003E6248">
        <w:rPr>
          <w:lang w:val="fr-FR"/>
        </w:rPr>
        <w:t xml:space="preserve">Email: </w:t>
      </w:r>
      <w:hyperlink r:id="rId217" w:history="1">
        <w:r w:rsidRPr="003E6248">
          <w:rPr>
            <w:rStyle w:val="Hyperlink"/>
            <w:lang w:val="fr-FR"/>
          </w:rPr>
          <w:t>cooperj@nidcd.nih.gov</w:t>
        </w:r>
      </w:hyperlink>
      <w:r w:rsidR="00DC1CDD">
        <w:rPr>
          <w:rStyle w:val="Hyperlink"/>
          <w:lang w:val="fr-FR"/>
        </w:rPr>
        <w:br/>
      </w:r>
    </w:p>
    <w:p w14:paraId="206567BF" w14:textId="05321484" w:rsidR="00AC2AD2" w:rsidRDefault="00AC2AD2" w:rsidP="00DC1CDD">
      <w:pPr>
        <w:pStyle w:val="Contacts"/>
      </w:pPr>
      <w:r w:rsidRPr="00DC1CDD">
        <w:t>Lana</w:t>
      </w:r>
      <w:r>
        <w:t xml:space="preserve"> Shekim, Ph.D. [</w:t>
      </w:r>
      <w:r w:rsidR="005712C9">
        <w:t xml:space="preserve">Voice &amp; </w:t>
      </w:r>
      <w:r>
        <w:t>Speech Program]</w:t>
      </w:r>
    </w:p>
    <w:p w14:paraId="206567C0" w14:textId="77777777" w:rsidR="00AC2AD2" w:rsidRDefault="00AC2AD2">
      <w:pPr>
        <w:pStyle w:val="Contacts"/>
      </w:pPr>
      <w:r>
        <w:t>National Institute on Deafness and Other Communication Disorders</w:t>
      </w:r>
    </w:p>
    <w:p w14:paraId="206567C1" w14:textId="6D49BE74" w:rsidR="00AC2AD2" w:rsidRPr="003E6248" w:rsidRDefault="00E80A24" w:rsidP="00DC1CDD">
      <w:pPr>
        <w:pStyle w:val="Contacts"/>
        <w:rPr>
          <w:lang w:val="fr-FR"/>
        </w:rPr>
      </w:pPr>
      <w:r w:rsidRPr="003E6248">
        <w:rPr>
          <w:lang w:val="fr-FR"/>
        </w:rPr>
        <w:t>301-</w:t>
      </w:r>
      <w:r w:rsidR="00AC2AD2" w:rsidRPr="003E6248">
        <w:rPr>
          <w:lang w:val="fr-FR"/>
        </w:rPr>
        <w:t>496-</w:t>
      </w:r>
      <w:r w:rsidR="00AC2AD2" w:rsidRPr="00DC1CDD">
        <w:t>5061</w:t>
      </w:r>
      <w:r w:rsidR="00AC2AD2" w:rsidRPr="003E6248">
        <w:rPr>
          <w:lang w:val="fr-FR"/>
        </w:rPr>
        <w:t xml:space="preserve">, Fax: </w:t>
      </w:r>
      <w:r w:rsidRPr="003E6248">
        <w:rPr>
          <w:lang w:val="fr-FR"/>
        </w:rPr>
        <w:t>301-</w:t>
      </w:r>
      <w:r w:rsidR="00AC2AD2" w:rsidRPr="003E6248">
        <w:rPr>
          <w:lang w:val="fr-FR"/>
        </w:rPr>
        <w:t>402-</w:t>
      </w:r>
      <w:r w:rsidR="00625CFA">
        <w:rPr>
          <w:lang w:val="fr-FR"/>
        </w:rPr>
        <w:t>0390</w:t>
      </w:r>
    </w:p>
    <w:p w14:paraId="206567C2" w14:textId="6BFEF277" w:rsidR="00AC2AD2" w:rsidRPr="003E6248" w:rsidRDefault="00AC2AD2" w:rsidP="00DC1CDD">
      <w:pPr>
        <w:pStyle w:val="Contacts"/>
        <w:rPr>
          <w:rStyle w:val="Hyperlink"/>
          <w:lang w:val="fr-FR"/>
        </w:rPr>
      </w:pPr>
      <w:r w:rsidRPr="003E6248">
        <w:rPr>
          <w:lang w:val="fr-FR"/>
        </w:rPr>
        <w:t xml:space="preserve">Email: </w:t>
      </w:r>
      <w:hyperlink r:id="rId218" w:history="1">
        <w:r w:rsidRPr="003E6248">
          <w:rPr>
            <w:rStyle w:val="Hyperlink"/>
            <w:lang w:val="fr-FR"/>
          </w:rPr>
          <w:t>shekiml@nidcd.nih.gov</w:t>
        </w:r>
      </w:hyperlink>
    </w:p>
    <w:p w14:paraId="206567C3" w14:textId="77777777" w:rsidR="00AC2AD2" w:rsidRDefault="00AC2AD2">
      <w:pPr>
        <w:pStyle w:val="TopicSubhead"/>
      </w:pPr>
      <w:bookmarkStart w:id="257" w:name="_Toc469732383"/>
      <w:bookmarkStart w:id="258" w:name="_Toc469913421"/>
      <w:bookmarkStart w:id="259" w:name="_Toc373927700"/>
      <w:bookmarkStart w:id="260" w:name="_Toc377113514"/>
      <w:bookmarkStart w:id="261" w:name="_Toc452739896"/>
      <w:r>
        <w:t>Taste and Smell Program</w:t>
      </w:r>
      <w:bookmarkEnd w:id="257"/>
      <w:bookmarkEnd w:id="258"/>
      <w:bookmarkEnd w:id="259"/>
      <w:bookmarkEnd w:id="260"/>
      <w:bookmarkEnd w:id="261"/>
    </w:p>
    <w:p w14:paraId="44E3DA23" w14:textId="77777777" w:rsidR="00D94E57" w:rsidRDefault="00D94E57" w:rsidP="00D94E57">
      <w:r>
        <w:t xml:space="preserve">Development of easily administered diagnostic tools for testing human chemosensory function throughout the lifespan; development of intervention strategies and targeted drugs for the treatment of taste and smell disorders; preventive measures to limit the deleterious effects of infections, airborne toxins, radiation, chemotherapy and other drugs on chemosensory function; novel therapies to stimulate regeneration of mature sensory neurons in damaged and/or aged tissue; development of olfactory biomarkers for neurodegenerative disease; development of tools to facilitate chemosensory research </w:t>
      </w:r>
      <w:r>
        <w:lastRenderedPageBreak/>
        <w:t>including mouse models of chemosensory dysfunction and improved neuroimaging, cell labeling, and axonal tracing techniques.</w:t>
      </w:r>
    </w:p>
    <w:p w14:paraId="206567C5" w14:textId="77777777" w:rsidR="0035555D" w:rsidRPr="00A14575" w:rsidRDefault="0035555D" w:rsidP="0035555D">
      <w:pPr>
        <w:pStyle w:val="Contacts"/>
        <w:tabs>
          <w:tab w:val="left" w:pos="1170"/>
        </w:tabs>
      </w:pPr>
      <w:r w:rsidRPr="00A14575">
        <w:t xml:space="preserve">Roger </w:t>
      </w:r>
      <w:r>
        <w:t xml:space="preserve">L. </w:t>
      </w:r>
      <w:r w:rsidRPr="00A14575">
        <w:t>Miller, Ph.D.</w:t>
      </w:r>
    </w:p>
    <w:p w14:paraId="206567C6" w14:textId="77777777" w:rsidR="0035555D" w:rsidRDefault="0035555D" w:rsidP="0035555D">
      <w:pPr>
        <w:pStyle w:val="Contacts"/>
      </w:pPr>
      <w:r>
        <w:t>National Institute on Deafness and Other Communication Disorders</w:t>
      </w:r>
    </w:p>
    <w:p w14:paraId="206567C7" w14:textId="39B662C9" w:rsidR="0035555D" w:rsidRPr="003E6248" w:rsidRDefault="0035555D" w:rsidP="0035555D">
      <w:pPr>
        <w:pStyle w:val="Contacts"/>
        <w:rPr>
          <w:lang w:val="fr-FR"/>
        </w:rPr>
      </w:pPr>
      <w:r w:rsidRPr="003E6248">
        <w:rPr>
          <w:lang w:val="fr-FR"/>
        </w:rPr>
        <w:t>301-402-3458, Fax: 301-402-</w:t>
      </w:r>
      <w:r w:rsidR="00625CFA">
        <w:rPr>
          <w:lang w:val="fr-FR"/>
        </w:rPr>
        <w:t>0390</w:t>
      </w:r>
    </w:p>
    <w:p w14:paraId="206567C8" w14:textId="79BEC134" w:rsidR="0035555D" w:rsidRPr="003E6248" w:rsidRDefault="0035555D" w:rsidP="00DC1CDD">
      <w:pPr>
        <w:pStyle w:val="Contacts"/>
        <w:rPr>
          <w:lang w:val="fr-FR"/>
        </w:rPr>
      </w:pPr>
      <w:r w:rsidRPr="003E6248">
        <w:rPr>
          <w:lang w:val="fr-FR"/>
        </w:rPr>
        <w:t xml:space="preserve">Email: </w:t>
      </w:r>
      <w:hyperlink r:id="rId219" w:history="1">
        <w:r>
          <w:rPr>
            <w:rStyle w:val="Hyperlink"/>
            <w:lang w:val="fr-FR"/>
          </w:rPr>
          <w:t>millerr@nidcd.nih.gov</w:t>
        </w:r>
      </w:hyperlink>
    </w:p>
    <w:p w14:paraId="206567C9" w14:textId="77777777" w:rsidR="00AC2AD2" w:rsidRDefault="00AC2AD2">
      <w:pPr>
        <w:pStyle w:val="TopicSubhead"/>
      </w:pPr>
      <w:bookmarkStart w:id="262" w:name="_Toc373927701"/>
      <w:bookmarkStart w:id="263" w:name="_Toc377113515"/>
      <w:bookmarkStart w:id="264" w:name="_Toc452739897"/>
      <w:r>
        <w:t>Other Research Topic(s) Within the Mission of the Institute</w:t>
      </w:r>
      <w:bookmarkEnd w:id="262"/>
      <w:bookmarkEnd w:id="263"/>
      <w:bookmarkEnd w:id="264"/>
    </w:p>
    <w:p w14:paraId="206567CA" w14:textId="77777777" w:rsidR="00AC2AD2" w:rsidRDefault="00AC2AD2">
      <w:r>
        <w:t>For additional information on research topics, contact:</w:t>
      </w:r>
    </w:p>
    <w:p w14:paraId="206567CB" w14:textId="77777777" w:rsidR="00AC2AD2" w:rsidRPr="00A14575" w:rsidRDefault="00403D02" w:rsidP="008559F5">
      <w:pPr>
        <w:pStyle w:val="Contacts"/>
        <w:keepNext/>
      </w:pPr>
      <w:r w:rsidRPr="00A14575">
        <w:t xml:space="preserve">Roger </w:t>
      </w:r>
      <w:r w:rsidR="008D1965">
        <w:t xml:space="preserve">L. </w:t>
      </w:r>
      <w:r w:rsidRPr="00A14575">
        <w:t xml:space="preserve">Miller, </w:t>
      </w:r>
      <w:r w:rsidR="00AC2AD2" w:rsidRPr="00A14575">
        <w:t>Ph.D.</w:t>
      </w:r>
    </w:p>
    <w:p w14:paraId="206567CC" w14:textId="77777777" w:rsidR="00AC2AD2" w:rsidRDefault="00AC2AD2">
      <w:pPr>
        <w:pStyle w:val="Contacts"/>
      </w:pPr>
      <w:r>
        <w:t>National Institute on Deafness and Other Communication Disorders</w:t>
      </w:r>
    </w:p>
    <w:p w14:paraId="206567CD" w14:textId="24F89E8D" w:rsidR="00AC2AD2" w:rsidRPr="003E6248" w:rsidRDefault="00E80A24">
      <w:pPr>
        <w:pStyle w:val="Contacts"/>
        <w:rPr>
          <w:lang w:val="fr-FR"/>
        </w:rPr>
      </w:pPr>
      <w:r w:rsidRPr="003E6248">
        <w:rPr>
          <w:lang w:val="fr-FR"/>
        </w:rPr>
        <w:t>301-</w:t>
      </w:r>
      <w:r w:rsidR="00AC2AD2" w:rsidRPr="003E6248">
        <w:rPr>
          <w:lang w:val="fr-FR"/>
        </w:rPr>
        <w:t>4</w:t>
      </w:r>
      <w:r w:rsidR="008D1965">
        <w:rPr>
          <w:lang w:val="fr-FR"/>
        </w:rPr>
        <w:t>02-3458</w:t>
      </w:r>
      <w:r w:rsidR="00AC2AD2" w:rsidRPr="003E6248">
        <w:rPr>
          <w:lang w:val="fr-FR"/>
        </w:rPr>
        <w:t xml:space="preserve">, Fax: </w:t>
      </w:r>
      <w:r w:rsidRPr="003E6248">
        <w:rPr>
          <w:lang w:val="fr-FR"/>
        </w:rPr>
        <w:t>301-</w:t>
      </w:r>
      <w:r w:rsidR="00AC2AD2" w:rsidRPr="003E6248">
        <w:rPr>
          <w:lang w:val="fr-FR"/>
        </w:rPr>
        <w:t>402-</w:t>
      </w:r>
      <w:r w:rsidR="00625CFA">
        <w:rPr>
          <w:lang w:val="fr-FR"/>
        </w:rPr>
        <w:t>0390</w:t>
      </w:r>
    </w:p>
    <w:p w14:paraId="206567CE" w14:textId="592B8759" w:rsidR="00AC2AD2" w:rsidRPr="003E6248" w:rsidRDefault="00AC2AD2" w:rsidP="00DC1CDD">
      <w:pPr>
        <w:pStyle w:val="Contacts"/>
        <w:rPr>
          <w:lang w:val="fr-FR"/>
        </w:rPr>
      </w:pPr>
      <w:r w:rsidRPr="003E6248">
        <w:rPr>
          <w:lang w:val="fr-FR"/>
        </w:rPr>
        <w:t xml:space="preserve">Email: </w:t>
      </w:r>
      <w:hyperlink r:id="rId220" w:history="1">
        <w:r w:rsidR="00D56447">
          <w:rPr>
            <w:rStyle w:val="Hyperlink"/>
            <w:lang w:val="fr-FR"/>
          </w:rPr>
          <w:t>millerr@nidcd.nih.gov</w:t>
        </w:r>
      </w:hyperlink>
      <w:r w:rsidRPr="003E6248">
        <w:rPr>
          <w:lang w:val="fr-FR"/>
        </w:rPr>
        <w:t xml:space="preserve"> </w:t>
      </w:r>
    </w:p>
    <w:p w14:paraId="206567CF" w14:textId="77777777" w:rsidR="00AC2AD2" w:rsidRDefault="00AC2AD2">
      <w:r>
        <w:t>For administrative and business management questions, contact:</w:t>
      </w:r>
    </w:p>
    <w:p w14:paraId="206567D0" w14:textId="77777777" w:rsidR="00AC2AD2" w:rsidRDefault="00AC2AD2">
      <w:pPr>
        <w:pStyle w:val="Contacts"/>
      </w:pPr>
      <w:r>
        <w:t>M</w:t>
      </w:r>
      <w:r w:rsidR="001E606D">
        <w:t>r. Christopher P. Myers</w:t>
      </w:r>
      <w:r>
        <w:t xml:space="preserve"> </w:t>
      </w:r>
    </w:p>
    <w:p w14:paraId="206567D1" w14:textId="77777777" w:rsidR="00AC2AD2" w:rsidRDefault="00AC2AD2">
      <w:pPr>
        <w:pStyle w:val="Contacts"/>
      </w:pPr>
      <w:r>
        <w:t>Grants Management Officer</w:t>
      </w:r>
    </w:p>
    <w:p w14:paraId="206567D2" w14:textId="77777777" w:rsidR="00AC2AD2" w:rsidRDefault="00AC2AD2">
      <w:pPr>
        <w:pStyle w:val="Contacts"/>
      </w:pPr>
      <w:r>
        <w:t>National Institute on Deafness and Other Communication Disorders</w:t>
      </w:r>
    </w:p>
    <w:p w14:paraId="206567D3" w14:textId="70E73F6B" w:rsidR="00AC2AD2" w:rsidRPr="003E6248" w:rsidRDefault="00E80A24">
      <w:pPr>
        <w:pStyle w:val="Contacts"/>
        <w:rPr>
          <w:lang w:val="fr-FR"/>
        </w:rPr>
      </w:pPr>
      <w:r w:rsidRPr="003E6248">
        <w:rPr>
          <w:lang w:val="fr-FR"/>
        </w:rPr>
        <w:t>301-</w:t>
      </w:r>
      <w:r w:rsidR="008D1965" w:rsidRPr="003E6248">
        <w:rPr>
          <w:lang w:val="fr-FR"/>
        </w:rPr>
        <w:t>4</w:t>
      </w:r>
      <w:r w:rsidR="008D1965">
        <w:rPr>
          <w:lang w:val="fr-FR"/>
        </w:rPr>
        <w:t>35-0713</w:t>
      </w:r>
      <w:r w:rsidR="00AC2AD2" w:rsidRPr="003E6248">
        <w:rPr>
          <w:lang w:val="fr-FR"/>
        </w:rPr>
        <w:t xml:space="preserve">, Fax: </w:t>
      </w:r>
      <w:r w:rsidRPr="003E6248">
        <w:rPr>
          <w:lang w:val="fr-FR"/>
        </w:rPr>
        <w:t>301-</w:t>
      </w:r>
      <w:r w:rsidR="00404C26">
        <w:rPr>
          <w:lang w:val="fr-FR"/>
        </w:rPr>
        <w:t>451-5370</w:t>
      </w:r>
    </w:p>
    <w:p w14:paraId="206567D4" w14:textId="334B8B3B" w:rsidR="00AC2AD2" w:rsidRPr="003E6248" w:rsidRDefault="00AC2AD2" w:rsidP="00DC1CDD">
      <w:pPr>
        <w:pStyle w:val="Contacts"/>
        <w:rPr>
          <w:lang w:val="fr-FR"/>
        </w:rPr>
      </w:pPr>
      <w:r w:rsidRPr="003E6248">
        <w:rPr>
          <w:lang w:val="fr-FR"/>
        </w:rPr>
        <w:t xml:space="preserve">Email: </w:t>
      </w:r>
      <w:hyperlink r:id="rId221" w:history="1">
        <w:r w:rsidR="001E606D" w:rsidRPr="003E6248">
          <w:rPr>
            <w:rStyle w:val="Hyperlink"/>
            <w:lang w:val="fr-FR"/>
          </w:rPr>
          <w:t>myersc@nidcd.nih.gov</w:t>
        </w:r>
      </w:hyperlink>
    </w:p>
    <w:p w14:paraId="206567D5" w14:textId="77777777" w:rsidR="00C2556B" w:rsidRPr="00B1492E" w:rsidRDefault="00C2556B" w:rsidP="00394B5D">
      <w:pPr>
        <w:pStyle w:val="TopicInstituteHead"/>
        <w:rPr>
          <w:lang w:val="fr-FR"/>
        </w:rPr>
        <w:sectPr w:rsidR="00C2556B" w:rsidRPr="00B1492E" w:rsidSect="00A5107F">
          <w:footerReference w:type="default" r:id="rId222"/>
          <w:endnotePr>
            <w:numFmt w:val="decimal"/>
          </w:endnotePr>
          <w:type w:val="continuous"/>
          <w:pgSz w:w="12240" w:h="15840" w:code="1"/>
          <w:pgMar w:top="1440" w:right="1440" w:bottom="1440" w:left="1440" w:header="720" w:footer="720" w:gutter="0"/>
          <w:cols w:space="720"/>
          <w:noEndnote/>
        </w:sectPr>
      </w:pPr>
      <w:bookmarkStart w:id="265" w:name="_Toc469732385"/>
      <w:bookmarkStart w:id="266" w:name="_Toc469913423"/>
    </w:p>
    <w:p w14:paraId="62E78EFC" w14:textId="77777777" w:rsidR="00E17ED8" w:rsidRDefault="00E17ED8">
      <w:pPr>
        <w:spacing w:after="0" w:line="240" w:lineRule="auto"/>
        <w:rPr>
          <w:b/>
          <w:smallCaps/>
          <w:snapToGrid/>
          <w:sz w:val="26"/>
          <w:szCs w:val="26"/>
        </w:rPr>
      </w:pPr>
      <w:bookmarkStart w:id="267" w:name="_Toc373927702"/>
      <w:bookmarkStart w:id="268" w:name="_Toc377113516"/>
      <w:r>
        <w:lastRenderedPageBreak/>
        <w:br w:type="page"/>
      </w:r>
    </w:p>
    <w:p w14:paraId="206567D6" w14:textId="1F9CF173" w:rsidR="00AC2AD2" w:rsidRDefault="00AC2AD2" w:rsidP="00394B5D">
      <w:pPr>
        <w:pStyle w:val="TopicInstituteHead"/>
      </w:pPr>
      <w:bookmarkStart w:id="269" w:name="_Toc421022508"/>
      <w:bookmarkStart w:id="270" w:name="_Toc451515618"/>
      <w:bookmarkStart w:id="271" w:name="_Toc452739898"/>
      <w:r>
        <w:lastRenderedPageBreak/>
        <w:t>National Institute of Dental and Craniofacial Research (NIDCR)</w:t>
      </w:r>
      <w:bookmarkEnd w:id="265"/>
      <w:bookmarkEnd w:id="266"/>
      <w:bookmarkEnd w:id="267"/>
      <w:bookmarkEnd w:id="268"/>
      <w:bookmarkEnd w:id="269"/>
      <w:bookmarkEnd w:id="270"/>
      <w:bookmarkEnd w:id="271"/>
    </w:p>
    <w:p w14:paraId="43C86078" w14:textId="77777777" w:rsidR="009F7BA9" w:rsidRDefault="009F7BA9" w:rsidP="009F7BA9">
      <w:r>
        <w:t xml:space="preserve">The NIDCR conducts and fosters research on the etiology, pathogenesis, prevention, diagnosis, and treatment of oral, craniofacial and dental diseases and conditions. For more specific information about areas of interest to the NIDCR, please visit our home page at </w:t>
      </w:r>
      <w:hyperlink r:id="rId223" w:tgtFrame="_blank" w:history="1">
        <w:r>
          <w:rPr>
            <w:rStyle w:val="Hyperlink"/>
            <w:bCs/>
          </w:rPr>
          <w:t>http://www.nidcr.nih.gov</w:t>
        </w:r>
      </w:hyperlink>
      <w:r>
        <w:t>.</w:t>
      </w:r>
    </w:p>
    <w:p w14:paraId="7929AB8A" w14:textId="77777777" w:rsidR="009F7BA9" w:rsidRDefault="009F7BA9" w:rsidP="009F7BA9">
      <w:r>
        <w:t xml:space="preserve">NIDCR’s small business programs are highly focused on maximizing translational science opportunities – moving rapidly and translating basic orofacial biology into useful products. </w:t>
      </w:r>
    </w:p>
    <w:p w14:paraId="4EA6C611" w14:textId="77777777" w:rsidR="009F7BA9" w:rsidRPr="00BA6AC0" w:rsidRDefault="009F7BA9" w:rsidP="009F7BA9">
      <w:r w:rsidRPr="00E17ED8">
        <w:rPr>
          <w:b/>
        </w:rPr>
        <w:t>Special</w:t>
      </w:r>
      <w:r w:rsidRPr="00BA6AC0">
        <w:t xml:space="preserve"> </w:t>
      </w:r>
      <w:r w:rsidRPr="00BA6AC0">
        <w:rPr>
          <w:b/>
        </w:rPr>
        <w:t>statement regarding clinical trials:</w:t>
      </w:r>
    </w:p>
    <w:p w14:paraId="6F095A9B" w14:textId="77777777" w:rsidR="009F7BA9" w:rsidRDefault="009F7BA9" w:rsidP="009F7BA9">
      <w:pPr>
        <w:ind w:left="720"/>
      </w:pPr>
      <w:r>
        <w:t>Projects</w:t>
      </w:r>
      <w:r w:rsidRPr="005C4C1B">
        <w:t xml:space="preserve"> proposing </w:t>
      </w:r>
      <w:r>
        <w:t xml:space="preserve">a clinical trial component </w:t>
      </w:r>
      <w:r w:rsidRPr="005C4C1B">
        <w:t xml:space="preserve">in STTR or SBIR applications should consider if the funds available through these awards can adequately support a clinical trial, especially if the trial is testing a drug under an investigational new drug (IND) application or </w:t>
      </w:r>
      <w:r>
        <w:t xml:space="preserve">as </w:t>
      </w:r>
      <w:r w:rsidRPr="005C4C1B">
        <w:t xml:space="preserve">an investigational device.  The cost and time </w:t>
      </w:r>
      <w:r>
        <w:t xml:space="preserve">needed to plan and deploy </w:t>
      </w:r>
      <w:r w:rsidRPr="005C4C1B">
        <w:t xml:space="preserve">most Phase II and almost all Phase III </w:t>
      </w:r>
      <w:r>
        <w:t xml:space="preserve">clinical </w:t>
      </w:r>
      <w:r w:rsidRPr="005C4C1B">
        <w:t>trials would exceed the support pro</w:t>
      </w:r>
      <w:r>
        <w:t>vided under this program</w:t>
      </w:r>
      <w:r w:rsidRPr="005C4C1B">
        <w:t>.  Products originally developed and preliminarily tested with SBIR/STTR support c</w:t>
      </w:r>
      <w:r>
        <w:t>an be studied further with R34/U01 awards</w:t>
      </w:r>
      <w:r w:rsidRPr="005C4C1B">
        <w:t xml:space="preserve"> that </w:t>
      </w:r>
      <w:r>
        <w:t xml:space="preserve">support clinical trials (see </w:t>
      </w:r>
      <w:r w:rsidRPr="005C4C1B">
        <w:t>http://grants.nih.gov/grants/guide/pa-files/PAR-14-346.html).</w:t>
      </w:r>
    </w:p>
    <w:p w14:paraId="54E5E3BE" w14:textId="77777777" w:rsidR="009F7BA9" w:rsidRPr="007416F1" w:rsidRDefault="009F7BA9" w:rsidP="009F7BA9">
      <w:pPr>
        <w:rPr>
          <w:rStyle w:val="Strong"/>
        </w:rPr>
      </w:pPr>
      <w:r w:rsidRPr="007416F1">
        <w:rPr>
          <w:rStyle w:val="Strong"/>
        </w:rPr>
        <w:t xml:space="preserve">Special budgetary notice:  </w:t>
      </w:r>
    </w:p>
    <w:p w14:paraId="125EDE8C" w14:textId="77777777" w:rsidR="009F7BA9" w:rsidRPr="007416F1" w:rsidRDefault="009F7BA9" w:rsidP="009F7BA9">
      <w:pPr>
        <w:ind w:left="720"/>
        <w:rPr>
          <w:rStyle w:val="Strong"/>
        </w:rPr>
      </w:pPr>
      <w:r w:rsidRPr="00290052">
        <w:t>For FY201</w:t>
      </w:r>
      <w:r>
        <w:t>6</w:t>
      </w:r>
      <w:r w:rsidRPr="00290052">
        <w:t xml:space="preserve">, NIH has received preapproval from SBA for select translational science topics that due to their complexity potentially could require budgets over the 50% statutory limits (greater than $225,000 for Phase I SBIR/STTR awards and greater than $1,500,000 for Phase II SBIR/STTR awards). The topics denoted below with a “ </w:t>
      </w:r>
      <w:r w:rsidRPr="00387262">
        <w:rPr>
          <w:b/>
        </w:rPr>
        <w:t>**</w:t>
      </w:r>
      <w:r w:rsidRPr="00290052">
        <w:t xml:space="preserve"> “ fall under this preapproval category</w:t>
      </w:r>
      <w:r w:rsidRPr="008A7536">
        <w:t>.</w:t>
      </w:r>
      <w:r w:rsidRPr="00290052">
        <w:rPr>
          <w:b/>
          <w:u w:val="single"/>
        </w:rPr>
        <w:t xml:space="preserve"> </w:t>
      </w:r>
      <w:r w:rsidRPr="007416F1">
        <w:rPr>
          <w:rStyle w:val="Strong"/>
        </w:rPr>
        <w:t xml:space="preserve">However, before submitting an application to NIDCR for projects in these topic areas, applicants are strongly encouraged to contact </w:t>
      </w:r>
      <w:r>
        <w:rPr>
          <w:rStyle w:val="Strong"/>
        </w:rPr>
        <w:t>the Dental Small Business Coordinator</w:t>
      </w:r>
      <w:r w:rsidRPr="007416F1">
        <w:rPr>
          <w:rStyle w:val="Strong"/>
        </w:rPr>
        <w:t xml:space="preserve"> for guidance and instructions. Any budget request above these limits is expected to be fully justified and commensurate with the scope of work.</w:t>
      </w:r>
    </w:p>
    <w:p w14:paraId="5C8C5143" w14:textId="77777777" w:rsidR="009F7BA9" w:rsidRDefault="009F7BA9" w:rsidP="009F7BA9">
      <w:pPr>
        <w:pStyle w:val="TopicSubhead"/>
      </w:pPr>
      <w:bookmarkStart w:id="272" w:name="_Toc452739899"/>
      <w:r>
        <w:t>Developmental Biology and Mammalian Genetics</w:t>
      </w:r>
      <w:bookmarkEnd w:id="272"/>
      <w:r>
        <w:t xml:space="preserve"> </w:t>
      </w:r>
    </w:p>
    <w:p w14:paraId="0E165E38" w14:textId="77777777" w:rsidR="009F7BA9" w:rsidRDefault="009F7BA9" w:rsidP="009F7BA9">
      <w:r>
        <w:t>Emphasis is on understanding the development of tooth and bone, and on the identification of the genetic and environmental contributions to craniofacial disorders. The objective of this scientific program is to elucidate the underlying causes of craniofacial disorders, thereby advancing the fields of diagnosis, treatment, and prevention. Interests in this area include but are not limited to:</w:t>
      </w:r>
    </w:p>
    <w:p w14:paraId="0B294CE2" w14:textId="77777777" w:rsidR="009F7BA9" w:rsidRDefault="009F7BA9" w:rsidP="009F7BA9">
      <w:pPr>
        <w:pStyle w:val="List1stLevel"/>
      </w:pPr>
      <w:r>
        <w:t>A.</w:t>
      </w:r>
      <w:r>
        <w:tab/>
        <w:t>Develop early pregnancy genetic tests to screen fetal cells in maternal blood for genetic mutations involved in inherited syndromic and non-syndromic craniofacial defects.</w:t>
      </w:r>
    </w:p>
    <w:p w14:paraId="4A7738F7" w14:textId="77777777" w:rsidR="009F7BA9" w:rsidRDefault="009F7BA9" w:rsidP="009F7BA9">
      <w:pPr>
        <w:pStyle w:val="List1stLevel"/>
      </w:pPr>
      <w:r>
        <w:t>B.</w:t>
      </w:r>
      <w:r>
        <w:tab/>
        <w:t>Develop instrumentation to improve the diagnosis and treatment of inherited and acquired craniofacial defects.</w:t>
      </w:r>
    </w:p>
    <w:p w14:paraId="5AD144C7" w14:textId="77777777" w:rsidR="009F7BA9" w:rsidRDefault="009F7BA9" w:rsidP="009F7BA9">
      <w:pPr>
        <w:pStyle w:val="TopicSubhead"/>
      </w:pPr>
      <w:bookmarkStart w:id="273" w:name="_Toc452739900"/>
      <w:r>
        <w:t>Infectious Diseases and Immunity</w:t>
      </w:r>
      <w:bookmarkEnd w:id="273"/>
    </w:p>
    <w:p w14:paraId="29487976" w14:textId="77777777" w:rsidR="009F7BA9" w:rsidRDefault="009F7BA9" w:rsidP="009F7BA9">
      <w:r>
        <w:t>Research relating to the etiology, pathogenesis, prevention, diagnosis and treatment of infectious diseases of the oral cavity is supported by the NIDCR. This includes research on practical ways to effectively use the host immune system to prevent or treat oral infectious diseases and microbial-induced inflammation. Infectious diseases of the oral cavity include caries, periodontitis, candidiasis, peri-implantitis, pulpitis, and various viral, bacterial, and fungal infections of the oral mucosa and research on the diagnosis and prevention of oral manifestations and malignancies of HIV infection and AIDS. Specific examples of technology development needs include but are not limited to:</w:t>
      </w:r>
    </w:p>
    <w:p w14:paraId="5C685E4F" w14:textId="77777777" w:rsidR="009F7BA9" w:rsidRDefault="009F7BA9" w:rsidP="009F7BA9">
      <w:pPr>
        <w:pStyle w:val="List1stLevel"/>
      </w:pPr>
      <w:r>
        <w:lastRenderedPageBreak/>
        <w:t>A.</w:t>
      </w:r>
      <w:r>
        <w:tab/>
        <w:t>Develop ways to overcome or eliminate the risk of oral infections in persons who smoke or chew tobacco, drink alcohol, or are immunosuppressed, have diabetes, are malnourished, or are psychologically stressed.</w:t>
      </w:r>
    </w:p>
    <w:p w14:paraId="2AF6F09D" w14:textId="77777777" w:rsidR="009F7BA9" w:rsidRDefault="009F7BA9" w:rsidP="009F7BA9">
      <w:pPr>
        <w:pStyle w:val="List1stLevel"/>
      </w:pPr>
      <w:r>
        <w:t>B.</w:t>
      </w:r>
      <w:r>
        <w:tab/>
        <w:t>Explore novel methods or agents to eradicate oral biofilms (dental plaque) on teeth, oral soft tissues, and dental implants without adversely affecting the normal oral flora.</w:t>
      </w:r>
    </w:p>
    <w:p w14:paraId="5E7990CC" w14:textId="77777777" w:rsidR="009F7BA9" w:rsidRDefault="009F7BA9" w:rsidP="009F7BA9">
      <w:pPr>
        <w:pStyle w:val="List1stLevel"/>
      </w:pPr>
      <w:r>
        <w:t>C.</w:t>
      </w:r>
      <w:r>
        <w:tab/>
        <w:t xml:space="preserve">Isolate, synthesize or prepare new antibiotics and antimicrobial agents that can overcome bacterial and fungal resistance to current compounds. Formulate combinatorial drug regimens to attack microbes growing in oral biofilms (dental plaque). </w:t>
      </w:r>
    </w:p>
    <w:p w14:paraId="78B4D32C" w14:textId="77777777" w:rsidR="009F7BA9" w:rsidRDefault="009F7BA9" w:rsidP="009F7BA9">
      <w:pPr>
        <w:pStyle w:val="List1stLevel"/>
      </w:pPr>
      <w:r>
        <w:t>D.</w:t>
      </w:r>
      <w:r>
        <w:tab/>
        <w:t>Develop controlled release systems for local delivery of synthetic peptides, recombinant proteins, or other chemical or immunotherapeutic agents to prevent, control, and/or treat oral infectious diseases, or the oral manifestations of HIV infection.</w:t>
      </w:r>
    </w:p>
    <w:p w14:paraId="4C1642DC" w14:textId="77777777" w:rsidR="009F7BA9" w:rsidRDefault="009F7BA9" w:rsidP="009F7BA9">
      <w:pPr>
        <w:pStyle w:val="List1stLevel"/>
      </w:pPr>
      <w:r>
        <w:t>E.</w:t>
      </w:r>
      <w:r>
        <w:tab/>
        <w:t>Develop biological response modifiers or other immunological approaches to reduce or eliminate microbial-induced chronic inflammation or the tissue destruction associated with chronic inflammation in the oral cavity.</w:t>
      </w:r>
    </w:p>
    <w:p w14:paraId="0D0FBFC7" w14:textId="77777777" w:rsidR="009F7BA9" w:rsidRDefault="009F7BA9" w:rsidP="009F7BA9">
      <w:pPr>
        <w:pStyle w:val="List1stLevel"/>
      </w:pPr>
      <w:r>
        <w:t>F.</w:t>
      </w:r>
      <w:r>
        <w:tab/>
        <w:t>Develop ways to interfere with microbial colonization and growth through the use of antimicrobial agents and chemotherapy.</w:t>
      </w:r>
    </w:p>
    <w:p w14:paraId="303CDE35" w14:textId="77777777" w:rsidR="009F7BA9" w:rsidRDefault="009F7BA9" w:rsidP="009F7BA9">
      <w:pPr>
        <w:pStyle w:val="List1stLevel"/>
      </w:pPr>
      <w:r>
        <w:t>G.</w:t>
      </w:r>
      <w:r>
        <w:tab/>
        <w:t>Identify and exploit the structural features of oral biofilms for increased therapeutics delivery.</w:t>
      </w:r>
    </w:p>
    <w:p w14:paraId="2A25517A" w14:textId="77777777" w:rsidR="009F7BA9" w:rsidRDefault="009F7BA9" w:rsidP="009F7BA9">
      <w:pPr>
        <w:pStyle w:val="List1stLevel"/>
      </w:pPr>
      <w:r>
        <w:t>H.</w:t>
      </w:r>
      <w:r>
        <w:tab/>
        <w:t xml:space="preserve">Develop computer programs and apply systems biology approaches to model biologically active peptide regions of oral components that have anti-fungal, anti-bacterial and anti-viral activities. </w:t>
      </w:r>
    </w:p>
    <w:p w14:paraId="74B36DF7" w14:textId="77777777" w:rsidR="009F7BA9" w:rsidRDefault="009F7BA9" w:rsidP="009F7BA9">
      <w:pPr>
        <w:pStyle w:val="List1stLevel"/>
      </w:pPr>
      <w:r>
        <w:t>I.</w:t>
      </w:r>
      <w:r>
        <w:tab/>
        <w:t>Develop substitutes of naturally occurring chemicals (phytochemicals) known to have a role in controlling opportunistic infections induced by HIV.</w:t>
      </w:r>
    </w:p>
    <w:p w14:paraId="228E82DC" w14:textId="77777777" w:rsidR="009F7BA9" w:rsidRDefault="009F7BA9" w:rsidP="009F7BA9">
      <w:pPr>
        <w:pStyle w:val="List1stLevel"/>
      </w:pPr>
      <w:r>
        <w:t>J.</w:t>
      </w:r>
      <w:r>
        <w:tab/>
        <w:t>Develop synthetic peptides and recombinant proteins of oral components with anti-fungal, anti-bacterial and anti-viral activities including those against HIV and oral opportunistic pathogens.</w:t>
      </w:r>
    </w:p>
    <w:p w14:paraId="503EFB93" w14:textId="77777777" w:rsidR="009F7BA9" w:rsidRDefault="009F7BA9" w:rsidP="00472CB2">
      <w:pPr>
        <w:pStyle w:val="List1stLevel"/>
        <w:ind w:hanging="626"/>
      </w:pPr>
      <w:r>
        <w:t>**K.</w:t>
      </w:r>
      <w:r>
        <w:tab/>
        <w:t>Develop oral topical formulations with combined microbicide, analgesic, and anti-inflammatory activities to enhance oral mucosal defenses and prevent and/or control oral infections and lesions in HIV-infected and/or immunosuppressed subjects.</w:t>
      </w:r>
    </w:p>
    <w:p w14:paraId="1B462573" w14:textId="77777777" w:rsidR="009F7BA9" w:rsidRDefault="009F7BA9" w:rsidP="009F7BA9">
      <w:pPr>
        <w:pStyle w:val="List1stLevel"/>
      </w:pPr>
      <w:r>
        <w:t>L.</w:t>
      </w:r>
      <w:r>
        <w:tab/>
      </w:r>
      <w:r w:rsidRPr="00363A86">
        <w:t xml:space="preserve">Discover, test, standardize, and validate novel biomarkers present in oral </w:t>
      </w:r>
      <w:r>
        <w:t>biospecimens</w:t>
      </w:r>
      <w:r w:rsidRPr="00363A86">
        <w:t xml:space="preserve"> for screening and clinical diagnosis of HIV, and oral opportunistic pathogens infections and AIDS</w:t>
      </w:r>
      <w:r>
        <w:t xml:space="preserve"> malignancies.  Apply similar</w:t>
      </w:r>
      <w:r w:rsidRPr="00363A86">
        <w:t xml:space="preserve"> strategies </w:t>
      </w:r>
      <w:r>
        <w:t xml:space="preserve">as </w:t>
      </w:r>
      <w:r w:rsidRPr="00363A86">
        <w:t>listed below for oral, oropharyngeal and salivary gland cancers to AIDS malignancies.</w:t>
      </w:r>
    </w:p>
    <w:p w14:paraId="6D176798" w14:textId="77777777" w:rsidR="009F7BA9" w:rsidRDefault="009F7BA9" w:rsidP="009F7BA9">
      <w:pPr>
        <w:pStyle w:val="List1stLevel"/>
      </w:pPr>
      <w:r>
        <w:t>M.</w:t>
      </w:r>
      <w:r>
        <w:tab/>
        <w:t>Develop the next generation of rapid tests and point of care devices to detect, quantify, screen, and diagnose HIV and oral opportunistic pathogens.  Develop novel assays to quantify oral mucosal reservoirs for oral viruses, oral immune responses to viral prophylactic and therapeutic vaccines, and viral changes due to anti-viral treatments</w:t>
      </w:r>
    </w:p>
    <w:p w14:paraId="35EE229D" w14:textId="77777777" w:rsidR="009F7BA9" w:rsidRDefault="009F7BA9" w:rsidP="009F7BA9">
      <w:pPr>
        <w:pStyle w:val="TopicSubhead"/>
        <w:rPr>
          <w:color w:val="000000" w:themeColor="text1"/>
        </w:rPr>
      </w:pPr>
      <w:bookmarkStart w:id="274" w:name="_Toc452739901"/>
      <w:r>
        <w:rPr>
          <w:color w:val="000000" w:themeColor="text1"/>
        </w:rPr>
        <w:t>Preclinical Research</w:t>
      </w:r>
      <w:bookmarkEnd w:id="274"/>
    </w:p>
    <w:p w14:paraId="0BB2A633" w14:textId="77777777" w:rsidR="009F7BA9" w:rsidRDefault="009F7BA9" w:rsidP="00C95BE8">
      <w:r>
        <w:t>**A. Preclinical research and development activities for dental and craniofacial technologies (including        devices, diagnostic instruments, reconstructive materials, pharmaceuticals, therapeutics, vaccines and biologics) that require review and approval by the FDA as a regulated product before commercial distribution.</w:t>
      </w:r>
    </w:p>
    <w:p w14:paraId="5F9E98BD" w14:textId="77777777" w:rsidR="009F7BA9" w:rsidRDefault="009F7BA9" w:rsidP="009F7BA9">
      <w:pPr>
        <w:pStyle w:val="TopicSubhead"/>
      </w:pPr>
      <w:bookmarkStart w:id="275" w:name="_Toc452739902"/>
      <w:r>
        <w:t>Clinical Research</w:t>
      </w:r>
      <w:bookmarkEnd w:id="275"/>
    </w:p>
    <w:p w14:paraId="2B036A03" w14:textId="62C76CEA" w:rsidR="009F7BA9" w:rsidRPr="00C95BE8" w:rsidRDefault="009F7BA9" w:rsidP="00C95BE8">
      <w:pPr>
        <w:rPr>
          <w:b/>
        </w:rPr>
      </w:pPr>
      <w:r w:rsidRPr="00C05FE0">
        <w:t xml:space="preserve">Emphasis is </w:t>
      </w:r>
      <w:r>
        <w:t xml:space="preserve">on development of methods, drugs and materials to diagnose or treat oral and craniofacial diseases and conditions. Areas of interest </w:t>
      </w:r>
      <w:r w:rsidRPr="00C05FE0">
        <w:t xml:space="preserve">include but are not limited to </w:t>
      </w:r>
      <w:r>
        <w:t>projects that</w:t>
      </w:r>
      <w:r w:rsidRPr="00C05FE0">
        <w:t>:</w:t>
      </w:r>
    </w:p>
    <w:p w14:paraId="3D06CDBB" w14:textId="77777777" w:rsidR="009F7BA9" w:rsidRDefault="009F7BA9" w:rsidP="009F7BA9">
      <w:pPr>
        <w:pStyle w:val="List1stLevel"/>
      </w:pPr>
      <w:r>
        <w:lastRenderedPageBreak/>
        <w:t xml:space="preserve">**A. </w:t>
      </w:r>
      <w:r>
        <w:tab/>
      </w:r>
      <w:r w:rsidRPr="005D389F">
        <w:t>Develop improved methods to detect and predict progression of dental caries, periodontal disease, reversible and irreversible pulpitis.</w:t>
      </w:r>
    </w:p>
    <w:p w14:paraId="490F5434" w14:textId="77777777" w:rsidR="009F7BA9" w:rsidRDefault="009F7BA9" w:rsidP="009F7BA9">
      <w:pPr>
        <w:pStyle w:val="List1stLevel"/>
      </w:pPr>
      <w:r>
        <w:t>**B. Develop new or improved methods or materials to enhance oral and craniofacial surgery.  This would include both intraoral and extra-oral surgery.</w:t>
      </w:r>
    </w:p>
    <w:p w14:paraId="6C1E1D7D" w14:textId="77777777" w:rsidR="009F7BA9" w:rsidRDefault="009F7BA9" w:rsidP="009F7BA9">
      <w:pPr>
        <w:pStyle w:val="List1stLevel"/>
      </w:pPr>
      <w:r>
        <w:t>**C.  Develop improved methods or materials to mechanically and/or biologically repair or treat tooth structure damaged by dental caries or periodontal disease.</w:t>
      </w:r>
    </w:p>
    <w:p w14:paraId="5A5E3301" w14:textId="271F9C41" w:rsidR="009F7BA9" w:rsidRDefault="009F7BA9" w:rsidP="009F7BA9">
      <w:pPr>
        <w:pStyle w:val="List1stLevel"/>
      </w:pPr>
      <w:r>
        <w:t>D.    Develop improved appliances to aid suckling by newborn infants with cleft palate and cleft lip.</w:t>
      </w:r>
    </w:p>
    <w:p w14:paraId="6AD78B19" w14:textId="77777777" w:rsidR="009F7BA9" w:rsidRPr="00846861" w:rsidRDefault="009F7BA9" w:rsidP="009F7BA9">
      <w:pPr>
        <w:pStyle w:val="List1stLevel"/>
      </w:pPr>
      <w:r>
        <w:rPr>
          <w:snapToGrid w:val="0"/>
        </w:rPr>
        <w:t>**E.  Develop safe and efficacious methods to diagnose caries, pulp vitality and / or periodontal diseases utilizing non-ionizing radiation.</w:t>
      </w:r>
    </w:p>
    <w:p w14:paraId="6A0020D6" w14:textId="77777777" w:rsidR="009F7BA9" w:rsidRDefault="009F7BA9" w:rsidP="009F7BA9">
      <w:pPr>
        <w:pStyle w:val="List1stLevel"/>
      </w:pPr>
      <w:r>
        <w:t>**F.  Develop technologies for local delivery of drugs to treat oral and craniofacial diseases or disorders.</w:t>
      </w:r>
    </w:p>
    <w:p w14:paraId="21F89B2B" w14:textId="77777777" w:rsidR="009F7BA9" w:rsidRDefault="009F7BA9" w:rsidP="009F7BA9">
      <w:pPr>
        <w:pStyle w:val="List1stLevel"/>
      </w:pPr>
      <w:r>
        <w:t xml:space="preserve">**G. </w:t>
      </w:r>
      <w:r>
        <w:rPr>
          <w:rFonts w:cs="Arial"/>
        </w:rPr>
        <w:t>Develop novel non-opioid pharmacological medications for management of acute dental pain.</w:t>
      </w:r>
    </w:p>
    <w:p w14:paraId="596589E6" w14:textId="77777777" w:rsidR="009F7BA9" w:rsidRDefault="009F7BA9" w:rsidP="009F7BA9">
      <w:pPr>
        <w:pStyle w:val="List1stLevel"/>
      </w:pPr>
      <w:r>
        <w:t>H.    Develop tools for implementation of precision medicine in the oral cavity.</w:t>
      </w:r>
    </w:p>
    <w:p w14:paraId="27682F1F" w14:textId="77777777" w:rsidR="009F7BA9" w:rsidRDefault="009F7BA9" w:rsidP="009F7BA9">
      <w:pPr>
        <w:pStyle w:val="List1stLevel"/>
      </w:pPr>
      <w:r>
        <w:t>I.      Develop methods and tools to detect soft tissue pathologies in the oral cavity.</w:t>
      </w:r>
    </w:p>
    <w:p w14:paraId="62E487AF" w14:textId="77777777" w:rsidR="009F7BA9" w:rsidRDefault="009F7BA9" w:rsidP="009F7BA9">
      <w:pPr>
        <w:pStyle w:val="List1stLevel"/>
      </w:pPr>
      <w:r>
        <w:t>J.     Develop oral devices and materials for monitoring local and systemic conditions.</w:t>
      </w:r>
    </w:p>
    <w:p w14:paraId="74363317" w14:textId="77777777" w:rsidR="009F7BA9" w:rsidRPr="00915504" w:rsidRDefault="009F7BA9" w:rsidP="009F7BA9">
      <w:pPr>
        <w:pStyle w:val="TopicSubhead"/>
      </w:pPr>
      <w:bookmarkStart w:id="276" w:name="_Toc452739903"/>
      <w:r w:rsidRPr="00ED7982">
        <w:t>Oral, Oropharyngeal and Salivary Gland Cancers</w:t>
      </w:r>
      <w:bookmarkEnd w:id="276"/>
      <w:r>
        <w:t xml:space="preserve"> </w:t>
      </w:r>
    </w:p>
    <w:p w14:paraId="5E52F67C" w14:textId="77777777" w:rsidR="009F7BA9" w:rsidRDefault="009F7BA9" w:rsidP="009F7BA9">
      <w:r w:rsidRPr="00C05FE0">
        <w:t>Emphasis is on molecular mechanisms of oral epithelial cell deregulation that lead to oral cancers.</w:t>
      </w:r>
      <w:r>
        <w:t xml:space="preserve"> </w:t>
      </w:r>
      <w:r w:rsidRPr="00C05FE0">
        <w:t xml:space="preserve">Research related to early </w:t>
      </w:r>
      <w:r>
        <w:t xml:space="preserve">detection, </w:t>
      </w:r>
      <w:r w:rsidRPr="00C05FE0">
        <w:t xml:space="preserve">diagnosis, </w:t>
      </w:r>
      <w:r>
        <w:t xml:space="preserve">and </w:t>
      </w:r>
      <w:r w:rsidRPr="00C05FE0">
        <w:t xml:space="preserve">prevention, and treatment of oral cancers is of particular interest. </w:t>
      </w:r>
      <w:r>
        <w:t>E</w:t>
      </w:r>
      <w:r w:rsidRPr="00C05FE0">
        <w:t>xamples include but are not limited to the following areas:</w:t>
      </w:r>
    </w:p>
    <w:p w14:paraId="2FC6DA13" w14:textId="77777777" w:rsidR="009F7BA9" w:rsidRDefault="009F7BA9" w:rsidP="009F7BA9">
      <w:pPr>
        <w:pStyle w:val="List1stLevel"/>
      </w:pPr>
      <w:r>
        <w:t>**A.</w:t>
      </w:r>
      <w:r>
        <w:tab/>
      </w:r>
      <w:r w:rsidRPr="00C05FE0">
        <w:rPr>
          <w:rFonts w:cs="Arial"/>
        </w:rPr>
        <w:t>Develop imaging techniques for the early detection, diagnosis</w:t>
      </w:r>
      <w:r>
        <w:rPr>
          <w:rFonts w:cs="Arial"/>
        </w:rPr>
        <w:t xml:space="preserve"> and prognosis of pre-malignant </w:t>
      </w:r>
      <w:r w:rsidRPr="00C05FE0">
        <w:rPr>
          <w:rFonts w:cs="Arial"/>
        </w:rPr>
        <w:t>lesions.</w:t>
      </w:r>
    </w:p>
    <w:p w14:paraId="7AA8DB5F" w14:textId="77777777" w:rsidR="009F7BA9" w:rsidRDefault="009F7BA9" w:rsidP="009F7BA9">
      <w:pPr>
        <w:pStyle w:val="List1stLevel"/>
      </w:pPr>
      <w:r>
        <w:t>B.</w:t>
      </w:r>
      <w:r>
        <w:tab/>
      </w:r>
      <w:r>
        <w:tab/>
      </w:r>
      <w:r w:rsidRPr="00C05FE0">
        <w:rPr>
          <w:rFonts w:cs="Arial"/>
        </w:rPr>
        <w:t>Develop effective pharmacological, immunological and radiological modalities for treatment of pre-malignant and malignant lesions</w:t>
      </w:r>
      <w:r>
        <w:t xml:space="preserve"> in preclinical models</w:t>
      </w:r>
      <w:r w:rsidRPr="00C05FE0">
        <w:rPr>
          <w:rFonts w:cs="Arial"/>
        </w:rPr>
        <w:t>.</w:t>
      </w:r>
    </w:p>
    <w:p w14:paraId="3AF4CEDD" w14:textId="77777777" w:rsidR="009F7BA9" w:rsidRDefault="009F7BA9" w:rsidP="009F7BA9">
      <w:pPr>
        <w:pStyle w:val="List1stLevel"/>
      </w:pPr>
      <w:r>
        <w:t>C.</w:t>
      </w:r>
      <w:r>
        <w:tab/>
      </w:r>
      <w:r w:rsidRPr="00C05FE0">
        <w:rPr>
          <w:rFonts w:cs="Arial"/>
        </w:rPr>
        <w:t>Develop novel technologies for the genetic and molecular-targeted therapy (e.g. siRNAs, peptide based therapies</w:t>
      </w:r>
      <w:r>
        <w:t>) in preclinical models.</w:t>
      </w:r>
    </w:p>
    <w:p w14:paraId="5CB0B7CB" w14:textId="77777777" w:rsidR="009F7BA9" w:rsidRPr="00387262" w:rsidRDefault="009F7BA9" w:rsidP="009F7BA9">
      <w:pPr>
        <w:pStyle w:val="List1stLevel"/>
        <w:rPr>
          <w:rFonts w:cs="Arial"/>
        </w:rPr>
      </w:pPr>
      <w:r>
        <w:rPr>
          <w:rFonts w:cs="Arial"/>
        </w:rPr>
        <w:t xml:space="preserve">**D.  </w:t>
      </w:r>
      <w:r w:rsidRPr="00C05FE0">
        <w:rPr>
          <w:rFonts w:cs="Arial"/>
        </w:rPr>
        <w:t xml:space="preserve">Develop </w:t>
      </w:r>
      <w:r>
        <w:rPr>
          <w:rFonts w:cs="Arial"/>
        </w:rPr>
        <w:t>genetic animal models of oral cancer premaliganancy and oral cancer progression that mimic human oral cancers, including HPV associated oropharyngeal cancers.</w:t>
      </w:r>
    </w:p>
    <w:p w14:paraId="0287D9D7" w14:textId="77777777" w:rsidR="009F7BA9" w:rsidRDefault="009F7BA9" w:rsidP="009F7BA9">
      <w:pPr>
        <w:pStyle w:val="List1stLevel"/>
      </w:pPr>
      <w:r>
        <w:t xml:space="preserve">E.    </w:t>
      </w:r>
      <w:r w:rsidRPr="00C05FE0">
        <w:rPr>
          <w:rFonts w:cs="Arial"/>
        </w:rPr>
        <w:t>Develop animal models to facilitate the testing of therapeutic and chemopreventive agents for oral cancers.</w:t>
      </w:r>
    </w:p>
    <w:p w14:paraId="30BCC095" w14:textId="77777777" w:rsidR="009F7BA9" w:rsidRDefault="009F7BA9" w:rsidP="009F7BA9">
      <w:pPr>
        <w:pStyle w:val="TopicSubhead"/>
      </w:pPr>
      <w:bookmarkStart w:id="277" w:name="_Toc452739904"/>
      <w:r>
        <w:rPr>
          <w:rFonts w:cs="Arial"/>
        </w:rPr>
        <w:t>Temporomandibular Disorders and Orofacial Pain</w:t>
      </w:r>
      <w:bookmarkEnd w:id="277"/>
      <w:r>
        <w:t xml:space="preserve"> </w:t>
      </w:r>
    </w:p>
    <w:p w14:paraId="5434E5CD" w14:textId="77777777" w:rsidR="009F7BA9" w:rsidRDefault="009F7BA9" w:rsidP="009F7BA9">
      <w:r w:rsidRPr="00C05FE0">
        <w:rPr>
          <w:rFonts w:cs="Arial"/>
        </w:rPr>
        <w:t>Emphasis</w:t>
      </w:r>
      <w:r>
        <w:rPr>
          <w:rFonts w:cs="Arial"/>
        </w:rPr>
        <w:t xml:space="preserve"> is</w:t>
      </w:r>
      <w:r w:rsidRPr="00C05FE0">
        <w:rPr>
          <w:rFonts w:cs="Arial"/>
        </w:rPr>
        <w:t xml:space="preserve"> on research for chronic disabling painful diseases of the oral-craniofacial-dental areas including chronic pain, neuropathies, and diseases of the temporomandibular joint. NIDCR encourages applications that include but are not limited to</w:t>
      </w:r>
      <w:r>
        <w:t>:</w:t>
      </w:r>
    </w:p>
    <w:p w14:paraId="0C60D9DE" w14:textId="77777777" w:rsidR="009F7BA9" w:rsidRDefault="009F7BA9" w:rsidP="009F7BA9">
      <w:pPr>
        <w:pStyle w:val="List1stLevel"/>
      </w:pPr>
      <w:r>
        <w:t>A.</w:t>
      </w:r>
      <w:r>
        <w:tab/>
      </w:r>
      <w:r w:rsidRPr="00C05FE0">
        <w:rPr>
          <w:rFonts w:cs="Arial"/>
        </w:rPr>
        <w:t xml:space="preserve">Develop improved </w:t>
      </w:r>
      <w:r>
        <w:rPr>
          <w:rFonts w:cs="Arial"/>
        </w:rPr>
        <w:t>methods and technologies</w:t>
      </w:r>
      <w:r w:rsidRPr="00C05FE0">
        <w:rPr>
          <w:rFonts w:cs="Arial"/>
        </w:rPr>
        <w:t xml:space="preserve"> for measuring nociceptive, chemosensory, tactile, kinesthetic, or proprioceptive function involving craniofacial structures. Such measures may be useful in screening for deficits, improving diagnosis, or for evaluating responses to orofacial treatments or interventions.</w:t>
      </w:r>
    </w:p>
    <w:p w14:paraId="7A92DECE" w14:textId="77777777" w:rsidR="009F7BA9" w:rsidRDefault="009F7BA9" w:rsidP="009F7BA9">
      <w:pPr>
        <w:pStyle w:val="List1stLevel"/>
      </w:pPr>
      <w:r>
        <w:t>B.</w:t>
      </w:r>
      <w:r>
        <w:tab/>
      </w:r>
      <w:r w:rsidRPr="00C05FE0">
        <w:rPr>
          <w:rFonts w:cs="Arial"/>
        </w:rPr>
        <w:t xml:space="preserve">Develop improved biomarkers for neuropathic </w:t>
      </w:r>
      <w:r>
        <w:rPr>
          <w:rFonts w:cs="Arial"/>
        </w:rPr>
        <w:t xml:space="preserve">pain </w:t>
      </w:r>
      <w:r w:rsidRPr="00C05FE0">
        <w:rPr>
          <w:rFonts w:cs="Arial"/>
        </w:rPr>
        <w:t>conditions affecting oral-craniofacial tissues or structures.</w:t>
      </w:r>
    </w:p>
    <w:p w14:paraId="6F7A77C6" w14:textId="77777777" w:rsidR="009F7BA9" w:rsidRDefault="009F7BA9" w:rsidP="009F7BA9">
      <w:pPr>
        <w:pStyle w:val="List1stLevel"/>
      </w:pPr>
      <w:r>
        <w:lastRenderedPageBreak/>
        <w:t>C.</w:t>
      </w:r>
      <w:r>
        <w:tab/>
      </w:r>
      <w:r w:rsidRPr="00C05FE0">
        <w:rPr>
          <w:rFonts w:cs="Arial"/>
        </w:rPr>
        <w:t>Develop assays facilitating reliable evaluations of relationships between biological and other risk factors as they relate to onset, and exacerbation of pain and for examining transition from acute pain to chronic pain conditions.</w:t>
      </w:r>
    </w:p>
    <w:p w14:paraId="4851D958" w14:textId="32214A67" w:rsidR="009F7BA9" w:rsidRDefault="009F7BA9" w:rsidP="00472CB2">
      <w:pPr>
        <w:pStyle w:val="List1stLevel"/>
        <w:ind w:hanging="536"/>
      </w:pPr>
      <w:r>
        <w:t xml:space="preserve">**D.   </w:t>
      </w:r>
      <w:r>
        <w:rPr>
          <w:rFonts w:cs="Arial"/>
        </w:rPr>
        <w:t>Identify and develop novel pharmacologic or biologic agents, including but not limited to small molecules, peptides, recombinant proteins and nucleic acids to prevent, control, and/or treat orofacial pain.</w:t>
      </w:r>
      <w:r w:rsidRPr="0051541C">
        <w:t xml:space="preserve"> </w:t>
      </w:r>
    </w:p>
    <w:p w14:paraId="070BECE6" w14:textId="77777777" w:rsidR="009F7BA9" w:rsidRDefault="009F7BA9" w:rsidP="009F7BA9">
      <w:pPr>
        <w:pStyle w:val="List1stLevel"/>
        <w:ind w:left="0" w:firstLine="0"/>
      </w:pPr>
      <w:r>
        <w:rPr>
          <w:rFonts w:cs="Arial"/>
        </w:rPr>
        <w:t xml:space="preserve">F.    Develop animal models to facilitate testing of therapeutic agents for orofacial pain.  </w:t>
      </w:r>
    </w:p>
    <w:p w14:paraId="6F8BE48E" w14:textId="77777777" w:rsidR="009F7BA9" w:rsidRPr="00082500" w:rsidRDefault="009F7BA9" w:rsidP="009F7BA9">
      <w:pPr>
        <w:pStyle w:val="TopicSubhead"/>
      </w:pPr>
      <w:bookmarkStart w:id="278" w:name="_Toc452739905"/>
      <w:r w:rsidRPr="00082500">
        <w:t>Saliva, Salivary Diagnostics, and Salivary Gland Diseases</w:t>
      </w:r>
      <w:bookmarkEnd w:id="278"/>
      <w:r>
        <w:t xml:space="preserve"> </w:t>
      </w:r>
    </w:p>
    <w:p w14:paraId="64CC13D8" w14:textId="77777777" w:rsidR="009F7BA9" w:rsidRDefault="009F7BA9" w:rsidP="009F7BA9">
      <w:r w:rsidRPr="00C05FE0">
        <w:rPr>
          <w:rFonts w:cs="Arial"/>
        </w:rPr>
        <w:t>Emphasis is on salivary gland physiology and pathophysiology and in the repair and restoration</w:t>
      </w:r>
      <w:r>
        <w:rPr>
          <w:rFonts w:cs="Arial"/>
        </w:rPr>
        <w:t xml:space="preserve"> of the damaged gland. Examples</w:t>
      </w:r>
      <w:r w:rsidRPr="00C05FE0">
        <w:rPr>
          <w:rFonts w:cs="Arial"/>
        </w:rPr>
        <w:t xml:space="preserve"> include but are not limited to</w:t>
      </w:r>
      <w:r>
        <w:t>:</w:t>
      </w:r>
    </w:p>
    <w:p w14:paraId="042233D8" w14:textId="77777777" w:rsidR="009F7BA9" w:rsidRDefault="009F7BA9" w:rsidP="009F7BA9">
      <w:pPr>
        <w:pStyle w:val="List1stLevel"/>
      </w:pPr>
      <w:r>
        <w:t>**A.</w:t>
      </w:r>
      <w:r>
        <w:tab/>
      </w:r>
      <w:r w:rsidRPr="00C05FE0">
        <w:rPr>
          <w:rFonts w:cs="Arial"/>
        </w:rPr>
        <w:t>Develop viral, non-viral and gene therapy-based approaches to address compromised salivary gland function. Develop cell and tissue-based strategies and technologies for restoration of damaged or destroyed salivary gland function</w:t>
      </w:r>
      <w:r>
        <w:t>.</w:t>
      </w:r>
    </w:p>
    <w:p w14:paraId="2F2B87F0" w14:textId="77777777" w:rsidR="009F7BA9" w:rsidRDefault="009F7BA9" w:rsidP="009F7BA9">
      <w:pPr>
        <w:pStyle w:val="List1stLevel"/>
      </w:pPr>
      <w:r>
        <w:t>**B.</w:t>
      </w:r>
      <w:r>
        <w:tab/>
      </w:r>
      <w:r w:rsidRPr="00C05FE0">
        <w:rPr>
          <w:rFonts w:cs="Arial"/>
        </w:rPr>
        <w:t>Develop novel compounds or materials that protect and preserve salivary glands from head and neck cancer irradiation therapy</w:t>
      </w:r>
      <w:r>
        <w:t>.</w:t>
      </w:r>
    </w:p>
    <w:p w14:paraId="340ACAF2" w14:textId="77777777" w:rsidR="009F7BA9" w:rsidRDefault="009F7BA9" w:rsidP="009F7BA9">
      <w:pPr>
        <w:pStyle w:val="List1stLevel"/>
      </w:pPr>
      <w:r>
        <w:t>**C.</w:t>
      </w:r>
      <w:r>
        <w:tab/>
      </w:r>
      <w:r w:rsidRPr="00C05FE0">
        <w:rPr>
          <w:rFonts w:cs="Arial"/>
        </w:rPr>
        <w:t>Develop non-invasive methods for the determination of efficacy and safety of artificial saliva, sialogogues</w:t>
      </w:r>
      <w:r>
        <w:rPr>
          <w:snapToGrid w:val="0"/>
        </w:rPr>
        <w:t xml:space="preserve"> </w:t>
      </w:r>
      <w:r w:rsidRPr="00C05FE0">
        <w:rPr>
          <w:rFonts w:cs="Arial"/>
        </w:rPr>
        <w:t>, and their delivery vehicles used in addressing the diminution or lack of saliva (xerostomia) due to Sjögren’s Syndrome or head and neck cancer irradiation therapy</w:t>
      </w:r>
      <w:r>
        <w:t>.</w:t>
      </w:r>
    </w:p>
    <w:p w14:paraId="1D1867B4" w14:textId="77777777" w:rsidR="009F7BA9" w:rsidRDefault="009F7BA9" w:rsidP="009F7BA9">
      <w:pPr>
        <w:pStyle w:val="List1stLevel"/>
      </w:pPr>
      <w:r>
        <w:t>**D.</w:t>
      </w:r>
      <w:r>
        <w:tab/>
      </w:r>
      <w:r w:rsidRPr="00C05FE0">
        <w:rPr>
          <w:rFonts w:cs="Arial"/>
        </w:rPr>
        <w:t>Develop biomarker</w:t>
      </w:r>
      <w:r>
        <w:rPr>
          <w:rFonts w:cs="Arial"/>
        </w:rPr>
        <w:t xml:space="preserve">-based </w:t>
      </w:r>
      <w:r w:rsidRPr="00C05FE0">
        <w:rPr>
          <w:rFonts w:cs="Arial"/>
        </w:rPr>
        <w:t xml:space="preserve">technologies for the identification of Sjögren’s Syndrome </w:t>
      </w:r>
      <w:r>
        <w:rPr>
          <w:rFonts w:cs="Arial"/>
        </w:rPr>
        <w:t>using</w:t>
      </w:r>
      <w:r w:rsidRPr="00C05FE0">
        <w:rPr>
          <w:rFonts w:cs="Arial"/>
        </w:rPr>
        <w:t xml:space="preserve"> blood or saliva</w:t>
      </w:r>
      <w:r>
        <w:rPr>
          <w:rFonts w:cs="Arial"/>
        </w:rPr>
        <w:t xml:space="preserve"> as body fluids</w:t>
      </w:r>
      <w:r>
        <w:t>.</w:t>
      </w:r>
    </w:p>
    <w:p w14:paraId="4C4F2A4C" w14:textId="77777777" w:rsidR="009F7BA9" w:rsidRDefault="009F7BA9" w:rsidP="009F7BA9">
      <w:pPr>
        <w:pStyle w:val="List1stLevel"/>
      </w:pPr>
      <w:r>
        <w:t>E.</w:t>
      </w:r>
      <w:r>
        <w:tab/>
      </w:r>
      <w:r>
        <w:rPr>
          <w:rFonts w:cs="Arial"/>
        </w:rPr>
        <w:t>Identify</w:t>
      </w:r>
      <w:r w:rsidRPr="00C05FE0">
        <w:rPr>
          <w:rFonts w:cs="Arial"/>
        </w:rPr>
        <w:t xml:space="preserve"> biomarkers derived from oral fluids that are predictive of the onset, progression and recurrence of oral diseases and conditions, such as periodontal diseases, caries, and oral, oropharyngeal and salivary gland cancers</w:t>
      </w:r>
      <w:r>
        <w:t>.</w:t>
      </w:r>
    </w:p>
    <w:p w14:paraId="14169182" w14:textId="77777777" w:rsidR="009F7BA9" w:rsidRPr="000740FF" w:rsidRDefault="009F7BA9" w:rsidP="009F7BA9">
      <w:pPr>
        <w:pStyle w:val="List1stLevel"/>
      </w:pPr>
      <w:r>
        <w:t>F.</w:t>
      </w:r>
      <w:r>
        <w:tab/>
      </w:r>
      <w:r w:rsidRPr="00C05FE0">
        <w:rPr>
          <w:rFonts w:cs="Arial"/>
        </w:rPr>
        <w:t>Develop immunological strategies and immunotherapy-based approaches for addressing xerostomia from Sjögren’s Syndrome</w:t>
      </w:r>
      <w:r w:rsidRPr="000740FF">
        <w:t>.</w:t>
      </w:r>
    </w:p>
    <w:p w14:paraId="40D8F148" w14:textId="77777777" w:rsidR="009F7BA9" w:rsidRPr="000740FF" w:rsidRDefault="009F7BA9" w:rsidP="009F7BA9">
      <w:pPr>
        <w:pStyle w:val="List1stLevel"/>
      </w:pPr>
      <w:r>
        <w:t>G.</w:t>
      </w:r>
      <w:r>
        <w:tab/>
      </w:r>
      <w:r>
        <w:rPr>
          <w:rFonts w:cs="Arial"/>
        </w:rPr>
        <w:t>Improve the</w:t>
      </w:r>
      <w:r w:rsidRPr="00C05FE0">
        <w:rPr>
          <w:rFonts w:cs="Arial"/>
        </w:rPr>
        <w:t xml:space="preserve"> </w:t>
      </w:r>
      <w:r>
        <w:rPr>
          <w:rFonts w:cs="Arial"/>
        </w:rPr>
        <w:t>existing or develop new</w:t>
      </w:r>
      <w:r w:rsidRPr="00C05FE0">
        <w:rPr>
          <w:rFonts w:cs="Arial"/>
        </w:rPr>
        <w:t xml:space="preserve"> tools for early detection of salivary gland cancers</w:t>
      </w:r>
      <w:r w:rsidRPr="000740FF">
        <w:t>.</w:t>
      </w:r>
    </w:p>
    <w:p w14:paraId="5DAD34D1" w14:textId="77777777" w:rsidR="009F7BA9" w:rsidRPr="000B04DA" w:rsidRDefault="009F7BA9" w:rsidP="009F7BA9">
      <w:pPr>
        <w:pStyle w:val="TopicSubhead"/>
      </w:pPr>
      <w:bookmarkStart w:id="279" w:name="_Toc452739906"/>
      <w:r w:rsidRPr="000B04DA">
        <w:t>Biotechnology, Biomaterials, and Applications for Regeneration and Restoration of Oral, Dental and Craniofacial Tissues</w:t>
      </w:r>
      <w:bookmarkEnd w:id="279"/>
    </w:p>
    <w:p w14:paraId="58D011B6" w14:textId="77777777" w:rsidR="009F7BA9" w:rsidRDefault="009F7BA9" w:rsidP="009F7BA9">
      <w:pPr>
        <w:rPr>
          <w:rFonts w:cs="Arial"/>
        </w:rPr>
      </w:pPr>
      <w:r w:rsidRPr="00C05FE0">
        <w:rPr>
          <w:rFonts w:cs="Arial"/>
        </w:rPr>
        <w:t xml:space="preserve">Emphasis is placed on the development of a broad range of technologies targeted at regeneration and restoration of diseased and injured hard and soft tissues of the oral and craniofacial complex and on translating these applications to the clinic. Tissues of interest include craniofacial and alveolar bone, the periodontal ligament, TMJ bone and cartilage, oral mucosa, facial skeletal muscle, vasculature and peripheral nerve. Also of interest are multi-tissue composites and organs, such as vascularized and innervated bone and muscle, salivary gland, tooth, periodontium, bone-periodontal ligament-cementum interface and osteochondral complexes. Specific </w:t>
      </w:r>
      <w:r>
        <w:rPr>
          <w:rFonts w:cs="Arial"/>
        </w:rPr>
        <w:t xml:space="preserve">topics </w:t>
      </w:r>
      <w:r w:rsidRPr="00C05FE0">
        <w:rPr>
          <w:rFonts w:cs="Arial"/>
        </w:rPr>
        <w:t>could include but are not limited to:</w:t>
      </w:r>
    </w:p>
    <w:p w14:paraId="41446083" w14:textId="77777777" w:rsidR="009F7BA9" w:rsidRDefault="009F7BA9" w:rsidP="009F7BA9">
      <w:pPr>
        <w:pStyle w:val="List1stLevel"/>
        <w:rPr>
          <w:rFonts w:cs="Arial"/>
        </w:rPr>
      </w:pPr>
      <w:r w:rsidRPr="008F2024">
        <w:rPr>
          <w:rFonts w:cs="Arial"/>
        </w:rPr>
        <w:t>A.</w:t>
      </w:r>
      <w:r w:rsidRPr="008F2024">
        <w:rPr>
          <w:rFonts w:cs="Arial"/>
        </w:rPr>
        <w:tab/>
        <w:t xml:space="preserve">Develop technologies for design, fabrication, and manufacturing of biomimetic and biocompatible biomaterials and scaffolds, including nanomaterials and self-assembling nano-scaffolds, for tissue engineering and regenerative medicine applications. </w:t>
      </w:r>
      <w:r>
        <w:rPr>
          <w:rFonts w:cs="Arial"/>
        </w:rPr>
        <w:t xml:space="preserve">Projects need to include </w:t>
      </w:r>
      <w:r w:rsidRPr="008F2024">
        <w:rPr>
          <w:rFonts w:cs="Arial"/>
        </w:rPr>
        <w:t xml:space="preserve">assessments demonstrating the ability </w:t>
      </w:r>
      <w:r>
        <w:rPr>
          <w:rFonts w:cs="Arial"/>
        </w:rPr>
        <w:t xml:space="preserve">of biomaterials and scaffolds </w:t>
      </w:r>
      <w:r w:rsidRPr="008F2024">
        <w:rPr>
          <w:rFonts w:cs="Arial"/>
        </w:rPr>
        <w:t xml:space="preserve">to </w:t>
      </w:r>
      <w:r>
        <w:rPr>
          <w:rFonts w:cs="Arial"/>
        </w:rPr>
        <w:t xml:space="preserve">support generation and regeneration of mineralized tissues that </w:t>
      </w:r>
      <w:r w:rsidRPr="008F2024">
        <w:rPr>
          <w:rFonts w:cs="Arial"/>
        </w:rPr>
        <w:t>replicate the mechanical</w:t>
      </w:r>
      <w:r>
        <w:rPr>
          <w:rFonts w:cs="Arial"/>
        </w:rPr>
        <w:t>,</w:t>
      </w:r>
      <w:r w:rsidRPr="008F2024">
        <w:rPr>
          <w:rFonts w:cs="Arial"/>
        </w:rPr>
        <w:t xml:space="preserve"> physical </w:t>
      </w:r>
      <w:r>
        <w:rPr>
          <w:rFonts w:cs="Arial"/>
        </w:rPr>
        <w:t xml:space="preserve">and biological </w:t>
      </w:r>
      <w:r w:rsidRPr="008F2024">
        <w:rPr>
          <w:rFonts w:cs="Arial"/>
        </w:rPr>
        <w:t>properties of dentin</w:t>
      </w:r>
      <w:r>
        <w:rPr>
          <w:rFonts w:cs="Arial"/>
        </w:rPr>
        <w:t>,</w:t>
      </w:r>
      <w:r w:rsidRPr="008F2024">
        <w:rPr>
          <w:rFonts w:cs="Arial"/>
        </w:rPr>
        <w:t xml:space="preserve"> enamel or bone.</w:t>
      </w:r>
    </w:p>
    <w:p w14:paraId="773762EB" w14:textId="77777777" w:rsidR="009F7BA9" w:rsidRDefault="009F7BA9" w:rsidP="009F7BA9">
      <w:pPr>
        <w:pStyle w:val="List1stLevel"/>
        <w:rPr>
          <w:rFonts w:cs="Arial"/>
        </w:rPr>
      </w:pPr>
      <w:r>
        <w:rPr>
          <w:rFonts w:cs="Arial"/>
        </w:rPr>
        <w:t>B.</w:t>
      </w:r>
      <w:r>
        <w:rPr>
          <w:rFonts w:cs="Arial"/>
        </w:rPr>
        <w:tab/>
      </w:r>
      <w:r w:rsidRPr="00C05FE0">
        <w:rPr>
          <w:rFonts w:cs="Arial"/>
        </w:rPr>
        <w:t>Develop</w:t>
      </w:r>
      <w:r>
        <w:rPr>
          <w:rFonts w:cs="Arial"/>
        </w:rPr>
        <w:t xml:space="preserve"> </w:t>
      </w:r>
      <w:r w:rsidRPr="00C05FE0">
        <w:rPr>
          <w:rFonts w:cs="Arial"/>
        </w:rPr>
        <w:t xml:space="preserve">cell-based technologies, including stem cell-based technologies. These include, designing strategies for isolation, purification, </w:t>
      </w:r>
      <w:r>
        <w:rPr>
          <w:rFonts w:cs="Arial"/>
        </w:rPr>
        <w:t>differentiation,</w:t>
      </w:r>
      <w:r w:rsidRPr="00C05FE0">
        <w:rPr>
          <w:rFonts w:cs="Arial"/>
        </w:rPr>
        <w:t xml:space="preserve"> scaled up production, </w:t>
      </w:r>
      <w:r>
        <w:rPr>
          <w:rFonts w:cs="Arial"/>
        </w:rPr>
        <w:t>manufacturing</w:t>
      </w:r>
      <w:r w:rsidRPr="00C05FE0">
        <w:rPr>
          <w:rFonts w:cs="Arial"/>
        </w:rPr>
        <w:t xml:space="preserve">, </w:t>
      </w:r>
      <w:r w:rsidRPr="00C05FE0">
        <w:rPr>
          <w:rFonts w:cs="Arial"/>
        </w:rPr>
        <w:lastRenderedPageBreak/>
        <w:t xml:space="preserve">standardization and quality control of stem and progenitor cells and their differentiated progenies, derivation of efficient and predictable methodologies for cellular reprogramming, and advancing technologies for reconstruction of stem cell niches for augmenting tissue regeneration. </w:t>
      </w:r>
    </w:p>
    <w:p w14:paraId="22DACFB4" w14:textId="77777777" w:rsidR="009F7BA9" w:rsidRDefault="009F7BA9" w:rsidP="009F7BA9">
      <w:pPr>
        <w:pStyle w:val="List1stLevel"/>
        <w:rPr>
          <w:rFonts w:cs="Arial"/>
        </w:rPr>
      </w:pPr>
      <w:r>
        <w:rPr>
          <w:rFonts w:cs="Arial"/>
        </w:rPr>
        <w:t>C.</w:t>
      </w:r>
      <w:r>
        <w:rPr>
          <w:rFonts w:cs="Arial"/>
        </w:rPr>
        <w:tab/>
      </w:r>
      <w:r w:rsidRPr="00C05FE0">
        <w:rPr>
          <w:rFonts w:cs="Arial"/>
        </w:rPr>
        <w:t>Develop bioreactor systems to facilitate design, fabrication, and manufacturing of soft and hard tissues</w:t>
      </w:r>
      <w:r>
        <w:rPr>
          <w:rFonts w:cs="Arial"/>
        </w:rPr>
        <w:t xml:space="preserve"> of dental, oral and craniofacial complex</w:t>
      </w:r>
      <w:r w:rsidRPr="00C05FE0">
        <w:rPr>
          <w:rFonts w:cs="Arial"/>
        </w:rPr>
        <w:t>.</w:t>
      </w:r>
      <w:r>
        <w:rPr>
          <w:rFonts w:cs="Arial"/>
        </w:rPr>
        <w:t xml:space="preserve"> T</w:t>
      </w:r>
      <w:r w:rsidRPr="00C05FE0">
        <w:rPr>
          <w:rFonts w:cs="Arial"/>
        </w:rPr>
        <w:t xml:space="preserve">hese bioreactors may be able to mimic biophysical forces, such as mechanical and electrical forces that normally guide tissue morphogenesis </w:t>
      </w:r>
      <w:r w:rsidRPr="00C05FE0">
        <w:rPr>
          <w:rFonts w:cs="Arial"/>
          <w:i/>
        </w:rPr>
        <w:t>in vivo</w:t>
      </w:r>
      <w:r w:rsidRPr="00C05FE0">
        <w:rPr>
          <w:rFonts w:cs="Arial"/>
        </w:rPr>
        <w:t>.</w:t>
      </w:r>
      <w:r>
        <w:rPr>
          <w:rFonts w:cs="Arial"/>
        </w:rPr>
        <w:t xml:space="preserve"> Among other desirable features of the bioreactors are maintenance of tissue construct oxygenation and real-time tissue imaging capabilities.</w:t>
      </w:r>
    </w:p>
    <w:p w14:paraId="3F5EE975" w14:textId="77777777" w:rsidR="009F7BA9" w:rsidRDefault="009F7BA9" w:rsidP="009F7BA9">
      <w:pPr>
        <w:pStyle w:val="List1stLevel"/>
        <w:rPr>
          <w:rFonts w:cs="Arial"/>
        </w:rPr>
      </w:pPr>
      <w:r>
        <w:rPr>
          <w:rFonts w:cs="Arial"/>
        </w:rPr>
        <w:t>D.</w:t>
      </w:r>
      <w:r>
        <w:rPr>
          <w:rFonts w:cs="Arial"/>
        </w:rPr>
        <w:tab/>
      </w:r>
      <w:r w:rsidRPr="00C05FE0">
        <w:rPr>
          <w:rFonts w:cs="Arial"/>
        </w:rPr>
        <w:t>Develop improved dental composite materials, including biomimetic and self-healing materials and adhesive sealants. These include but are not limited to materials to replace Bis-GMA resin-based systems that are suitable for restoring crowns of posterior teeth and exposed roots of the teeth.</w:t>
      </w:r>
      <w:r>
        <w:rPr>
          <w:rFonts w:cs="Arial"/>
        </w:rPr>
        <w:t xml:space="preserve"> </w:t>
      </w:r>
      <w:r w:rsidRPr="00C05FE0">
        <w:rPr>
          <w:rFonts w:cs="Arial"/>
        </w:rPr>
        <w:t xml:space="preserve"> </w:t>
      </w:r>
      <w:r>
        <w:rPr>
          <w:rFonts w:cs="Arial"/>
        </w:rPr>
        <w:t>Any novel dental composite restorative components or systems must include assessments in a physiologically relevant test system that mimics microbial and physicochemical conditions found in the oral cavity.</w:t>
      </w:r>
    </w:p>
    <w:p w14:paraId="372F08C4" w14:textId="77777777" w:rsidR="009F7BA9" w:rsidRDefault="009F7BA9" w:rsidP="009F7BA9">
      <w:pPr>
        <w:pStyle w:val="List1stLevel"/>
        <w:rPr>
          <w:rFonts w:cs="Arial"/>
        </w:rPr>
      </w:pPr>
      <w:r>
        <w:rPr>
          <w:rFonts w:cs="Arial"/>
        </w:rPr>
        <w:t>**E.</w:t>
      </w:r>
      <w:r>
        <w:rPr>
          <w:rFonts w:cs="Arial"/>
        </w:rPr>
        <w:tab/>
      </w:r>
      <w:r w:rsidRPr="00C05FE0">
        <w:rPr>
          <w:rFonts w:cs="Arial"/>
        </w:rPr>
        <w:t xml:space="preserve">Develop methods, materials, and devices for orthodontic, prosthetic, </w:t>
      </w:r>
      <w:r>
        <w:rPr>
          <w:rFonts w:cs="Arial"/>
        </w:rPr>
        <w:t xml:space="preserve">periodontic, endodontic </w:t>
      </w:r>
      <w:r w:rsidRPr="00C05FE0">
        <w:rPr>
          <w:rFonts w:cs="Arial"/>
        </w:rPr>
        <w:t xml:space="preserve">and craniofacial applications including those that can be used for craniofacial bone distraction, reconstruction, </w:t>
      </w:r>
      <w:r>
        <w:rPr>
          <w:rFonts w:cs="Arial"/>
        </w:rPr>
        <w:t>hard and soft craniofacial tissue healing and regeneration</w:t>
      </w:r>
      <w:r w:rsidRPr="00C05FE0">
        <w:rPr>
          <w:rFonts w:cs="Arial"/>
        </w:rPr>
        <w:t xml:space="preserve">, and scarless </w:t>
      </w:r>
      <w:r>
        <w:rPr>
          <w:rFonts w:cs="Arial"/>
        </w:rPr>
        <w:t>craniofacial</w:t>
      </w:r>
      <w:r w:rsidRPr="00C05FE0">
        <w:rPr>
          <w:rFonts w:cs="Arial"/>
        </w:rPr>
        <w:t xml:space="preserve"> </w:t>
      </w:r>
      <w:r>
        <w:rPr>
          <w:rFonts w:cs="Arial"/>
        </w:rPr>
        <w:t xml:space="preserve">tissue </w:t>
      </w:r>
      <w:r w:rsidRPr="00C05FE0">
        <w:rPr>
          <w:rFonts w:cs="Arial"/>
        </w:rPr>
        <w:t>repair.</w:t>
      </w:r>
    </w:p>
    <w:p w14:paraId="22702A2F" w14:textId="77777777" w:rsidR="009F7BA9" w:rsidRDefault="009F7BA9" w:rsidP="009F7BA9">
      <w:pPr>
        <w:pStyle w:val="List1stLevel"/>
        <w:rPr>
          <w:rFonts w:cs="Arial"/>
        </w:rPr>
      </w:pPr>
      <w:r>
        <w:rPr>
          <w:rFonts w:cs="Arial"/>
        </w:rPr>
        <w:t>F.</w:t>
      </w:r>
      <w:r>
        <w:rPr>
          <w:rFonts w:cs="Arial"/>
        </w:rPr>
        <w:tab/>
      </w:r>
      <w:r w:rsidRPr="00C05FE0">
        <w:rPr>
          <w:rFonts w:cs="Arial"/>
        </w:rPr>
        <w:t xml:space="preserve">Develop </w:t>
      </w:r>
      <w:r>
        <w:rPr>
          <w:rFonts w:cs="Arial"/>
        </w:rPr>
        <w:t xml:space="preserve">miniaturized </w:t>
      </w:r>
      <w:r w:rsidRPr="00C05FE0">
        <w:rPr>
          <w:rFonts w:cs="Arial"/>
        </w:rPr>
        <w:t>artificial tissue and organ mimics</w:t>
      </w:r>
      <w:r>
        <w:rPr>
          <w:rFonts w:cs="Arial"/>
        </w:rPr>
        <w:t xml:space="preserve">/tissue chips </w:t>
      </w:r>
      <w:r w:rsidRPr="00C05FE0">
        <w:rPr>
          <w:rFonts w:cs="Arial"/>
        </w:rPr>
        <w:t>that can be adapted to high-throughput formats for a broad range of applications, such as analysis of biomaterial and tissue function, drug efficacy and toxicology assays, biocompatibility assays, genetic screening</w:t>
      </w:r>
      <w:r>
        <w:rPr>
          <w:rFonts w:cs="Arial"/>
        </w:rPr>
        <w:t xml:space="preserve"> </w:t>
      </w:r>
      <w:r w:rsidRPr="00C05FE0">
        <w:rPr>
          <w:rFonts w:cs="Arial"/>
        </w:rPr>
        <w:t xml:space="preserve">and </w:t>
      </w:r>
      <w:r>
        <w:rPr>
          <w:rFonts w:cs="Arial"/>
        </w:rPr>
        <w:t xml:space="preserve"> elucidating mechanisms of dental, oral and craniofacial disease</w:t>
      </w:r>
      <w:r w:rsidRPr="00C05FE0">
        <w:rPr>
          <w:rFonts w:cs="Arial"/>
        </w:rPr>
        <w:t>.</w:t>
      </w:r>
    </w:p>
    <w:p w14:paraId="440F24E4" w14:textId="77777777" w:rsidR="009F7BA9" w:rsidRDefault="009F7BA9" w:rsidP="009F7BA9">
      <w:pPr>
        <w:pStyle w:val="List1stLevel"/>
        <w:rPr>
          <w:rFonts w:cs="Arial"/>
        </w:rPr>
      </w:pPr>
      <w:r>
        <w:rPr>
          <w:rFonts w:cs="Arial"/>
        </w:rPr>
        <w:t>G.</w:t>
      </w:r>
      <w:r>
        <w:rPr>
          <w:rFonts w:cs="Arial"/>
        </w:rPr>
        <w:tab/>
      </w:r>
      <w:r w:rsidRPr="00C05FE0">
        <w:rPr>
          <w:rFonts w:cs="Arial"/>
        </w:rPr>
        <w:t>Develop mathematical, computational, and bioinformatics approaches for modeling oral and craniofacial tissues and organ function and physiology to address needs of system biology, synthetic biology, and single cell analysis.</w:t>
      </w:r>
    </w:p>
    <w:p w14:paraId="1407142D" w14:textId="77777777" w:rsidR="009F7BA9" w:rsidRDefault="009F7BA9" w:rsidP="009F7BA9">
      <w:pPr>
        <w:pStyle w:val="List1stLevel"/>
        <w:rPr>
          <w:rFonts w:cs="Arial"/>
        </w:rPr>
      </w:pPr>
      <w:r>
        <w:rPr>
          <w:rFonts w:cs="Arial"/>
        </w:rPr>
        <w:t>H.</w:t>
      </w:r>
      <w:r>
        <w:rPr>
          <w:rFonts w:cs="Arial"/>
        </w:rPr>
        <w:tab/>
      </w:r>
      <w:r w:rsidRPr="00C05FE0">
        <w:rPr>
          <w:rFonts w:cs="Arial"/>
        </w:rPr>
        <w:t>Develop</w:t>
      </w:r>
      <w:r>
        <w:rPr>
          <w:rFonts w:cs="Arial"/>
        </w:rPr>
        <w:t xml:space="preserve"> new approaches for utilizing</w:t>
      </w:r>
      <w:r w:rsidRPr="00C05FE0">
        <w:rPr>
          <w:rFonts w:cs="Arial"/>
        </w:rPr>
        <w:t xml:space="preserve"> novel biomolecules, including growth factor</w:t>
      </w:r>
      <w:r>
        <w:rPr>
          <w:rFonts w:cs="Arial"/>
        </w:rPr>
        <w:t xml:space="preserve">s, cytokines, small molecules, </w:t>
      </w:r>
      <w:r w:rsidRPr="00C05FE0">
        <w:rPr>
          <w:rFonts w:cs="Arial"/>
        </w:rPr>
        <w:t xml:space="preserve">siRNAs, and others for counteracting diseases and injuries of oral and craniofacial tissues and promoting their </w:t>
      </w:r>
      <w:r>
        <w:rPr>
          <w:rFonts w:cs="Arial"/>
        </w:rPr>
        <w:t xml:space="preserve">healing and </w:t>
      </w:r>
      <w:r w:rsidRPr="00C05FE0">
        <w:rPr>
          <w:rFonts w:cs="Arial"/>
        </w:rPr>
        <w:t xml:space="preserve">regeneration. </w:t>
      </w:r>
    </w:p>
    <w:p w14:paraId="6E9DB18D" w14:textId="77777777" w:rsidR="009F7BA9" w:rsidRDefault="009F7BA9" w:rsidP="009F7BA9">
      <w:pPr>
        <w:pStyle w:val="List1stLevel"/>
        <w:rPr>
          <w:rFonts w:cs="Arial"/>
        </w:rPr>
      </w:pPr>
      <w:r>
        <w:rPr>
          <w:rFonts w:cs="Arial"/>
        </w:rPr>
        <w:t>I.</w:t>
      </w:r>
      <w:r>
        <w:rPr>
          <w:rFonts w:cs="Arial"/>
        </w:rPr>
        <w:tab/>
      </w:r>
      <w:r w:rsidRPr="00C05FE0">
        <w:rPr>
          <w:rFonts w:cs="Arial"/>
        </w:rPr>
        <w:t xml:space="preserve">Develop advanced viral and non-viral based biomolecule delivery </w:t>
      </w:r>
      <w:r>
        <w:rPr>
          <w:rFonts w:cs="Arial"/>
        </w:rPr>
        <w:t xml:space="preserve">approaches, including nanotechnology-based </w:t>
      </w:r>
      <w:r w:rsidRPr="00C05FE0">
        <w:rPr>
          <w:rFonts w:cs="Arial"/>
        </w:rPr>
        <w:t>technologies that can precisely deliver and release therapeutic proteins, nucleic acids, small molecules, or combinations thereof with predictable temporal kinetics to target specific tissue sites.</w:t>
      </w:r>
    </w:p>
    <w:p w14:paraId="32B158B2" w14:textId="77777777" w:rsidR="009F7BA9" w:rsidRPr="00C05FE0" w:rsidRDefault="009F7BA9" w:rsidP="009F7BA9">
      <w:pPr>
        <w:pStyle w:val="List1stLevel"/>
        <w:rPr>
          <w:rFonts w:cs="Arial"/>
        </w:rPr>
      </w:pPr>
      <w:r>
        <w:rPr>
          <w:rFonts w:cs="Arial"/>
        </w:rPr>
        <w:t>**J.</w:t>
      </w:r>
      <w:r>
        <w:rPr>
          <w:rFonts w:cs="Arial"/>
        </w:rPr>
        <w:tab/>
      </w:r>
      <w:r w:rsidRPr="00C05FE0">
        <w:rPr>
          <w:rFonts w:cs="Arial"/>
        </w:rPr>
        <w:t xml:space="preserve">Develop imagining diagnostics </w:t>
      </w:r>
      <w:r w:rsidRPr="00212EE5">
        <w:t xml:space="preserve">to accelerate clinical implementation of reliable, reproducible, highly specific and sensitive diagnostic instruments for </w:t>
      </w:r>
      <w:r>
        <w:t xml:space="preserve">various applications, including but not limited to </w:t>
      </w:r>
      <w:r w:rsidRPr="00212EE5">
        <w:t>dental caries, cracked teeth, pulp vitality</w:t>
      </w:r>
      <w:r>
        <w:t>, bone quality,</w:t>
      </w:r>
      <w:r w:rsidRPr="00212EE5">
        <w:t xml:space="preserve"> and periodontal disease. </w:t>
      </w:r>
    </w:p>
    <w:p w14:paraId="58A482D9" w14:textId="77777777" w:rsidR="009F7BA9" w:rsidRPr="00413B10" w:rsidRDefault="009F7BA9" w:rsidP="009F7BA9">
      <w:pPr>
        <w:pStyle w:val="List1stLevel"/>
        <w:rPr>
          <w:rFonts w:cs="Arial"/>
        </w:rPr>
      </w:pPr>
      <w:r w:rsidRPr="00413B10">
        <w:rPr>
          <w:rFonts w:cs="Arial"/>
        </w:rPr>
        <w:t>K.</w:t>
      </w:r>
      <w:r w:rsidRPr="00413B10">
        <w:rPr>
          <w:rFonts w:cs="Arial"/>
        </w:rPr>
        <w:tab/>
        <w:t>Development of biosensors for noninvasive, dynamic real-time monitoring of physiological processes in the human body using the oral cavity as the sensing site.  These biosensors will be able to assess health and disease states and receive feedback from body fluids and clinical compounds that are found in or pass through the oral cavity and in certain cases, will be able to communicate these outputs wirelessly and remotely.</w:t>
      </w:r>
    </w:p>
    <w:p w14:paraId="3A3CA509" w14:textId="77777777" w:rsidR="009F7BA9" w:rsidRDefault="009F7BA9" w:rsidP="009F7BA9">
      <w:pPr>
        <w:pStyle w:val="TopicSubhead"/>
      </w:pPr>
      <w:bookmarkStart w:id="280" w:name="_Toc452739907"/>
      <w:r>
        <w:t>Clinical and Behavioral Research</w:t>
      </w:r>
      <w:bookmarkEnd w:id="280"/>
    </w:p>
    <w:p w14:paraId="43941AD1" w14:textId="77777777" w:rsidR="009F7BA9" w:rsidRDefault="009F7BA9" w:rsidP="009F7BA9">
      <w:r>
        <w:t xml:space="preserve">Provides support for the development of evidence-based products related to behavioral and social aspects of oral health, oral health prevention or treatment interventions, and other patient-oriented aspects of oral health. This includes support for clinical trials and patient-oriented research to establish safety and initial efficacy of products. NIDCR is especially interested in applications that significantly improve oral health by: 1) being broadly applicable to many populations, 2) contributing to meaningful oral health improvements for a specific population, 3) expediting translation of research findings into oral </w:t>
      </w:r>
      <w:r>
        <w:lastRenderedPageBreak/>
        <w:t>health improvements, and/or 4) equipping oral health care providers, educators or researchers with tools to improve public oral health. Examples of studies of interest include, but are not limited to, the following:</w:t>
      </w:r>
    </w:p>
    <w:p w14:paraId="23D5A7E2" w14:textId="77777777" w:rsidR="009F7BA9" w:rsidRDefault="009F7BA9" w:rsidP="009F7BA9">
      <w:pPr>
        <w:pStyle w:val="List1stLevel"/>
      </w:pPr>
      <w:r>
        <w:t>A.</w:t>
      </w:r>
      <w:r>
        <w:tab/>
        <w:t>Develop and test devices or methods to improve time-sampled monitoring of behavioral adherence with preventive or therapeutic regimens specifically relevant to oral diseases/conditions. Such devices or methods could be utilized in a variety of settings, including naturalistic settings, within clinical trials, within oral health care delivery systems, etc.</w:t>
      </w:r>
    </w:p>
    <w:p w14:paraId="5696486A" w14:textId="77777777" w:rsidR="009F7BA9" w:rsidRDefault="009F7BA9" w:rsidP="009F7BA9">
      <w:pPr>
        <w:pStyle w:val="List1stLevel"/>
      </w:pPr>
      <w:r>
        <w:t>B.</w:t>
      </w:r>
      <w:r>
        <w:tab/>
        <w:t>Develop and test novel compliance and survey measures or tools to identify the underlying causes of insufficient preventive dentistry for specific underserved populations.</w:t>
      </w:r>
    </w:p>
    <w:p w14:paraId="5E64F701" w14:textId="77777777" w:rsidR="009F7BA9" w:rsidRDefault="009F7BA9" w:rsidP="009F7BA9">
      <w:pPr>
        <w:pStyle w:val="List1stLevel"/>
      </w:pPr>
      <w:r>
        <w:t>C.</w:t>
      </w:r>
      <w:r>
        <w:tab/>
        <w:t>Develop, or adapt for use in a new population or setting, novel measures or methods for identifying individual, family, group, or other processes that explain oral health behavior.</w:t>
      </w:r>
    </w:p>
    <w:p w14:paraId="6264BBCD" w14:textId="77777777" w:rsidR="009F7BA9" w:rsidRDefault="009F7BA9" w:rsidP="00472CB2">
      <w:pPr>
        <w:pStyle w:val="List1stLevel"/>
        <w:ind w:hanging="536"/>
      </w:pPr>
      <w:r>
        <w:t>**D.</w:t>
      </w:r>
      <w:r>
        <w:tab/>
        <w:t>Develop and test for safety, efficacy, and/or effectiveness of measures or materials for diagnosing, preventing, or treating oral, dental, and craniofacial conditions and disorders.</w:t>
      </w:r>
    </w:p>
    <w:p w14:paraId="4D858A87" w14:textId="77777777" w:rsidR="009F7BA9" w:rsidRDefault="009F7BA9" w:rsidP="009F7BA9">
      <w:pPr>
        <w:pStyle w:val="List1stLevel"/>
      </w:pPr>
      <w:r>
        <w:t>E.</w:t>
      </w:r>
      <w:r>
        <w:tab/>
        <w:t>Develop, or adapt for use in a new population or setting, oral health interventions utilizing technology to improve efficiency of delivery (e.g., management of chronic pain related to temporomandibular joint disorders, etc.).</w:t>
      </w:r>
    </w:p>
    <w:p w14:paraId="17203BD4" w14:textId="77777777" w:rsidR="009F7BA9" w:rsidRDefault="009F7BA9" w:rsidP="009F7BA9">
      <w:pPr>
        <w:pStyle w:val="List1stLevel"/>
      </w:pPr>
      <w:r>
        <w:t>F.</w:t>
      </w:r>
      <w:r>
        <w:tab/>
        <w:t>Develop, or adapt for use in a new population or setting, interventions addressing health behaviors highly associated with oral health (e.g., tobacco, alcohol, and other drug use; management of diabetes, HIV infection, or other chronic illnesses; etc.).</w:t>
      </w:r>
    </w:p>
    <w:p w14:paraId="4AA4053D" w14:textId="77777777" w:rsidR="009F7BA9" w:rsidRDefault="009F7BA9" w:rsidP="009F7BA9">
      <w:pPr>
        <w:pStyle w:val="List1stLevel"/>
      </w:pPr>
      <w:r>
        <w:t>G.</w:t>
      </w:r>
      <w:r>
        <w:tab/>
        <w:t>Develop technologies or modules that utilize existing web-based platforms to improve preventive oral health hygiene for children and adolescents (e.g., social marketing via web-based interaction, virtual reality “worlds”, “massively multiplayer online games”, etc.).</w:t>
      </w:r>
    </w:p>
    <w:p w14:paraId="1169CB1B" w14:textId="77777777" w:rsidR="009F7BA9" w:rsidRDefault="009F7BA9" w:rsidP="009F7BA9">
      <w:pPr>
        <w:pStyle w:val="List1stLevel"/>
      </w:pPr>
      <w:r>
        <w:t>H.</w:t>
      </w:r>
      <w:r>
        <w:tab/>
        <w:t>Develop and test innovative methods for facilitating collaborations, referrals, and/or ongoing follow-ups between oral health professionals and other health care professionals.</w:t>
      </w:r>
    </w:p>
    <w:p w14:paraId="22A18B66" w14:textId="77777777" w:rsidR="009F7BA9" w:rsidRDefault="009F7BA9" w:rsidP="009F7BA9">
      <w:pPr>
        <w:pStyle w:val="List1stLevel"/>
      </w:pPr>
      <w:r>
        <w:t>I.</w:t>
      </w:r>
      <w:r>
        <w:tab/>
        <w:t>Develop and test web-based training or other innovative approaches for oral health care professionals to accelerate accurate translation of new knowledge regarding oral diseases and their effective prevention or treatment into clinical or public health practice.</w:t>
      </w:r>
    </w:p>
    <w:p w14:paraId="2A6D9190" w14:textId="77777777" w:rsidR="009F7BA9" w:rsidRDefault="009F7BA9" w:rsidP="009F7BA9">
      <w:pPr>
        <w:pStyle w:val="List1stLevel"/>
        <w:rPr>
          <w:snapToGrid w:val="0"/>
        </w:rPr>
      </w:pPr>
      <w:r>
        <w:t>J.</w:t>
      </w:r>
      <w:r>
        <w:tab/>
        <w:t xml:space="preserve">Develop and test the effectiveness of innovative teaching tools to inform oral health professionals or the public regarding oral cancer prevention and early detection. </w:t>
      </w:r>
      <w:r>
        <w:rPr>
          <w:snapToGrid w:val="0"/>
        </w:rPr>
        <w:t>Develop and test for safety and efficacy methods for diagnosing caries, pulp vitality and / or periodontal diseases that utilize non-ionizing radiation.</w:t>
      </w:r>
    </w:p>
    <w:p w14:paraId="4875FC0E" w14:textId="77777777" w:rsidR="009F7BA9" w:rsidRDefault="009F7BA9" w:rsidP="009F7BA9">
      <w:r>
        <w:t>For additional information on research topics, contact:</w:t>
      </w:r>
    </w:p>
    <w:p w14:paraId="71538E82" w14:textId="77777777" w:rsidR="009F7BA9" w:rsidRDefault="009F7BA9" w:rsidP="009F7BA9">
      <w:pPr>
        <w:pStyle w:val="Contacts"/>
      </w:pPr>
      <w:r>
        <w:t>R. Dwayne Lunsford, Ph.D.</w:t>
      </w:r>
    </w:p>
    <w:p w14:paraId="2D8F00DF" w14:textId="77777777" w:rsidR="009F7BA9" w:rsidRDefault="009F7BA9" w:rsidP="009F7BA9">
      <w:pPr>
        <w:pStyle w:val="Contacts"/>
      </w:pPr>
      <w:r>
        <w:t>Dental Small Business Coordinator</w:t>
      </w:r>
    </w:p>
    <w:p w14:paraId="6221375D" w14:textId="77777777" w:rsidR="009F7BA9" w:rsidRDefault="009F7BA9" w:rsidP="009F7BA9">
      <w:pPr>
        <w:pStyle w:val="Contacts"/>
      </w:pPr>
      <w:r>
        <w:t>Director, Microbiology Program</w:t>
      </w:r>
    </w:p>
    <w:p w14:paraId="2F55C826" w14:textId="77777777" w:rsidR="009F7BA9" w:rsidRDefault="009F7BA9" w:rsidP="009F7BA9">
      <w:pPr>
        <w:pStyle w:val="Contacts"/>
      </w:pPr>
      <w:r>
        <w:t>Integrative Biology and Infectious Disease Branch</w:t>
      </w:r>
    </w:p>
    <w:p w14:paraId="08EC19B9" w14:textId="77777777" w:rsidR="009F7BA9" w:rsidRDefault="009F7BA9" w:rsidP="009F7BA9">
      <w:pPr>
        <w:pStyle w:val="Contacts"/>
      </w:pPr>
      <w:r>
        <w:t>Division of Extramural Research</w:t>
      </w:r>
    </w:p>
    <w:p w14:paraId="64A37F5C" w14:textId="77777777" w:rsidR="009F7BA9" w:rsidRDefault="009F7BA9" w:rsidP="009F7BA9">
      <w:pPr>
        <w:pStyle w:val="Contacts"/>
      </w:pPr>
      <w:r>
        <w:t>National Institute of Dental and Craniofacial Research-NIH</w:t>
      </w:r>
    </w:p>
    <w:p w14:paraId="6F59CC41" w14:textId="77777777" w:rsidR="009F7BA9" w:rsidRDefault="009F7BA9" w:rsidP="009F7BA9">
      <w:pPr>
        <w:pStyle w:val="Contacts"/>
      </w:pPr>
      <w:r>
        <w:t>6701 Democracy Blvd., Rm. 626</w:t>
      </w:r>
    </w:p>
    <w:p w14:paraId="62FDBFAA" w14:textId="77777777" w:rsidR="009F7BA9" w:rsidRDefault="009F7BA9" w:rsidP="009F7BA9">
      <w:pPr>
        <w:pStyle w:val="Contacts"/>
      </w:pPr>
      <w:r>
        <w:t>Bethesda, MD 20892-4878</w:t>
      </w:r>
    </w:p>
    <w:p w14:paraId="3BAEC5E2" w14:textId="77777777" w:rsidR="009F7BA9" w:rsidRPr="003E6248" w:rsidRDefault="009F7BA9" w:rsidP="009F7BA9">
      <w:pPr>
        <w:pStyle w:val="Contacts"/>
        <w:rPr>
          <w:lang w:val="fr-FR"/>
        </w:rPr>
      </w:pPr>
      <w:r w:rsidRPr="003E6248">
        <w:rPr>
          <w:lang w:val="fr-FR"/>
        </w:rPr>
        <w:t>301-5</w:t>
      </w:r>
      <w:r>
        <w:rPr>
          <w:lang w:val="fr-FR"/>
        </w:rPr>
        <w:t>94-2421</w:t>
      </w:r>
      <w:r w:rsidRPr="003E6248">
        <w:rPr>
          <w:lang w:val="fr-FR"/>
        </w:rPr>
        <w:t>, Fax: 301-</w:t>
      </w:r>
      <w:r>
        <w:rPr>
          <w:lang w:val="fr-FR"/>
        </w:rPr>
        <w:t>480-8319</w:t>
      </w:r>
    </w:p>
    <w:p w14:paraId="3AEA42DF" w14:textId="77777777" w:rsidR="009F7BA9" w:rsidRPr="003E6248" w:rsidRDefault="009F7BA9" w:rsidP="009F7BA9">
      <w:pPr>
        <w:pStyle w:val="Contacts"/>
        <w:rPr>
          <w:lang w:val="fr-FR"/>
        </w:rPr>
      </w:pPr>
      <w:r w:rsidRPr="003E6248">
        <w:rPr>
          <w:lang w:val="fr-FR"/>
        </w:rPr>
        <w:t xml:space="preserve">Email: </w:t>
      </w:r>
      <w:hyperlink r:id="rId224" w:history="1">
        <w:r>
          <w:rPr>
            <w:rStyle w:val="Hyperlink"/>
            <w:lang w:val="fr-FR"/>
          </w:rPr>
          <w:t>lunsfordr@nidcr.nih.gov</w:t>
        </w:r>
      </w:hyperlink>
    </w:p>
    <w:p w14:paraId="481441B3" w14:textId="77777777" w:rsidR="009F7BA9" w:rsidRDefault="009F7BA9" w:rsidP="009F7BA9">
      <w:r>
        <w:t>For administrative and business management questions, contact:</w:t>
      </w:r>
    </w:p>
    <w:p w14:paraId="4C293DF4" w14:textId="77777777" w:rsidR="009F7BA9" w:rsidRDefault="009F7BA9" w:rsidP="009F7BA9">
      <w:pPr>
        <w:pStyle w:val="Contacts"/>
      </w:pPr>
      <w:r>
        <w:t>Ms. Diana Rutberg</w:t>
      </w:r>
    </w:p>
    <w:p w14:paraId="653A8FE2" w14:textId="77777777" w:rsidR="009F7BA9" w:rsidRDefault="009F7BA9" w:rsidP="009F7BA9">
      <w:pPr>
        <w:pStyle w:val="Contacts"/>
      </w:pPr>
      <w:r>
        <w:t>Chief Grants Management Officer</w:t>
      </w:r>
    </w:p>
    <w:p w14:paraId="12AEAD91" w14:textId="77777777" w:rsidR="009F7BA9" w:rsidRDefault="009F7BA9" w:rsidP="009F7BA9">
      <w:pPr>
        <w:pStyle w:val="Contacts"/>
      </w:pPr>
      <w:r>
        <w:t>National Institute of Dental and Craniofacial Research</w:t>
      </w:r>
    </w:p>
    <w:p w14:paraId="52454CB2" w14:textId="77777777" w:rsidR="009F7BA9" w:rsidRDefault="009F7BA9" w:rsidP="009F7BA9">
      <w:pPr>
        <w:pStyle w:val="Contacts"/>
      </w:pPr>
      <w:r>
        <w:lastRenderedPageBreak/>
        <w:t>6701 Democracy Blvd., Rm. 658</w:t>
      </w:r>
    </w:p>
    <w:p w14:paraId="479C2B45" w14:textId="77777777" w:rsidR="009F7BA9" w:rsidRDefault="009F7BA9" w:rsidP="009F7BA9">
      <w:pPr>
        <w:pStyle w:val="Contacts"/>
      </w:pPr>
      <w:r>
        <w:t>Bethesda, MD 20892-4878</w:t>
      </w:r>
    </w:p>
    <w:p w14:paraId="4D34D167" w14:textId="77777777" w:rsidR="009F7BA9" w:rsidRDefault="009F7BA9" w:rsidP="009F7BA9">
      <w:pPr>
        <w:pStyle w:val="Contacts"/>
      </w:pPr>
      <w:r>
        <w:t>301-594-4798, Fax: 301-480-3562</w:t>
      </w:r>
    </w:p>
    <w:p w14:paraId="20656832" w14:textId="7CCFEDE2" w:rsidR="00D152F5" w:rsidRDefault="009F7BA9" w:rsidP="00D568A7">
      <w:pPr>
        <w:pStyle w:val="Contacts"/>
        <w:rPr>
          <w:rStyle w:val="Hyperlink"/>
        </w:rPr>
        <w:sectPr w:rsidR="00D152F5" w:rsidSect="00A5107F">
          <w:footerReference w:type="default" r:id="rId225"/>
          <w:endnotePr>
            <w:numFmt w:val="decimal"/>
          </w:endnotePr>
          <w:type w:val="continuous"/>
          <w:pgSz w:w="12240" w:h="15840" w:code="1"/>
          <w:pgMar w:top="1440" w:right="1440" w:bottom="1440" w:left="1440" w:header="720" w:footer="720" w:gutter="0"/>
          <w:cols w:space="720"/>
          <w:noEndnote/>
        </w:sectPr>
      </w:pPr>
      <w:r>
        <w:t xml:space="preserve">Email:  </w:t>
      </w:r>
      <w:hyperlink r:id="rId226" w:history="1">
        <w:r w:rsidRPr="00BE1345">
          <w:rPr>
            <w:rStyle w:val="Hyperlink"/>
          </w:rPr>
          <w:t>rutbergd@mail.nih.gov</w:t>
        </w:r>
      </w:hyperlink>
    </w:p>
    <w:p w14:paraId="6C458125" w14:textId="77777777" w:rsidR="00E17ED8" w:rsidRDefault="00E17ED8">
      <w:pPr>
        <w:spacing w:after="0" w:line="240" w:lineRule="auto"/>
        <w:rPr>
          <w:b/>
          <w:smallCaps/>
          <w:snapToGrid/>
          <w:sz w:val="26"/>
          <w:szCs w:val="26"/>
        </w:rPr>
      </w:pPr>
      <w:bookmarkStart w:id="281" w:name="_Toc469732393"/>
      <w:bookmarkStart w:id="282" w:name="_Toc469913431"/>
      <w:bookmarkStart w:id="283" w:name="_Toc373927712"/>
      <w:bookmarkStart w:id="284" w:name="_Toc377113526"/>
      <w:r>
        <w:lastRenderedPageBreak/>
        <w:br w:type="page"/>
      </w:r>
    </w:p>
    <w:p w14:paraId="20656833" w14:textId="4BA3F6F2" w:rsidR="00AC2AD2" w:rsidRDefault="00AC2AD2" w:rsidP="00394B5D">
      <w:pPr>
        <w:pStyle w:val="TopicInstituteHead"/>
      </w:pPr>
      <w:bookmarkStart w:id="285" w:name="_Toc421022509"/>
      <w:bookmarkStart w:id="286" w:name="_Toc451515619"/>
      <w:bookmarkStart w:id="287" w:name="_Toc452739908"/>
      <w:r>
        <w:lastRenderedPageBreak/>
        <w:t>National Institute of Diabetes and Digestive and Kidney Diseases (NIDDK)</w:t>
      </w:r>
      <w:bookmarkEnd w:id="281"/>
      <w:bookmarkEnd w:id="282"/>
      <w:bookmarkEnd w:id="283"/>
      <w:bookmarkEnd w:id="284"/>
      <w:bookmarkEnd w:id="285"/>
      <w:bookmarkEnd w:id="286"/>
      <w:bookmarkEnd w:id="287"/>
    </w:p>
    <w:p w14:paraId="20656834" w14:textId="4129FBC6" w:rsidR="00AC2AD2" w:rsidRDefault="00AC2AD2">
      <w:r>
        <w:t xml:space="preserve">The NIDDK supports research in diabetes, endocrinology and metabolic diseases; digestive diseases and nutrition; and kidney, urologic and hematologic diseases. For additional information about areas of interest to the NIDDK, please visit our home page at </w:t>
      </w:r>
      <w:hyperlink r:id="rId227" w:tgtFrame="_blank" w:history="1">
        <w:r>
          <w:rPr>
            <w:rStyle w:val="Hyperlink"/>
            <w:bCs/>
          </w:rPr>
          <w:t>http://www.niddk.nih.gov</w:t>
        </w:r>
      </w:hyperlink>
      <w:r>
        <w:t>.</w:t>
      </w:r>
    </w:p>
    <w:p w14:paraId="20656835" w14:textId="77777777" w:rsidR="00943D57" w:rsidRDefault="00943D57" w:rsidP="00943D57">
      <w:pPr>
        <w:pStyle w:val="TopicSubhead"/>
      </w:pPr>
      <w:bookmarkStart w:id="288" w:name="_Toc373927713"/>
      <w:bookmarkStart w:id="289" w:name="_Toc377113527"/>
      <w:bookmarkStart w:id="290" w:name="_Toc452739909"/>
      <w:bookmarkStart w:id="291" w:name="_Toc61067227"/>
      <w:r>
        <w:t>Limited Amount of Award</w:t>
      </w:r>
      <w:bookmarkEnd w:id="288"/>
      <w:bookmarkEnd w:id="289"/>
      <w:bookmarkEnd w:id="290"/>
    </w:p>
    <w:p w14:paraId="20656836" w14:textId="1BD42519" w:rsidR="00943D57" w:rsidRDefault="00943D57" w:rsidP="007A7082">
      <w:r w:rsidRPr="007A7082">
        <w:t xml:space="preserve">For budgetary, administrative, or programmatic reasons, the NIDDK may not fund an application or may decrease the length of an award and/or the budget recommended by a review committee. </w:t>
      </w:r>
      <w:r w:rsidR="00FA4D8D" w:rsidRPr="005022BE">
        <w:t>For topics listed in APPENDIX A:  National Institutes of Health SBA-Approved SBIR/STTR Topics for Awards over Statutory Budget Limitations</w:t>
      </w:r>
      <w:r w:rsidR="00FA4D8D">
        <w:t>,</w:t>
      </w:r>
      <w:r w:rsidRPr="007A7082">
        <w:t xml:space="preserve"> the NIDDK generally </w:t>
      </w:r>
      <w:r w:rsidR="008418EB">
        <w:t>will</w:t>
      </w:r>
      <w:r w:rsidRPr="007A7082">
        <w:t xml:space="preserve"> not fund Phase I applications greater than $300,000 total costs or project periods greater than 2 years; or Phase I</w:t>
      </w:r>
      <w:r w:rsidR="008418EB">
        <w:t>I</w:t>
      </w:r>
      <w:r w:rsidR="00AB12F9">
        <w:t xml:space="preserve"> </w:t>
      </w:r>
      <w:r w:rsidRPr="007A7082">
        <w:t>applications greater than</w:t>
      </w:r>
      <w:r w:rsidR="008418EB">
        <w:t xml:space="preserve"> </w:t>
      </w:r>
      <w:r w:rsidRPr="007A7082">
        <w:t>$</w:t>
      </w:r>
      <w:r w:rsidR="005F04AF">
        <w:t>2</w:t>
      </w:r>
      <w:r w:rsidR="008418EB">
        <w:t>,0</w:t>
      </w:r>
      <w:r w:rsidRPr="007A7082">
        <w:t>00,000 total costs or project periods greater than 3 years. For all other topics, the NIDDK does not generally fund Phase I applications greater than $225,000 total costs or project periods greater than 2 years; or Phase II applications greater than $1,500,000 total costs or project periods greater than 3 years. </w:t>
      </w:r>
      <w:r>
        <w:t>Applicants considering a requested budget greater than these limits are strongly encouraged to contact program staff before submitting an application.</w:t>
      </w:r>
    </w:p>
    <w:p w14:paraId="20656837" w14:textId="77777777" w:rsidR="009E46B8" w:rsidRPr="00847563" w:rsidRDefault="00CD7366" w:rsidP="009E46B8">
      <w:pPr>
        <w:pStyle w:val="TopicSubhead"/>
      </w:pPr>
      <w:bookmarkStart w:id="292" w:name="_Toc373927714"/>
      <w:bookmarkStart w:id="293" w:name="_Toc377113528"/>
      <w:bookmarkStart w:id="294" w:name="_Toc452739910"/>
      <w:r>
        <w:t>Phase IIB</w:t>
      </w:r>
      <w:r w:rsidR="009E46B8" w:rsidRPr="00847563">
        <w:t xml:space="preserve"> </w:t>
      </w:r>
      <w:r w:rsidR="00DD7A1A">
        <w:t>Competing Renewal</w:t>
      </w:r>
      <w:r w:rsidR="009E46B8" w:rsidRPr="00847563">
        <w:t xml:space="preserve"> Awards</w:t>
      </w:r>
      <w:bookmarkEnd w:id="291"/>
      <w:bookmarkEnd w:id="292"/>
      <w:bookmarkEnd w:id="293"/>
      <w:bookmarkEnd w:id="294"/>
    </w:p>
    <w:p w14:paraId="20656838" w14:textId="77777777" w:rsidR="0014665E" w:rsidRDefault="0014665E" w:rsidP="0014665E">
      <w:r>
        <w:t>NIDDK will accept Phase IIB SBIR/STTR Competing Renewal grant applications (only) from NIDDK-supported Phase II awardees that propose to continue the process of developing products that ultimately require 1) clinical evaluation, 2) approval by a Federal regulatory agency, and 3) continuing refinements to durable medical equipment (DME) designs such as cost reduction, testing for safety, durability, and reliability, and meeting or establishing standards. This renewal grant should allow small businesses to get to a stage where interest and investment by third parties is more likely. Such products include, but are not limited to biological products, devices, drugs, medical implants, etc. related to the mission of the NIDDK. The previously funded Phase II SBIR/STTR grant need not have been submitted in response to a particular solicitation, as long as the research is appropriate to the purpose of this solicitation. Budgets up to $1,000,000 total costs per year and time periods up to 3 years may be requested for this Phase IIB Competing Renewal opportunity. These awards are intended to support completion of research needed to obtain an IND or IDE.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20656839" w14:textId="77777777" w:rsidR="0014665E" w:rsidRDefault="0014665E" w:rsidP="0014665E">
      <w:r w:rsidRPr="00E62364">
        <w:t>Examples</w:t>
      </w:r>
      <w:r w:rsidRPr="001C57C8">
        <w:t xml:space="preserve"> of research that would be considered responsive to this announcement are listed below for illustrative purposes and are not exclusive of other appropriate activities.</w:t>
      </w:r>
    </w:p>
    <w:p w14:paraId="2065683A" w14:textId="77777777" w:rsidR="0014665E" w:rsidRPr="00745AB9" w:rsidRDefault="0014665E" w:rsidP="00EA464C">
      <w:pPr>
        <w:pStyle w:val="ListBullet"/>
      </w:pPr>
      <w:r w:rsidRPr="00E62364">
        <w:t>Completion</w:t>
      </w:r>
      <w:r w:rsidRPr="00745AB9">
        <w:t xml:space="preserve"> of studies as required by the Food and Drug Administration (FDA) for Investigational New Drug (IND) or Radioactive Drug Research Committee (RDRC) application.</w:t>
      </w:r>
    </w:p>
    <w:p w14:paraId="2065683B" w14:textId="77777777" w:rsidR="0014665E" w:rsidRPr="00745AB9" w:rsidRDefault="0014665E" w:rsidP="00EA464C">
      <w:pPr>
        <w:pStyle w:val="ListBullet"/>
      </w:pPr>
      <w:r w:rsidRPr="00745AB9">
        <w:t>Assessment of devices with regard to performance standards related to the FDA approval process.</w:t>
      </w:r>
    </w:p>
    <w:p w14:paraId="2065683C" w14:textId="77777777" w:rsidR="0014665E" w:rsidRPr="00745AB9" w:rsidRDefault="0014665E" w:rsidP="00EA464C">
      <w:pPr>
        <w:pStyle w:val="ListBullet"/>
      </w:pPr>
      <w:r w:rsidRPr="00745AB9">
        <w:t xml:space="preserve">Clinical </w:t>
      </w:r>
      <w:r>
        <w:t xml:space="preserve">and toxicology </w:t>
      </w:r>
      <w:r w:rsidRPr="00745AB9">
        <w:t>studies in support of</w:t>
      </w:r>
      <w:r>
        <w:t xml:space="preserve"> an Investigational New Drug Application to</w:t>
      </w:r>
      <w:r w:rsidRPr="00745AB9">
        <w:t xml:space="preserve"> the FDA.</w:t>
      </w:r>
    </w:p>
    <w:p w14:paraId="5AC3030C" w14:textId="272CA35D" w:rsidR="008B3A0D" w:rsidRDefault="0014665E" w:rsidP="00C95BE8">
      <w:pPr>
        <w:pStyle w:val="ListBullet"/>
        <w:contextualSpacing w:val="0"/>
      </w:pPr>
      <w:r w:rsidRPr="00745AB9">
        <w:t>Clinical studies in support of Pre-Market Approval for biomarkers/medical devices by the FDA.</w:t>
      </w:r>
      <w:bookmarkStart w:id="295" w:name="_Toc469732394"/>
      <w:bookmarkStart w:id="296" w:name="_Toc469913432"/>
      <w:bookmarkStart w:id="297" w:name="_Toc373927715"/>
    </w:p>
    <w:p w14:paraId="48464664" w14:textId="0658D2A2" w:rsidR="008B3A0D" w:rsidRPr="0075026D" w:rsidRDefault="008B3A0D" w:rsidP="008B3A0D">
      <w:pPr>
        <w:pStyle w:val="ListBullet"/>
        <w:numPr>
          <w:ilvl w:val="0"/>
          <w:numId w:val="0"/>
        </w:numPr>
        <w:rPr>
          <w:b/>
        </w:rPr>
      </w:pPr>
      <w:r w:rsidRPr="0075026D">
        <w:rPr>
          <w:b/>
        </w:rPr>
        <w:t>Final Progress Reports</w:t>
      </w:r>
    </w:p>
    <w:p w14:paraId="4B074E22" w14:textId="3EEE8AD5" w:rsidR="008B3A0D" w:rsidRDefault="008B3A0D" w:rsidP="008B3A0D">
      <w:r>
        <w:t xml:space="preserve">As detailed in </w:t>
      </w:r>
      <w:hyperlink r:id="rId228" w:history="1">
        <w:r w:rsidRPr="00715124">
          <w:rPr>
            <w:rStyle w:val="Hyperlink"/>
          </w:rPr>
          <w:t>NOT-OD-12-152</w:t>
        </w:r>
      </w:hyperlink>
      <w:r>
        <w:t xml:space="preserve">, the NIH has released new </w:t>
      </w:r>
      <w:hyperlink r:id="rId229" w:history="1">
        <w:r w:rsidRPr="0031066F">
          <w:rPr>
            <w:rStyle w:val="Hyperlink"/>
          </w:rPr>
          <w:t>instructions</w:t>
        </w:r>
      </w:hyperlink>
      <w:r>
        <w:t xml:space="preserve"> for SBIR/STTR Final Progress Reports.</w:t>
      </w:r>
    </w:p>
    <w:p w14:paraId="724D4617" w14:textId="304CF343" w:rsidR="008B3A0D" w:rsidRDefault="008B3A0D" w:rsidP="008B3A0D">
      <w:r>
        <w:t xml:space="preserve">The NIDDK is interested in tracking the progress of the small business concerns it funds and the products they develop. Funding priority will be given to those small business concerns that show not only their </w:t>
      </w:r>
      <w:r>
        <w:lastRenderedPageBreak/>
        <w:t xml:space="preserve">ability to develop products but also their growth as a small business concern towards independence from the SBIR/STTR program. </w:t>
      </w:r>
    </w:p>
    <w:p w14:paraId="1986D519" w14:textId="61A105CA" w:rsidR="008B3A0D" w:rsidRDefault="008B3A0D" w:rsidP="008B3A0D">
      <w:pPr>
        <w:pStyle w:val="TopicSubhead"/>
      </w:pPr>
      <w:bookmarkStart w:id="298" w:name="_Toc452739911"/>
      <w:r>
        <w:t>Additional Programs and Services for N</w:t>
      </w:r>
      <w:r w:rsidR="0075026D">
        <w:t>IDDK</w:t>
      </w:r>
      <w:r>
        <w:t xml:space="preserve"> SBIR Awardees</w:t>
      </w:r>
      <w:bookmarkEnd w:id="298"/>
    </w:p>
    <w:p w14:paraId="06806760" w14:textId="0AD32753" w:rsidR="008B3A0D" w:rsidRDefault="008B3A0D" w:rsidP="008B3A0D">
      <w:r>
        <w:t xml:space="preserve">The </w:t>
      </w:r>
      <w:r w:rsidR="0075026D">
        <w:t>NIDDK</w:t>
      </w:r>
      <w:r>
        <w:t xml:space="preserve"> encourages awardees to apply for the following free programs:</w:t>
      </w:r>
    </w:p>
    <w:p w14:paraId="070A74FE" w14:textId="74060007" w:rsidR="008B3A0D" w:rsidRPr="00EA3A09" w:rsidRDefault="008B3A0D" w:rsidP="008B3A0D">
      <w:pPr>
        <w:pStyle w:val="ListBullet"/>
      </w:pPr>
      <w:r w:rsidRPr="00EA3A09">
        <w:t xml:space="preserve">Phase I: The </w:t>
      </w:r>
      <w:hyperlink r:id="rId230" w:history="1">
        <w:r w:rsidRPr="001F6BBC">
          <w:rPr>
            <w:rStyle w:val="Hyperlink"/>
          </w:rPr>
          <w:t>NIH Niche Assessment Program</w:t>
        </w:r>
      </w:hyperlink>
      <w:r w:rsidRPr="00EA3A09">
        <w:t xml:space="preserve"> (</w:t>
      </w:r>
      <w:hyperlink r:id="rId231" w:history="1">
        <w:r w:rsidR="00146B8E" w:rsidRPr="008614C4">
          <w:rPr>
            <w:rStyle w:val="Hyperlink"/>
          </w:rPr>
          <w:t>https://sbir.nih.gov/nap</w:t>
        </w:r>
      </w:hyperlink>
      <w:r w:rsidRPr="00EA3A09">
        <w:t>) provides awardees with an in depth market analysis for their technology.</w:t>
      </w:r>
    </w:p>
    <w:p w14:paraId="3736E0B5" w14:textId="66A6E2A8" w:rsidR="008B3A0D" w:rsidRPr="00EA3A09" w:rsidRDefault="008B3A0D" w:rsidP="0075026D">
      <w:pPr>
        <w:pStyle w:val="ListBullet"/>
      </w:pPr>
      <w:r w:rsidRPr="00EA3A09">
        <w:t xml:space="preserve">Phase II: The </w:t>
      </w:r>
      <w:hyperlink r:id="rId232" w:tgtFrame="_blank" w:history="1">
        <w:r w:rsidRPr="001F6BBC">
          <w:rPr>
            <w:rStyle w:val="Hyperlink"/>
          </w:rPr>
          <w:t>NIH Commercialization Assistance Program</w:t>
        </w:r>
      </w:hyperlink>
      <w:r w:rsidRPr="00EA3A09">
        <w:t xml:space="preserve"> (</w:t>
      </w:r>
      <w:hyperlink r:id="rId233" w:history="1">
        <w:r w:rsidR="00146B8E" w:rsidRPr="008614C4">
          <w:rPr>
            <w:rStyle w:val="Hyperlink"/>
          </w:rPr>
          <w:t>https://sbir.nih.gov/cap</w:t>
        </w:r>
      </w:hyperlink>
      <w:r w:rsidRPr="00EA3A09">
        <w:t>) will assist awardees in transferring their products to the marketplace.</w:t>
      </w:r>
    </w:p>
    <w:p w14:paraId="57DD61AD" w14:textId="77777777" w:rsidR="008B3A0D" w:rsidRPr="00745AB9" w:rsidRDefault="008B3A0D" w:rsidP="008B3A0D">
      <w:pPr>
        <w:pStyle w:val="ListBullet"/>
        <w:numPr>
          <w:ilvl w:val="0"/>
          <w:numId w:val="0"/>
        </w:numPr>
      </w:pPr>
    </w:p>
    <w:p w14:paraId="2065683E" w14:textId="77777777" w:rsidR="00AC2AD2" w:rsidRDefault="00AC2AD2">
      <w:pPr>
        <w:pStyle w:val="TopicSubhead"/>
      </w:pPr>
      <w:bookmarkStart w:id="299" w:name="_Toc377113529"/>
      <w:bookmarkStart w:id="300" w:name="_Toc452739912"/>
      <w:r>
        <w:t>Diabetes, Endocrinology and Metabolic Diseases</w:t>
      </w:r>
      <w:bookmarkEnd w:id="295"/>
      <w:bookmarkEnd w:id="296"/>
      <w:bookmarkEnd w:id="297"/>
      <w:bookmarkEnd w:id="299"/>
      <w:bookmarkEnd w:id="300"/>
    </w:p>
    <w:p w14:paraId="2065683F" w14:textId="77777777" w:rsidR="00AC2AD2" w:rsidRDefault="00AC2AD2">
      <w:pPr>
        <w:rPr>
          <w:rFonts w:eastAsia="MS Mincho"/>
        </w:rPr>
      </w:pPr>
      <w:r>
        <w:rPr>
          <w:rFonts w:eastAsia="MS Mincho"/>
        </w:rPr>
        <w:t>The Division of Diabetes, Endocrinology and Metabolic Diseases supports basic and clinical research on the etiology, pathogenesis, prevention, diagnosis, and treatment of diabetes mellitus and its complications; endocrine diseases; osteoporosis; cystic fibrosis, and other metabolic disorders; as well as research on basic endocrine and metabolic processes. Research topics of potential interest to small businesses include, but are not limited to:</w:t>
      </w:r>
    </w:p>
    <w:p w14:paraId="20656840" w14:textId="77777777" w:rsidR="00AC2AD2" w:rsidRDefault="00AC2AD2">
      <w:pPr>
        <w:pStyle w:val="TopicSubhead2"/>
      </w:pPr>
      <w:r>
        <w:t>I.  Sensors</w:t>
      </w:r>
      <w:r w:rsidR="00AB12F9">
        <w:t>, Hormone Replacement,</w:t>
      </w:r>
      <w:r>
        <w:t xml:space="preserve"> and </w:t>
      </w:r>
      <w:r w:rsidR="00CA5626">
        <w:t xml:space="preserve">Delivery </w:t>
      </w:r>
      <w:r>
        <w:t>Devices:</w:t>
      </w:r>
    </w:p>
    <w:p w14:paraId="20656841" w14:textId="77777777" w:rsidR="00AC2AD2" w:rsidRDefault="00AC2AD2">
      <w:pPr>
        <w:pStyle w:val="List1stLevel"/>
      </w:pPr>
      <w:r>
        <w:t>A.</w:t>
      </w:r>
      <w:r>
        <w:tab/>
      </w:r>
      <w:r w:rsidR="009E46B8">
        <w:t>Assessment of non-invasive, minimally invasive or implantable sensors for monitoring blood or interstitial fluid glucose for prevention of hypo- and hyperglycemia in diabetic patients.</w:t>
      </w:r>
      <w:r w:rsidR="00851A9F">
        <w:t xml:space="preserve"> NIDDK will give priority to research that has already progressed to an </w:t>
      </w:r>
      <w:r w:rsidR="00851A9F" w:rsidRPr="002408F5">
        <w:rPr>
          <w:i/>
          <w:iCs/>
        </w:rPr>
        <w:t>in vivo</w:t>
      </w:r>
      <w:r w:rsidR="00851A9F">
        <w:t xml:space="preserve"> model or to be clinically tested.</w:t>
      </w:r>
    </w:p>
    <w:p w14:paraId="20656842" w14:textId="331D6F8C" w:rsidR="009E46B8" w:rsidRDefault="009E46B8">
      <w:pPr>
        <w:pStyle w:val="List1stLevel"/>
      </w:pPr>
      <w:r>
        <w:t>B.</w:t>
      </w:r>
      <w:r>
        <w:tab/>
        <w:t xml:space="preserve">Integration of glucose sensor and </w:t>
      </w:r>
      <w:r w:rsidR="00DA7B44">
        <w:t xml:space="preserve">hormone </w:t>
      </w:r>
      <w:r>
        <w:t>delivery systems to create an artificial pancreas.</w:t>
      </w:r>
    </w:p>
    <w:p w14:paraId="20656843" w14:textId="77777777" w:rsidR="00AC2AD2" w:rsidRDefault="009E46B8">
      <w:pPr>
        <w:pStyle w:val="List1stLevel"/>
      </w:pPr>
      <w:r>
        <w:t>C</w:t>
      </w:r>
      <w:r w:rsidR="00AC2AD2">
        <w:t>.</w:t>
      </w:r>
      <w:r w:rsidR="00AC2AD2">
        <w:tab/>
        <w:t xml:space="preserve">Development of improved insulin </w:t>
      </w:r>
      <w:r w:rsidR="00AB12F9">
        <w:t>and other pancreatic hormone</w:t>
      </w:r>
      <w:r w:rsidR="00AC2AD2">
        <w:t xml:space="preserve"> delivery methods or devices.</w:t>
      </w:r>
    </w:p>
    <w:p w14:paraId="66280351" w14:textId="2A7AE233" w:rsidR="00AB12F9" w:rsidRDefault="008E5541">
      <w:pPr>
        <w:pStyle w:val="List1stLevel"/>
      </w:pPr>
      <w:r>
        <w:t>D.</w:t>
      </w:r>
      <w:r>
        <w:tab/>
      </w:r>
      <w:r w:rsidR="00BF3467" w:rsidRPr="00A16A9A">
        <w:t xml:space="preserve">Development of novel </w:t>
      </w:r>
      <w:r w:rsidR="00AB12F9">
        <w:t>insulin and glucagon formulations showing improved kinetics and stability</w:t>
      </w:r>
    </w:p>
    <w:p w14:paraId="20656844" w14:textId="4E5117BA" w:rsidR="008E5541" w:rsidRDefault="00AB12F9">
      <w:pPr>
        <w:pStyle w:val="List1stLevel"/>
      </w:pPr>
      <w:r>
        <w:t>E</w:t>
      </w:r>
      <w:r w:rsidR="008E5541">
        <w:t>.</w:t>
      </w:r>
      <w:r w:rsidR="008E5541">
        <w:tab/>
      </w:r>
      <w:r w:rsidR="00BF3467" w:rsidRPr="00A16A9A">
        <w:t>Development of novel and more accurate non-enzymatic based glucose detection technologies</w:t>
      </w:r>
      <w:r w:rsidR="008E5541">
        <w:t>.</w:t>
      </w:r>
    </w:p>
    <w:p w14:paraId="20656845" w14:textId="5F47F5BE" w:rsidR="00BF3467" w:rsidRDefault="00AB12F9">
      <w:pPr>
        <w:pStyle w:val="List1stLevel"/>
      </w:pPr>
      <w:r>
        <w:t>F</w:t>
      </w:r>
      <w:r w:rsidR="00BF3467">
        <w:t>.</w:t>
      </w:r>
      <w:r w:rsidR="00BF3467">
        <w:tab/>
      </w:r>
      <w:r w:rsidR="00BF3467" w:rsidRPr="00A16A9A">
        <w:t>Develop</w:t>
      </w:r>
      <w:r w:rsidR="007C2512">
        <w:t>ment of</w:t>
      </w:r>
      <w:r w:rsidR="00BF3467" w:rsidRPr="00A16A9A">
        <w:t xml:space="preserve"> telemedicine</w:t>
      </w:r>
      <w:r w:rsidR="00DA7B44">
        <w:t>/remote monitoring</w:t>
      </w:r>
      <w:r w:rsidR="00BF3467" w:rsidRPr="00A16A9A">
        <w:t xml:space="preserve"> approaches that can be incorporated as components/and or adjuvants of an artificial pancreas for better diabetes self</w:t>
      </w:r>
      <w:r w:rsidR="0014665E">
        <w:t>-</w:t>
      </w:r>
      <w:r w:rsidR="00BF3467" w:rsidRPr="00A16A9A">
        <w:t>management</w:t>
      </w:r>
      <w:r w:rsidR="00BF3467">
        <w:t>.</w:t>
      </w:r>
    </w:p>
    <w:p w14:paraId="20656846" w14:textId="1A52E436" w:rsidR="00BF3467" w:rsidRDefault="00AB12F9">
      <w:pPr>
        <w:pStyle w:val="List1stLevel"/>
      </w:pPr>
      <w:r>
        <w:t>G</w:t>
      </w:r>
      <w:r w:rsidR="00BF3467">
        <w:t>.</w:t>
      </w:r>
      <w:r w:rsidR="00BF3467">
        <w:tab/>
      </w:r>
      <w:r w:rsidR="00BF3467" w:rsidRPr="00A16A9A">
        <w:t>Development of technologies that may promote and facilitate adherence/compliance by users of glucose</w:t>
      </w:r>
      <w:r w:rsidR="00DA7B44">
        <w:t xml:space="preserve"> monitoring and</w:t>
      </w:r>
      <w:r w:rsidR="00BF3467" w:rsidRPr="00A16A9A">
        <w:t xml:space="preserve"> control devices</w:t>
      </w:r>
    </w:p>
    <w:p w14:paraId="20656847" w14:textId="065F1A11" w:rsidR="00AC2AD2" w:rsidRDefault="005E12D7">
      <w:pPr>
        <w:pStyle w:val="TopicSubhead2"/>
      </w:pPr>
      <w:r>
        <w:t xml:space="preserve">II.  </w:t>
      </w:r>
      <w:r w:rsidR="00AC2AD2" w:rsidRPr="002109B3">
        <w:t>Screening</w:t>
      </w:r>
      <w:r w:rsidR="00AC2AD2">
        <w:t xml:space="preserve"> Tests, Diagnostics and Biologic Tools:</w:t>
      </w:r>
    </w:p>
    <w:p w14:paraId="20656848" w14:textId="79132ED8" w:rsidR="00AC2AD2" w:rsidRDefault="00AC2AD2">
      <w:pPr>
        <w:pStyle w:val="List1stLevel"/>
      </w:pPr>
      <w:r>
        <w:t>A.</w:t>
      </w:r>
      <w:r>
        <w:tab/>
        <w:t>Development of techniques or products</w:t>
      </w:r>
      <w:r w:rsidR="00DA7B44">
        <w:t>/biomarkers</w:t>
      </w:r>
      <w:r>
        <w:t xml:space="preserve"> useful for predicting, preventing or delaying progression of diabetes, including tests for identifying patients at risk, and methods of monitoring disease progression.</w:t>
      </w:r>
    </w:p>
    <w:p w14:paraId="20656849" w14:textId="77777777" w:rsidR="00851A9F" w:rsidRDefault="00851A9F">
      <w:pPr>
        <w:pStyle w:val="List1stLevel"/>
      </w:pPr>
      <w:r>
        <w:t>B.</w:t>
      </w:r>
      <w:r>
        <w:tab/>
        <w:t>Development of diagnostic tools for diabetic foot ulcers. These tests could be used to determine the risk of developing a diabetic foot ulcer or used for choosing treatment strategies.</w:t>
      </w:r>
    </w:p>
    <w:p w14:paraId="2065684A" w14:textId="77777777" w:rsidR="00851A9F" w:rsidRPr="002848EC" w:rsidRDefault="00851A9F" w:rsidP="00851A9F">
      <w:pPr>
        <w:pStyle w:val="List1stLevel"/>
      </w:pPr>
      <w:r>
        <w:t>C</w:t>
      </w:r>
      <w:r w:rsidR="00AC2AD2">
        <w:t>.</w:t>
      </w:r>
      <w:r w:rsidR="00AC2AD2">
        <w:tab/>
      </w:r>
      <w:r w:rsidRPr="002848EC">
        <w:t>Development of diagnostic tools to measure the autonomic neuropathy that de</w:t>
      </w:r>
      <w:r>
        <w:t>velops in people with diabetes.</w:t>
      </w:r>
      <w:r w:rsidRPr="002848EC">
        <w:t xml:space="preserve"> </w:t>
      </w:r>
    </w:p>
    <w:p w14:paraId="2065684B" w14:textId="77777777" w:rsidR="00851A9F" w:rsidRPr="002848EC" w:rsidRDefault="00851A9F" w:rsidP="00851A9F">
      <w:pPr>
        <w:pStyle w:val="List1stLevel"/>
      </w:pPr>
      <w:r w:rsidRPr="002848EC">
        <w:t>D.</w:t>
      </w:r>
      <w:r w:rsidRPr="002848EC">
        <w:tab/>
        <w:t>Development of clinical measures of oxidative stress, advanced glycation end-products and chronic inflammation that result from diabetes.</w:t>
      </w:r>
    </w:p>
    <w:p w14:paraId="2065684C" w14:textId="77777777" w:rsidR="002109B3" w:rsidRPr="002109B3" w:rsidRDefault="00851A9F" w:rsidP="002109B3">
      <w:pPr>
        <w:pStyle w:val="List1stLevel"/>
      </w:pPr>
      <w:r>
        <w:t>E.</w:t>
      </w:r>
      <w:r>
        <w:tab/>
      </w:r>
      <w:r w:rsidR="002109B3" w:rsidRPr="002109B3">
        <w:t>High throughput - Point of care technologies (reliable, accurate, cost-effective, highly sensitive, standardized having rapid turnaround time) for autoantibody detection, T cell –subsets-auto-reactivity and other immune parameters for autoimmune diabetes diagnosis and follow-up.</w:t>
      </w:r>
    </w:p>
    <w:p w14:paraId="2065684D" w14:textId="6506EACC" w:rsidR="002109B3" w:rsidRPr="002109B3" w:rsidRDefault="002109B3" w:rsidP="002109B3">
      <w:pPr>
        <w:pStyle w:val="List1stLevel"/>
      </w:pPr>
      <w:r w:rsidRPr="002109B3">
        <w:lastRenderedPageBreak/>
        <w:t>F.</w:t>
      </w:r>
      <w:r w:rsidRPr="002109B3">
        <w:tab/>
        <w:t>Development of methods to measure changes in the immune status that may be used as markers to follow the immune-modulatory activity and beneficial effect (beta cell mass preservation, reduction of inflammation at the target organ, etc</w:t>
      </w:r>
      <w:r w:rsidR="003D1053">
        <w:t>.,</w:t>
      </w:r>
      <w:r w:rsidRPr="002109B3">
        <w:t>) of biologic agents tested in clinical trials for the prev</w:t>
      </w:r>
      <w:r>
        <w:t>ention and/or treatment of T1D.</w:t>
      </w:r>
    </w:p>
    <w:p w14:paraId="2065684E" w14:textId="77777777" w:rsidR="002109B3" w:rsidRDefault="002109B3" w:rsidP="002109B3">
      <w:pPr>
        <w:pStyle w:val="List1stLevel"/>
      </w:pPr>
      <w:r w:rsidRPr="002109B3">
        <w:t>G.</w:t>
      </w:r>
      <w:r w:rsidRPr="002109B3">
        <w:tab/>
        <w:t>Development of high throughput assays based on biologic pathways likely involved in the pathogenesis of diabetes and its complications that could be used to screen molecular libraries for novel therapeutic agents.</w:t>
      </w:r>
    </w:p>
    <w:p w14:paraId="34CECE1C" w14:textId="450DDEA1" w:rsidR="00DA7B44" w:rsidRPr="00DA7B44" w:rsidRDefault="00DA7B44" w:rsidP="00DA7B44">
      <w:pPr>
        <w:pStyle w:val="List1stLevel"/>
      </w:pPr>
      <w:r>
        <w:t>H.</w:t>
      </w:r>
      <w:r>
        <w:tab/>
      </w:r>
      <w:r w:rsidRPr="00DA7B44">
        <w:t>Development of methods/techniques/assays to measure adipose tissue in different depots in humans, including marrow fat.</w:t>
      </w:r>
    </w:p>
    <w:p w14:paraId="7CC5E228" w14:textId="77777777" w:rsidR="00DA7B44" w:rsidRPr="00DA7B44" w:rsidRDefault="00DA7B44" w:rsidP="00DA7B44">
      <w:pPr>
        <w:pStyle w:val="List1stLevel"/>
      </w:pPr>
      <w:r w:rsidRPr="00DA7B44">
        <w:t>I.</w:t>
      </w:r>
      <w:r w:rsidRPr="00DA7B44">
        <w:tab/>
        <w:t>Development of materials and technologies for the support of microphysiological platforms used for pre-clinical testing and/or modeling of physiological and pathophysiological aspects of metabolic disorders.</w:t>
      </w:r>
    </w:p>
    <w:p w14:paraId="2065684F" w14:textId="12505623" w:rsidR="002109B3" w:rsidRPr="002109B3" w:rsidRDefault="00DA7B44" w:rsidP="002109B3">
      <w:pPr>
        <w:pStyle w:val="List1stLevel"/>
      </w:pPr>
      <w:r>
        <w:t>J</w:t>
      </w:r>
      <w:r w:rsidR="002109B3" w:rsidRPr="002109B3">
        <w:t>.</w:t>
      </w:r>
      <w:r w:rsidR="002109B3" w:rsidRPr="002109B3">
        <w:tab/>
        <w:t>Development and validation of surrogate markers to monitor disease progression and potential therap</w:t>
      </w:r>
      <w:r w:rsidR="002109B3">
        <w:t>ies for diabetic complications.</w:t>
      </w:r>
    </w:p>
    <w:p w14:paraId="20656850" w14:textId="2F05263A" w:rsidR="002109B3" w:rsidRPr="002109B3" w:rsidRDefault="00DA7B44" w:rsidP="002109B3">
      <w:pPr>
        <w:pStyle w:val="List1stLevel"/>
      </w:pPr>
      <w:r>
        <w:t>K</w:t>
      </w:r>
      <w:r w:rsidR="002109B3" w:rsidRPr="002109B3">
        <w:t>.</w:t>
      </w:r>
      <w:r w:rsidR="002109B3" w:rsidRPr="002109B3">
        <w:tab/>
      </w:r>
      <w:r w:rsidR="002109B3" w:rsidRPr="002109B3">
        <w:tab/>
        <w:t>Development and validation of tools for use by health care providers/systems to improve diabetes care and prevention.</w:t>
      </w:r>
    </w:p>
    <w:p w14:paraId="20656851" w14:textId="73984AAC" w:rsidR="002109B3" w:rsidRPr="002109B3" w:rsidRDefault="00DA7B44" w:rsidP="002109B3">
      <w:pPr>
        <w:pStyle w:val="List1stLevel"/>
      </w:pPr>
      <w:r>
        <w:t>L</w:t>
      </w:r>
      <w:r w:rsidR="002109B3" w:rsidRPr="002109B3">
        <w:t>.</w:t>
      </w:r>
      <w:r w:rsidR="002109B3" w:rsidRPr="002109B3">
        <w:tab/>
        <w:t xml:space="preserve">Development of techniques and tools to identify islet cell progenitors, methods to predict transplant success with recovered islet preparations, and non-invasive imaging as well as other methods for the </w:t>
      </w:r>
      <w:r w:rsidR="002109B3" w:rsidRPr="002408F5">
        <w:rPr>
          <w:i/>
          <w:iCs/>
        </w:rPr>
        <w:t>in vivo</w:t>
      </w:r>
      <w:r w:rsidR="002109B3" w:rsidRPr="002109B3">
        <w:t xml:space="preserve"> measurement/ evaluation of pancreatic beta cell mass, function or inflammation after transplantation of pancreatic islet/beta cells.</w:t>
      </w:r>
    </w:p>
    <w:p w14:paraId="20656852" w14:textId="34758CE4" w:rsidR="002109B3" w:rsidRDefault="00DA7B44" w:rsidP="002109B3">
      <w:pPr>
        <w:pStyle w:val="List1stLevel"/>
      </w:pPr>
      <w:r>
        <w:t>M</w:t>
      </w:r>
      <w:r w:rsidR="002109B3" w:rsidRPr="002109B3">
        <w:t>.</w:t>
      </w:r>
      <w:r w:rsidR="002109B3" w:rsidRPr="002109B3">
        <w:tab/>
        <w:t xml:space="preserve"> Point of care low cost /portable technologies for diabetes and pre-diabetes diagnosis.</w:t>
      </w:r>
    </w:p>
    <w:p w14:paraId="20656853" w14:textId="1CAAC997" w:rsidR="00491A2C" w:rsidRPr="002109B3" w:rsidRDefault="00DA7B44" w:rsidP="002109B3">
      <w:pPr>
        <w:pStyle w:val="List1stLevel"/>
      </w:pPr>
      <w:r>
        <w:t>N</w:t>
      </w:r>
      <w:r w:rsidR="00491A2C">
        <w:t>.</w:t>
      </w:r>
      <w:r w:rsidR="00491A2C">
        <w:tab/>
        <w:t xml:space="preserve">Development of </w:t>
      </w:r>
      <w:r w:rsidR="007C2512">
        <w:t>i</w:t>
      </w:r>
      <w:r w:rsidR="007C2512" w:rsidRPr="005A03E6">
        <w:t xml:space="preserve">nnovative </w:t>
      </w:r>
      <w:r w:rsidR="00491A2C" w:rsidRPr="005A03E6">
        <w:t>technologies to predict and prevent hypoglycemia.</w:t>
      </w:r>
    </w:p>
    <w:p w14:paraId="20656854" w14:textId="14B53280" w:rsidR="00AC2AD2" w:rsidRDefault="00AC2AD2">
      <w:pPr>
        <w:pStyle w:val="TopicSubhead2"/>
      </w:pPr>
      <w:r>
        <w:t xml:space="preserve">III. </w:t>
      </w:r>
      <w:r w:rsidR="005E12D7">
        <w:t xml:space="preserve"> </w:t>
      </w:r>
      <w:r>
        <w:t>Interventions and Therapies:</w:t>
      </w:r>
    </w:p>
    <w:p w14:paraId="20656855" w14:textId="77777777" w:rsidR="00AC2AD2" w:rsidRDefault="00AC2AD2">
      <w:pPr>
        <w:pStyle w:val="TopicSubhead3"/>
      </w:pPr>
      <w:r>
        <w:t>Diabetes</w:t>
      </w:r>
    </w:p>
    <w:p w14:paraId="20656856" w14:textId="77777777" w:rsidR="00AC2AD2" w:rsidRDefault="00AC2AD2">
      <w:pPr>
        <w:pStyle w:val="List1stLevel"/>
        <w:tabs>
          <w:tab w:val="left" w:pos="5940"/>
        </w:tabs>
        <w:rPr>
          <w:bCs/>
        </w:rPr>
      </w:pPr>
      <w:r>
        <w:t>A.</w:t>
      </w:r>
      <w:r>
        <w:tab/>
        <w:t>D</w:t>
      </w:r>
      <w:r w:rsidR="009E46B8">
        <w:t>evelopment of immunomodulation/</w:t>
      </w:r>
      <w:r>
        <w:t xml:space="preserve">tolerance induction strategies to </w:t>
      </w:r>
      <w:r>
        <w:rPr>
          <w:bCs/>
        </w:rPr>
        <w:t xml:space="preserve">prevent </w:t>
      </w:r>
      <w:r w:rsidR="009E46B8">
        <w:rPr>
          <w:bCs/>
        </w:rPr>
        <w:t xml:space="preserve">or slow progression of </w:t>
      </w:r>
      <w:r>
        <w:rPr>
          <w:bCs/>
        </w:rPr>
        <w:t>type 1 diabetes.</w:t>
      </w:r>
    </w:p>
    <w:p w14:paraId="20656857" w14:textId="77777777" w:rsidR="00AC2AD2" w:rsidRDefault="00AC2AD2">
      <w:pPr>
        <w:pStyle w:val="List1stLevel"/>
        <w:tabs>
          <w:tab w:val="left" w:pos="5940"/>
        </w:tabs>
        <w:rPr>
          <w:rFonts w:cs="Arial"/>
        </w:rPr>
      </w:pPr>
      <w:r>
        <w:rPr>
          <w:rFonts w:cs="Arial"/>
        </w:rPr>
        <w:t>B.</w:t>
      </w:r>
      <w:r>
        <w:rPr>
          <w:rFonts w:cs="Arial"/>
        </w:rPr>
        <w:tab/>
      </w:r>
      <w:r>
        <w:t>Development</w:t>
      </w:r>
      <w:r>
        <w:rPr>
          <w:rFonts w:cs="Arial"/>
        </w:rPr>
        <w:t xml:space="preserve"> of new therapies </w:t>
      </w:r>
      <w:r w:rsidR="00BB0C5C">
        <w:rPr>
          <w:rFonts w:cs="Arial"/>
        </w:rPr>
        <w:t xml:space="preserve">or devices </w:t>
      </w:r>
      <w:r>
        <w:rPr>
          <w:rFonts w:cs="Arial"/>
        </w:rPr>
        <w:t>to prevent</w:t>
      </w:r>
      <w:r w:rsidR="00CA5626">
        <w:rPr>
          <w:rFonts w:cs="Arial"/>
        </w:rPr>
        <w:t xml:space="preserve"> </w:t>
      </w:r>
      <w:r w:rsidR="00851A9F">
        <w:rPr>
          <w:rFonts w:cs="Arial"/>
          <w:bCs/>
        </w:rPr>
        <w:t>and</w:t>
      </w:r>
      <w:r w:rsidR="00CA5626">
        <w:rPr>
          <w:rFonts w:cs="Arial"/>
          <w:bCs/>
        </w:rPr>
        <w:t xml:space="preserve"> treat </w:t>
      </w:r>
      <w:r w:rsidR="00851A9F">
        <w:rPr>
          <w:rFonts w:cs="Arial"/>
          <w:bCs/>
        </w:rPr>
        <w:t>diabetic foot ulcers.</w:t>
      </w:r>
      <w:r>
        <w:rPr>
          <w:rFonts w:cs="Arial"/>
          <w:bCs/>
        </w:rPr>
        <w:t xml:space="preserve"> </w:t>
      </w:r>
    </w:p>
    <w:p w14:paraId="20656858" w14:textId="77777777" w:rsidR="00851A9F" w:rsidRDefault="00AC2AD2" w:rsidP="00851A9F">
      <w:pPr>
        <w:pStyle w:val="List1stLevel"/>
        <w:tabs>
          <w:tab w:val="left" w:pos="5940"/>
        </w:tabs>
        <w:rPr>
          <w:bCs/>
        </w:rPr>
      </w:pPr>
      <w:r>
        <w:rPr>
          <w:rFonts w:cs="Arial"/>
        </w:rPr>
        <w:t>C.</w:t>
      </w:r>
      <w:r>
        <w:rPr>
          <w:rFonts w:cs="Arial"/>
        </w:rPr>
        <w:tab/>
      </w:r>
      <w:r w:rsidR="00851A9F">
        <w:rPr>
          <w:bCs/>
        </w:rPr>
        <w:t xml:space="preserve">Development of new therapies to correct the underlying metabolic defects that result from diabetes, such as reactive oxygen species production and glycation of proteins. </w:t>
      </w:r>
    </w:p>
    <w:p w14:paraId="20656859" w14:textId="77777777" w:rsidR="00851A9F" w:rsidRDefault="00851A9F" w:rsidP="00851A9F">
      <w:pPr>
        <w:pStyle w:val="List1stLevel"/>
        <w:tabs>
          <w:tab w:val="left" w:pos="5940"/>
        </w:tabs>
        <w:rPr>
          <w:rFonts w:cs="Arial"/>
        </w:rPr>
      </w:pPr>
      <w:r>
        <w:rPr>
          <w:rFonts w:cs="Arial"/>
        </w:rPr>
        <w:t>D.</w:t>
      </w:r>
      <w:r>
        <w:rPr>
          <w:rFonts w:cs="Arial"/>
        </w:rPr>
        <w:tab/>
        <w:t>D</w:t>
      </w:r>
      <w:r>
        <w:t>evelopment</w:t>
      </w:r>
      <w:r>
        <w:rPr>
          <w:rFonts w:cs="Arial"/>
        </w:rPr>
        <w:t xml:space="preserve"> of methods that protect islet grafts after transplantation, including the evaluation of alternative transplantation sites, minimize the use of immunosuppression through immunomodulation/tolerance induction or immunoisolation/encapsulation of the graft from the host immune system, or support the use of single donors for transplantation.</w:t>
      </w:r>
    </w:p>
    <w:p w14:paraId="2065685A" w14:textId="5F0479A0" w:rsidR="00851A9F" w:rsidRPr="0023754E" w:rsidRDefault="00851A9F" w:rsidP="00851A9F">
      <w:pPr>
        <w:pStyle w:val="List1stLevel"/>
        <w:tabs>
          <w:tab w:val="left" w:pos="5940"/>
        </w:tabs>
      </w:pPr>
      <w:r>
        <w:t>E.</w:t>
      </w:r>
      <w:r>
        <w:tab/>
        <w:t xml:space="preserve">Development of methods </w:t>
      </w:r>
      <w:r w:rsidR="00DA7B44" w:rsidRPr="00DA7B44">
        <w:t>for the ex-vivo expansion of human islets/insulin producing cells</w:t>
      </w:r>
      <w:r>
        <w:t xml:space="preserve"> while still retaining appropriate functional islet characteristics and the ability to be successfully transplanted.</w:t>
      </w:r>
    </w:p>
    <w:p w14:paraId="2065685B" w14:textId="3089DE73" w:rsidR="00851A9F" w:rsidRDefault="00851A9F" w:rsidP="00851A9F">
      <w:pPr>
        <w:pStyle w:val="List1stLevel"/>
        <w:tabs>
          <w:tab w:val="left" w:pos="5940"/>
        </w:tabs>
        <w:rPr>
          <w:rFonts w:cs="Arial"/>
        </w:rPr>
      </w:pPr>
      <w:r>
        <w:rPr>
          <w:rFonts w:cs="Arial"/>
        </w:rPr>
        <w:t>F.</w:t>
      </w:r>
      <w:r>
        <w:rPr>
          <w:rFonts w:cs="Arial"/>
        </w:rPr>
        <w:tab/>
      </w:r>
      <w:r>
        <w:t>Development</w:t>
      </w:r>
      <w:r>
        <w:rPr>
          <w:rFonts w:cs="Arial"/>
        </w:rPr>
        <w:t xml:space="preserve"> of methods utilizing replenishable cell sources, especially stem cells that produce functional islet like cells/tissues that can be successfully transplanted</w:t>
      </w:r>
      <w:r w:rsidR="00DA7B44" w:rsidRPr="00DA7B44">
        <w:rPr>
          <w:rFonts w:eastAsia="Times New Roman" w:cs="Arial"/>
          <w:snapToGrid w:val="0"/>
        </w:rPr>
        <w:t xml:space="preserve"> </w:t>
      </w:r>
      <w:r w:rsidR="00DA7B44" w:rsidRPr="00DA7B44">
        <w:rPr>
          <w:rFonts w:cs="Arial"/>
        </w:rPr>
        <w:t xml:space="preserve">or tested in microphysiological systems and/or </w:t>
      </w:r>
      <w:r w:rsidR="00DA7B44" w:rsidRPr="00DA7B44">
        <w:rPr>
          <w:rFonts w:cs="Arial"/>
          <w:i/>
        </w:rPr>
        <w:t>in vivo</w:t>
      </w:r>
      <w:r w:rsidR="00DA7B44" w:rsidRPr="00DA7B44">
        <w:rPr>
          <w:rFonts w:cs="Arial"/>
        </w:rPr>
        <w:t xml:space="preserve"> models of the disease</w:t>
      </w:r>
      <w:r>
        <w:rPr>
          <w:rFonts w:cs="Arial"/>
        </w:rPr>
        <w:t>.</w:t>
      </w:r>
    </w:p>
    <w:p w14:paraId="2065685C" w14:textId="77777777" w:rsidR="00AC2AD2" w:rsidRDefault="00851A9F" w:rsidP="00851A9F">
      <w:pPr>
        <w:pStyle w:val="List1stLevel"/>
        <w:rPr>
          <w:rFonts w:cs="Arial"/>
        </w:rPr>
      </w:pPr>
      <w:r>
        <w:rPr>
          <w:rFonts w:cs="Arial"/>
        </w:rPr>
        <w:t>G.</w:t>
      </w:r>
      <w:r>
        <w:rPr>
          <w:rFonts w:cs="Arial"/>
        </w:rPr>
        <w:tab/>
      </w:r>
      <w:r>
        <w:t>Development</w:t>
      </w:r>
      <w:r>
        <w:rPr>
          <w:rFonts w:cs="Arial"/>
        </w:rPr>
        <w:t xml:space="preserve"> of more reproducible methods that improve yield/viability/function of islets prior to transplantation and the engraftment and long term function of islets after transplantation.</w:t>
      </w:r>
    </w:p>
    <w:p w14:paraId="2065685D" w14:textId="77777777" w:rsidR="007802AA" w:rsidRDefault="007802AA" w:rsidP="00851A9F">
      <w:pPr>
        <w:pStyle w:val="List1stLevel"/>
        <w:rPr>
          <w:rFonts w:cs="Arial"/>
        </w:rPr>
      </w:pPr>
      <w:r>
        <w:rPr>
          <w:rFonts w:cs="Arial"/>
        </w:rPr>
        <w:t>H.</w:t>
      </w:r>
      <w:r>
        <w:rPr>
          <w:rFonts w:cs="Arial"/>
        </w:rPr>
        <w:tab/>
        <w:t>Development of educational or psychosocial approaches that increase adherence to recommended diabetes treatment regimens or that reduce co-morbidities and complications (e.g., depression or foot ulcers).</w:t>
      </w:r>
    </w:p>
    <w:p w14:paraId="2065685E" w14:textId="77777777" w:rsidR="002109B3" w:rsidRPr="002109B3" w:rsidRDefault="002109B3" w:rsidP="002109B3">
      <w:pPr>
        <w:pStyle w:val="List1stLevel"/>
      </w:pPr>
      <w:r>
        <w:lastRenderedPageBreak/>
        <w:t>I.</w:t>
      </w:r>
      <w:r>
        <w:tab/>
        <w:t xml:space="preserve">Development of </w:t>
      </w:r>
      <w:r w:rsidRPr="002109B3">
        <w:rPr>
          <w:rFonts w:cs="Arial"/>
        </w:rPr>
        <w:t>novel</w:t>
      </w:r>
      <w:r w:rsidRPr="002109B3">
        <w:t xml:space="preserve"> technologies that may facilitate self </w:t>
      </w:r>
      <w:r w:rsidR="0014665E">
        <w:t>-</w:t>
      </w:r>
      <w:r w:rsidRPr="002109B3">
        <w:t>management of diabetes and adherence to treatment</w:t>
      </w:r>
      <w:r>
        <w:t>.</w:t>
      </w:r>
    </w:p>
    <w:p w14:paraId="2065685F" w14:textId="77777777" w:rsidR="002109B3" w:rsidRPr="002109B3" w:rsidRDefault="002109B3" w:rsidP="002109B3">
      <w:pPr>
        <w:pStyle w:val="List1stLevel"/>
      </w:pPr>
      <w:r w:rsidRPr="002109B3">
        <w:t>J.</w:t>
      </w:r>
      <w:r w:rsidRPr="002109B3">
        <w:tab/>
        <w:t>New implantable and easy to replace technologies that may mimic the beneficial effect of gastric bypass/</w:t>
      </w:r>
      <w:r w:rsidRPr="002109B3">
        <w:rPr>
          <w:rFonts w:cs="Arial"/>
        </w:rPr>
        <w:t>bariatric</w:t>
      </w:r>
      <w:r w:rsidRPr="002109B3">
        <w:t xml:space="preserve"> surgery for the treatment of diabetes without the need of a major invasive surgical procedure.</w:t>
      </w:r>
    </w:p>
    <w:p w14:paraId="20656860" w14:textId="77777777" w:rsidR="00851A9F" w:rsidRDefault="00851A9F">
      <w:pPr>
        <w:pStyle w:val="TopicSubhead3"/>
      </w:pPr>
      <w:r>
        <w:t>Other Endocrine and Metabolic Disorders</w:t>
      </w:r>
    </w:p>
    <w:p w14:paraId="20656861" w14:textId="77777777" w:rsidR="00851A9F" w:rsidRDefault="002109B3" w:rsidP="00851A9F">
      <w:pPr>
        <w:pStyle w:val="List1stLevel"/>
      </w:pPr>
      <w:r>
        <w:t>K</w:t>
      </w:r>
      <w:r w:rsidR="00851A9F">
        <w:t>.</w:t>
      </w:r>
      <w:r w:rsidR="00851A9F">
        <w:tab/>
        <w:t xml:space="preserve">Identification of new ligands for previously unclassified </w:t>
      </w:r>
      <w:r w:rsidR="00851A9F">
        <w:rPr>
          <w:bCs/>
        </w:rPr>
        <w:t>(orphan) nuclear receptors</w:t>
      </w:r>
      <w:r w:rsidR="00851A9F">
        <w:t xml:space="preserve"> and development of partial agonists or antagonists with therapeutic potential for diseases such as diabetes and osteoporosis, hormone-dependent cancers, and for conditions such as obesity.</w:t>
      </w:r>
    </w:p>
    <w:p w14:paraId="20656862" w14:textId="77777777" w:rsidR="00851A9F" w:rsidRDefault="002109B3" w:rsidP="00851A9F">
      <w:pPr>
        <w:pStyle w:val="List1stLevel"/>
      </w:pPr>
      <w:r>
        <w:t>L</w:t>
      </w:r>
      <w:r w:rsidR="00851A9F">
        <w:t>.</w:t>
      </w:r>
      <w:r w:rsidR="00851A9F">
        <w:tab/>
        <w:t>Development of Selective Receptor Modulators (SRMs) with tissue specificity and profiles that provide beneficial effects without the side effects secondary to therapies based on naturally occurring hormones.</w:t>
      </w:r>
    </w:p>
    <w:p w14:paraId="20656863" w14:textId="71F66608" w:rsidR="00AC2AD2" w:rsidRDefault="005E12D7">
      <w:pPr>
        <w:pStyle w:val="TopicSubhead2"/>
      </w:pPr>
      <w:r>
        <w:t xml:space="preserve">IV.  </w:t>
      </w:r>
      <w:r w:rsidR="00AC2AD2">
        <w:t>Genetic Testing and Genetic Therapies</w:t>
      </w:r>
    </w:p>
    <w:p w14:paraId="20656864" w14:textId="77777777" w:rsidR="00AC2AD2" w:rsidRDefault="00AC2AD2">
      <w:pPr>
        <w:pStyle w:val="List1stLevel"/>
      </w:pPr>
      <w:r>
        <w:t>A.</w:t>
      </w:r>
      <w:r>
        <w:tab/>
        <w:t>Development of improved methods for the diagnostic, population or newborn screening or prenatal testing for genetic metabolic diseases.</w:t>
      </w:r>
    </w:p>
    <w:p w14:paraId="20656865" w14:textId="77777777" w:rsidR="00AC2AD2" w:rsidRDefault="00AC2AD2">
      <w:pPr>
        <w:pStyle w:val="List1stLevel"/>
      </w:pPr>
      <w:r>
        <w:t>B.</w:t>
      </w:r>
      <w:r>
        <w:tab/>
        <w:t>Improvements in the construction of gene therapy vectors to increase transduction efficiency, level and duration of expression, and to improve targeting.</w:t>
      </w:r>
    </w:p>
    <w:p w14:paraId="20656866" w14:textId="77777777" w:rsidR="00AC2AD2" w:rsidRDefault="00AC2AD2">
      <w:pPr>
        <w:pStyle w:val="List1stLevel"/>
      </w:pPr>
      <w:r>
        <w:t>C.</w:t>
      </w:r>
      <w:r>
        <w:tab/>
        <w:t>Development of improved methods of manufac</w:t>
      </w:r>
      <w:r>
        <w:rPr>
          <w:snapToGrid w:val="0"/>
        </w:rPr>
        <w:t>t</w:t>
      </w:r>
      <w:r>
        <w:t>uring gene therapy vectors that are scalable and improve titer and bioactivity of the vectors.</w:t>
      </w:r>
    </w:p>
    <w:p w14:paraId="20656867" w14:textId="77777777" w:rsidR="00AC2AD2" w:rsidRDefault="00AC2AD2">
      <w:pPr>
        <w:pStyle w:val="List1stLevel"/>
      </w:pPr>
      <w:r>
        <w:t>D.</w:t>
      </w:r>
      <w:r>
        <w:tab/>
        <w:t>Development of new vector systems that improve the ability to transduce nondividing cells such as hematopoietic stem cells, neurons, hepatocytes or epithelial cells.</w:t>
      </w:r>
    </w:p>
    <w:p w14:paraId="20656868" w14:textId="77777777" w:rsidR="00AC2AD2" w:rsidRDefault="00AC2AD2">
      <w:pPr>
        <w:pStyle w:val="List1stLevel"/>
      </w:pPr>
      <w:r>
        <w:t>E.</w:t>
      </w:r>
      <w:r>
        <w:tab/>
        <w:t>Development of techniques to achieve efficient homologous integration or site-specific integration of introduced genes.</w:t>
      </w:r>
    </w:p>
    <w:p w14:paraId="20656869" w14:textId="77777777" w:rsidR="00AC2AD2" w:rsidRDefault="00AC2AD2">
      <w:pPr>
        <w:pStyle w:val="TopicSubhead"/>
      </w:pPr>
      <w:bookmarkStart w:id="301" w:name="_Toc469732395"/>
      <w:bookmarkStart w:id="302" w:name="_Toc469913433"/>
      <w:bookmarkStart w:id="303" w:name="_Toc373927716"/>
      <w:bookmarkStart w:id="304" w:name="_Toc377113530"/>
      <w:bookmarkStart w:id="305" w:name="_Toc452739913"/>
      <w:r>
        <w:t>Digestive Diseases and Nutrition</w:t>
      </w:r>
      <w:bookmarkEnd w:id="301"/>
      <w:bookmarkEnd w:id="302"/>
      <w:bookmarkEnd w:id="303"/>
      <w:bookmarkEnd w:id="304"/>
      <w:bookmarkEnd w:id="305"/>
    </w:p>
    <w:p w14:paraId="2065686A" w14:textId="6EF4CD90" w:rsidR="00AC2AD2" w:rsidRDefault="00AC2AD2">
      <w:pPr>
        <w:rPr>
          <w:rFonts w:eastAsia="MS Mincho"/>
        </w:rPr>
      </w:pPr>
      <w:r>
        <w:rPr>
          <w:rFonts w:eastAsia="MS Mincho"/>
        </w:rPr>
        <w:t>The Division of Digestive Diseases and Nutrition supports research on the function, diseases and disorders of the digestive tract; the esophagus, stomach, intestine, colon, anorectum, pancreas, liver, gallbladder, and biliary tract; research on nutrition and obesity as well as information transfer in the field of digestive diseases and prevention of obesity. Innovative investigator-initiated projects that are not mentioned below are encouraged. Areas that may be of interest to small businesses include, but are not limited to:</w:t>
      </w:r>
    </w:p>
    <w:p w14:paraId="2065686B" w14:textId="77777777" w:rsidR="00AC2AD2" w:rsidRDefault="00AC2AD2">
      <w:pPr>
        <w:pStyle w:val="TopicSubhead2"/>
      </w:pPr>
      <w:r>
        <w:t>I.  Digestive and Liver Diseases (Clinical)</w:t>
      </w:r>
    </w:p>
    <w:p w14:paraId="2065686C" w14:textId="407F0C2B" w:rsidR="00244212" w:rsidRDefault="00AC2AD2" w:rsidP="00244212">
      <w:pPr>
        <w:pStyle w:val="List1stLevel"/>
      </w:pPr>
      <w:r>
        <w:t>A.</w:t>
      </w:r>
      <w:r>
        <w:tab/>
      </w:r>
      <w:r w:rsidR="00244212">
        <w:t>Development of assays and new genetic screening methods for detection of biomarkers for genetic predisposition to GI-relevant diseases</w:t>
      </w:r>
      <w:r w:rsidR="00182EE4">
        <w:t xml:space="preserve"> and liver</w:t>
      </w:r>
      <w:r w:rsidR="00244212">
        <w:t>.</w:t>
      </w:r>
    </w:p>
    <w:p w14:paraId="2065686D" w14:textId="77777777" w:rsidR="00244212" w:rsidRDefault="00244212" w:rsidP="00244212">
      <w:pPr>
        <w:pStyle w:val="List1stLevel"/>
      </w:pPr>
      <w:r>
        <w:t>B.</w:t>
      </w:r>
      <w:r>
        <w:tab/>
        <w:t>Development of improved means for detecting Barrett’s esophagus</w:t>
      </w:r>
      <w:r w:rsidR="00182EE4">
        <w:t>, GERD, and other GI disorders</w:t>
      </w:r>
      <w:r>
        <w:t>.</w:t>
      </w:r>
    </w:p>
    <w:p w14:paraId="675006FF" w14:textId="61EC656B" w:rsidR="008614C4" w:rsidRDefault="00244212" w:rsidP="00146B8E">
      <w:pPr>
        <w:pStyle w:val="List1stLevel"/>
      </w:pPr>
      <w:r>
        <w:t>C.</w:t>
      </w:r>
      <w:r>
        <w:tab/>
        <w:t>Development of methods for gastrointestinal endoscopy without the need for sedation.</w:t>
      </w:r>
    </w:p>
    <w:p w14:paraId="2065686F" w14:textId="04108B44" w:rsidR="00244212" w:rsidRDefault="00244212" w:rsidP="00244212">
      <w:pPr>
        <w:pStyle w:val="List1stLevel"/>
      </w:pPr>
      <w:r>
        <w:t>D.</w:t>
      </w:r>
      <w:r>
        <w:tab/>
        <w:t>Development of agents to treat motility disorders (</w:t>
      </w:r>
      <w:r w:rsidR="00182EE4">
        <w:t xml:space="preserve">e.g., </w:t>
      </w:r>
      <w:r>
        <w:t>pseudo-obstructive disorder, chronic constipation, and slow bowel transit).</w:t>
      </w:r>
    </w:p>
    <w:p w14:paraId="3EC81E0E" w14:textId="562D471F" w:rsidR="00146B8E" w:rsidRDefault="00146B8E" w:rsidP="00146B8E">
      <w:pPr>
        <w:pStyle w:val="List1stLevel"/>
      </w:pPr>
      <w:r>
        <w:t>E.</w:t>
      </w:r>
      <w:r>
        <w:tab/>
        <w:t>Development of surrogate markers and non-invasive imaging methods to quantitatively assess GI and liver disease.</w:t>
      </w:r>
    </w:p>
    <w:p w14:paraId="76B2D018" w14:textId="09BB5A44" w:rsidR="00146B8E" w:rsidRDefault="00EC302E" w:rsidP="00146B8E">
      <w:pPr>
        <w:pStyle w:val="List1stLevel"/>
      </w:pPr>
      <w:r>
        <w:t>F</w:t>
      </w:r>
      <w:r w:rsidR="00146B8E">
        <w:t xml:space="preserve">. </w:t>
      </w:r>
      <w:r w:rsidR="00146B8E">
        <w:tab/>
        <w:t>Develop</w:t>
      </w:r>
      <w:r w:rsidR="007C2512">
        <w:t>ment of</w:t>
      </w:r>
      <w:r w:rsidR="00146B8E">
        <w:t xml:space="preserve"> non- or minimally-invasive tools that have improved </w:t>
      </w:r>
      <w:r w:rsidR="008614C4">
        <w:t xml:space="preserve">therapeutic capabilities and </w:t>
      </w:r>
      <w:r w:rsidR="00146B8E">
        <w:t>visualization capabilities for detecting GI disorders (e.g., mucosal abnormalities and pathologies).</w:t>
      </w:r>
    </w:p>
    <w:p w14:paraId="20656870" w14:textId="74C52900" w:rsidR="00244212" w:rsidRDefault="00EC302E" w:rsidP="00244212">
      <w:pPr>
        <w:pStyle w:val="List1stLevel"/>
      </w:pPr>
      <w:r>
        <w:lastRenderedPageBreak/>
        <w:t>G</w:t>
      </w:r>
      <w:r w:rsidR="00244212">
        <w:t>.</w:t>
      </w:r>
      <w:r w:rsidR="00244212">
        <w:tab/>
      </w:r>
      <w:r w:rsidR="00244212">
        <w:tab/>
        <w:t>Development of novel antifibrotic therapies for progressive liver failure.</w:t>
      </w:r>
    </w:p>
    <w:p w14:paraId="20656872" w14:textId="4CD4CFA7" w:rsidR="00244212" w:rsidRDefault="00EC302E" w:rsidP="00244212">
      <w:pPr>
        <w:pStyle w:val="List1stLevel"/>
      </w:pPr>
      <w:r>
        <w:t>H</w:t>
      </w:r>
      <w:r w:rsidR="00244212">
        <w:t>.</w:t>
      </w:r>
      <w:r w:rsidR="00244212">
        <w:tab/>
        <w:t>Development of quantitative tests of hepatic “reserve” which would be of use, for example, in assessing the risk of surgery in patients with liver disease.</w:t>
      </w:r>
    </w:p>
    <w:p w14:paraId="20656876" w14:textId="2955ED4A" w:rsidR="00244212" w:rsidRDefault="00EC302E" w:rsidP="006B4594">
      <w:pPr>
        <w:pStyle w:val="List1stLevel"/>
      </w:pPr>
      <w:r>
        <w:t>I</w:t>
      </w:r>
      <w:r w:rsidR="00244212">
        <w:t>.</w:t>
      </w:r>
      <w:r w:rsidR="00244212">
        <w:tab/>
      </w:r>
      <w:r w:rsidR="00244212">
        <w:tab/>
        <w:t>Development of humanized monoclonal antibodies against HCV and HBV to be used for prevention of recurrent disease in liver transplant patients.</w:t>
      </w:r>
    </w:p>
    <w:p w14:paraId="20656877" w14:textId="47C69987" w:rsidR="00244212" w:rsidRPr="00FF2583" w:rsidRDefault="00EC302E" w:rsidP="00244212">
      <w:pPr>
        <w:pStyle w:val="List1stLevel"/>
      </w:pPr>
      <w:r>
        <w:t>J</w:t>
      </w:r>
      <w:r w:rsidR="00244212">
        <w:t>.</w:t>
      </w:r>
      <w:r w:rsidR="00244212">
        <w:tab/>
      </w:r>
      <w:r w:rsidR="00244212" w:rsidRPr="00FF2583">
        <w:tab/>
        <w:t>Develop</w:t>
      </w:r>
      <w:r w:rsidR="007C2512">
        <w:t>ment of</w:t>
      </w:r>
      <w:r w:rsidR="00244212" w:rsidRPr="00FF2583">
        <w:t xml:space="preserve"> and </w:t>
      </w:r>
      <w:r w:rsidR="007C2512" w:rsidRPr="00FF2583">
        <w:t>validat</w:t>
      </w:r>
      <w:r w:rsidR="007C2512">
        <w:t>ion of</w:t>
      </w:r>
      <w:r w:rsidR="007C2512" w:rsidRPr="00FF2583">
        <w:t xml:space="preserve"> </w:t>
      </w:r>
      <w:r w:rsidR="00244212" w:rsidRPr="00FF2583">
        <w:t xml:space="preserve">therapeutic interventions for treatment and/or progression of pancreatitis and its </w:t>
      </w:r>
      <w:r w:rsidR="00244212" w:rsidRPr="00D72F3A">
        <w:t>complications</w:t>
      </w:r>
      <w:r w:rsidR="00244212" w:rsidRPr="00FF2583">
        <w:t>.</w:t>
      </w:r>
    </w:p>
    <w:p w14:paraId="20656878" w14:textId="7DF76CD3" w:rsidR="00244212" w:rsidRDefault="00EC302E" w:rsidP="00244212">
      <w:pPr>
        <w:pStyle w:val="List1stLevel"/>
      </w:pPr>
      <w:r>
        <w:t>K</w:t>
      </w:r>
      <w:r w:rsidR="00244212" w:rsidRPr="00FF2583">
        <w:t>.</w:t>
      </w:r>
      <w:r w:rsidR="00244212" w:rsidRPr="00FF2583">
        <w:tab/>
        <w:t>Develop</w:t>
      </w:r>
      <w:r w:rsidR="007C2512">
        <w:t>ment of</w:t>
      </w:r>
      <w:r w:rsidR="00244212" w:rsidRPr="00FF2583">
        <w:t xml:space="preserve"> more accurate and useful approaches to the diagnosis of chronic pancreatitis by functional, radiologic, endoscopic, or pathologic/cytologic means.</w:t>
      </w:r>
    </w:p>
    <w:p w14:paraId="2065687A" w14:textId="77777777" w:rsidR="00AC2AD2" w:rsidRDefault="00AC2AD2" w:rsidP="00D72F3A">
      <w:pPr>
        <w:pStyle w:val="TopicSubhead2"/>
        <w:rPr>
          <w:snapToGrid w:val="0"/>
        </w:rPr>
      </w:pPr>
      <w:r>
        <w:rPr>
          <w:snapToGrid w:val="0"/>
        </w:rPr>
        <w:t>II.  Digestive and Liver Diseases (Basic)</w:t>
      </w:r>
    </w:p>
    <w:p w14:paraId="2065687C" w14:textId="6A2536A8" w:rsidR="00AC2AD2" w:rsidRDefault="00146B8E">
      <w:pPr>
        <w:pStyle w:val="List1stLevel"/>
      </w:pPr>
      <w:r>
        <w:t>A</w:t>
      </w:r>
      <w:r w:rsidR="00AC2AD2">
        <w:t>.</w:t>
      </w:r>
      <w:r w:rsidR="00AC2AD2">
        <w:tab/>
        <w:t>Development of molecular probes for the diagnosis of mucosal dysplasia in inflammatory bowel disease.</w:t>
      </w:r>
    </w:p>
    <w:p w14:paraId="2065687D" w14:textId="30AEB26F" w:rsidR="00CA5626" w:rsidRDefault="00146B8E">
      <w:pPr>
        <w:pStyle w:val="List1stLevel"/>
      </w:pPr>
      <w:r>
        <w:t>B</w:t>
      </w:r>
      <w:r w:rsidR="00AC2AD2">
        <w:t>.</w:t>
      </w:r>
      <w:r w:rsidR="00AC2AD2">
        <w:tab/>
      </w:r>
      <w:r w:rsidR="00CA5626">
        <w:t>Development of gut immune-modulators, or non-antigenic gliadin in celiac disease.</w:t>
      </w:r>
    </w:p>
    <w:p w14:paraId="2065687E" w14:textId="39001947" w:rsidR="00AC2AD2" w:rsidRDefault="00146B8E">
      <w:pPr>
        <w:pStyle w:val="List1stLevel"/>
      </w:pPr>
      <w:r>
        <w:t>C</w:t>
      </w:r>
      <w:r w:rsidR="00CA5626">
        <w:t>.</w:t>
      </w:r>
      <w:r w:rsidR="00CA5626">
        <w:tab/>
      </w:r>
      <w:r w:rsidR="00AC2AD2">
        <w:t>Development of new techniques, including non-invasive imaging, to measure motility/intestinal transit at various sites within the gastrointestinal tract.</w:t>
      </w:r>
    </w:p>
    <w:p w14:paraId="2065687F" w14:textId="53D6812C" w:rsidR="00AC2AD2" w:rsidRDefault="00AF43A8">
      <w:pPr>
        <w:pStyle w:val="List1stLevel"/>
      </w:pPr>
      <w:r>
        <w:t>D</w:t>
      </w:r>
      <w:r w:rsidR="00AC2AD2">
        <w:t>.</w:t>
      </w:r>
      <w:r w:rsidR="00AC2AD2">
        <w:tab/>
        <w:t xml:space="preserve">Development of techniques for the preservation and transplantation of </w:t>
      </w:r>
      <w:r w:rsidR="00182EE4">
        <w:t xml:space="preserve">the liver, </w:t>
      </w:r>
      <w:r w:rsidR="00AC2AD2">
        <w:t>small intestine</w:t>
      </w:r>
      <w:r w:rsidR="00182EE4">
        <w:t>,</w:t>
      </w:r>
      <w:r w:rsidR="00AC2AD2">
        <w:t xml:space="preserve"> and pancreas.</w:t>
      </w:r>
    </w:p>
    <w:p w14:paraId="2685033D" w14:textId="6385CF9C" w:rsidR="00146B8E" w:rsidRDefault="00AF43A8" w:rsidP="00BA6AC0">
      <w:pPr>
        <w:pStyle w:val="List1stLevel"/>
        <w:tabs>
          <w:tab w:val="left" w:pos="5940"/>
        </w:tabs>
        <w:ind w:left="450" w:hanging="450"/>
      </w:pPr>
      <w:r>
        <w:rPr>
          <w:rFonts w:cs="Arial"/>
        </w:rPr>
        <w:t>E</w:t>
      </w:r>
      <w:r w:rsidR="00146B8E">
        <w:rPr>
          <w:rFonts w:cs="Arial"/>
        </w:rPr>
        <w:t>.</w:t>
      </w:r>
      <w:r w:rsidR="00146B8E">
        <w:rPr>
          <w:rFonts w:cs="Arial"/>
        </w:rPr>
        <w:tab/>
      </w:r>
      <w:r w:rsidR="00146B8E">
        <w:t>Development</w:t>
      </w:r>
      <w:r w:rsidR="00146B8E">
        <w:rPr>
          <w:rFonts w:cs="Arial"/>
        </w:rPr>
        <w:t xml:space="preserve"> of novel proteomic or metabolomic technologies designed to study digestive and liver diseases, and their complications.</w:t>
      </w:r>
    </w:p>
    <w:p w14:paraId="20656881" w14:textId="1BFD2D58" w:rsidR="00AC2AD2" w:rsidRDefault="00AF43A8">
      <w:pPr>
        <w:pStyle w:val="List1stLevel"/>
      </w:pPr>
      <w:r>
        <w:t>F</w:t>
      </w:r>
      <w:r w:rsidR="00AC2AD2">
        <w:t>.</w:t>
      </w:r>
      <w:r w:rsidR="00AC2AD2">
        <w:tab/>
        <w:t>Development of a test for determining the hepatotoxic potential of drugs, agents or addit</w:t>
      </w:r>
      <w:r w:rsidR="0032058A">
        <w:t>ives that is more sensitive than</w:t>
      </w:r>
      <w:r w:rsidR="00AC2AD2">
        <w:t xml:space="preserve"> testing</w:t>
      </w:r>
      <w:r w:rsidR="0032058A">
        <w:t xml:space="preserve"> in mice and reflects the human</w:t>
      </w:r>
      <w:r w:rsidR="00AC2AD2">
        <w:t xml:space="preserve"> response to the test compound.</w:t>
      </w:r>
    </w:p>
    <w:p w14:paraId="20656882" w14:textId="5AC15B77" w:rsidR="00AC2AD2" w:rsidRDefault="00AF43A8">
      <w:pPr>
        <w:pStyle w:val="List1stLevel"/>
      </w:pPr>
      <w:r>
        <w:t>G</w:t>
      </w:r>
      <w:r w:rsidR="0032058A">
        <w:t>.</w:t>
      </w:r>
      <w:r w:rsidR="0032058A">
        <w:tab/>
        <w:t>Development of animal</w:t>
      </w:r>
      <w:r w:rsidR="00AC2AD2">
        <w:t xml:space="preserve"> models to study hepatotoxic agents.</w:t>
      </w:r>
    </w:p>
    <w:p w14:paraId="20656883" w14:textId="46DEBD8B" w:rsidR="00AC2AD2" w:rsidRDefault="00AF43A8">
      <w:pPr>
        <w:pStyle w:val="List1stLevel"/>
      </w:pPr>
      <w:r>
        <w:t>H</w:t>
      </w:r>
      <w:r w:rsidR="00AC2AD2">
        <w:t>.</w:t>
      </w:r>
      <w:r w:rsidR="00AC2AD2">
        <w:tab/>
      </w:r>
      <w:r w:rsidR="00AC2AD2">
        <w:tab/>
        <w:t>Development of non-invasive techniques to detect liver disease.</w:t>
      </w:r>
    </w:p>
    <w:p w14:paraId="20656888" w14:textId="5DAD0621" w:rsidR="00AC2AD2" w:rsidRDefault="00AF43A8" w:rsidP="00915C81">
      <w:pPr>
        <w:pStyle w:val="List1stLevel"/>
      </w:pPr>
      <w:r>
        <w:t>I</w:t>
      </w:r>
      <w:r w:rsidR="00AC2AD2">
        <w:t>.</w:t>
      </w:r>
      <w:r w:rsidR="00AC2AD2">
        <w:tab/>
        <w:t>Creation of artificial organs or development of effective xenographic techniques for liver transplantation.</w:t>
      </w:r>
    </w:p>
    <w:p w14:paraId="31E4A8BA" w14:textId="76F0E269" w:rsidR="00146B8E" w:rsidRDefault="00AF43A8" w:rsidP="00BA6AC0">
      <w:pPr>
        <w:pStyle w:val="List1stLevel"/>
        <w:ind w:left="450" w:hanging="450"/>
      </w:pPr>
      <w:r>
        <w:rPr>
          <w:rFonts w:cs="Arial"/>
        </w:rPr>
        <w:t>J</w:t>
      </w:r>
      <w:r w:rsidR="00146B8E">
        <w:rPr>
          <w:rFonts w:cs="Arial"/>
        </w:rPr>
        <w:t>.</w:t>
      </w:r>
      <w:r w:rsidR="00146B8E">
        <w:rPr>
          <w:rFonts w:cs="Arial"/>
        </w:rPr>
        <w:tab/>
        <w:t>Development of biomarkers that quantitatively assess the degree of cold and warm ischemia injury in donor liver organs.</w:t>
      </w:r>
    </w:p>
    <w:p w14:paraId="20656889" w14:textId="27C4C002" w:rsidR="009E46B8" w:rsidRDefault="00AF43A8" w:rsidP="00E62B40">
      <w:pPr>
        <w:pStyle w:val="List1stLevel"/>
      </w:pPr>
      <w:r>
        <w:t>K</w:t>
      </w:r>
      <w:r w:rsidR="00146B8E">
        <w:t>.</w:t>
      </w:r>
      <w:r w:rsidR="00146B8E">
        <w:tab/>
        <w:t>Development of non-invasive measures of pancreatic exocrine function.</w:t>
      </w:r>
    </w:p>
    <w:p w14:paraId="2065688A" w14:textId="75F63C91" w:rsidR="009E46B8" w:rsidRDefault="00AF43A8" w:rsidP="009E46B8">
      <w:pPr>
        <w:pStyle w:val="List1stLevel"/>
      </w:pPr>
      <w:r>
        <w:t>L</w:t>
      </w:r>
      <w:r w:rsidR="009E46B8">
        <w:t>.</w:t>
      </w:r>
      <w:r w:rsidR="009E46B8">
        <w:tab/>
        <w:t>Development of humanized mouse models of multi-allelic diseases.</w:t>
      </w:r>
    </w:p>
    <w:p w14:paraId="2065688F" w14:textId="7F864C21" w:rsidR="00846571" w:rsidRDefault="00AF43A8" w:rsidP="00BA6AC0">
      <w:pPr>
        <w:pStyle w:val="List1stLevel"/>
      </w:pPr>
      <w:r>
        <w:t>M</w:t>
      </w:r>
      <w:r w:rsidR="009E46B8">
        <w:t>.</w:t>
      </w:r>
      <w:r w:rsidR="009E46B8">
        <w:tab/>
        <w:t>Development of measurements to quantitate phenotypic or metabolic markers of disease progression in animal models, thus reducing the numbers of animals needed.</w:t>
      </w:r>
    </w:p>
    <w:p w14:paraId="20656890" w14:textId="77777777" w:rsidR="00AC2AD2" w:rsidRDefault="00AC2AD2">
      <w:pPr>
        <w:pStyle w:val="TopicSubhead2"/>
      </w:pPr>
      <w:r>
        <w:t>III.  Nutrition</w:t>
      </w:r>
      <w:r w:rsidR="00054A37">
        <w:t>, Obesity, and Eating Disorders</w:t>
      </w:r>
    </w:p>
    <w:p w14:paraId="20656891" w14:textId="34EF8B0E" w:rsidR="00054A37" w:rsidRDefault="00AC2AD2" w:rsidP="00054A37">
      <w:pPr>
        <w:pStyle w:val="List1stLevel"/>
        <w:tabs>
          <w:tab w:val="left" w:pos="5940"/>
        </w:tabs>
      </w:pPr>
      <w:r>
        <w:t>A.</w:t>
      </w:r>
      <w:r>
        <w:tab/>
      </w:r>
      <w:r w:rsidR="00182EE4">
        <w:t>Development of novel methods and tools to accurate evaluate nutritional status, physical activity, and energy expenditure.</w:t>
      </w:r>
    </w:p>
    <w:p w14:paraId="20656892" w14:textId="77777777" w:rsidR="00054A37" w:rsidRDefault="00054A37" w:rsidP="00054A37">
      <w:pPr>
        <w:pStyle w:val="List1stLevel"/>
        <w:tabs>
          <w:tab w:val="left" w:pos="5940"/>
        </w:tabs>
      </w:pPr>
      <w:r>
        <w:t>B.</w:t>
      </w:r>
      <w:r>
        <w:tab/>
      </w:r>
      <w:r w:rsidRPr="00054A37">
        <w:rPr>
          <w:rFonts w:cs="Arial"/>
        </w:rPr>
        <w:t>Development</w:t>
      </w:r>
      <w:r>
        <w:t xml:space="preserve"> of a non-invasive breath or blood test to accurately measure dietary intake.</w:t>
      </w:r>
    </w:p>
    <w:p w14:paraId="20656893" w14:textId="77777777" w:rsidR="00054A37" w:rsidRDefault="00054A37" w:rsidP="00054A37">
      <w:pPr>
        <w:pStyle w:val="List1stLevel"/>
        <w:tabs>
          <w:tab w:val="left" w:pos="5940"/>
        </w:tabs>
      </w:pPr>
      <w:r>
        <w:t>C.</w:t>
      </w:r>
      <w:r>
        <w:tab/>
      </w:r>
      <w:r w:rsidRPr="00054A37">
        <w:rPr>
          <w:rFonts w:cs="Arial"/>
        </w:rPr>
        <w:t>Development</w:t>
      </w:r>
      <w:r>
        <w:t xml:space="preserve"> of better means to detect food borne pathogens with the goals of (1) preventing their inclusion in foodstuffs and (2) better treatment of acute infections.</w:t>
      </w:r>
    </w:p>
    <w:p w14:paraId="20656894" w14:textId="77777777" w:rsidR="00054A37" w:rsidRDefault="00054A37" w:rsidP="00054A37">
      <w:pPr>
        <w:pStyle w:val="List1stLevel"/>
        <w:tabs>
          <w:tab w:val="left" w:pos="5940"/>
        </w:tabs>
      </w:pPr>
      <w:r>
        <w:t>D.</w:t>
      </w:r>
      <w:r>
        <w:tab/>
      </w:r>
      <w:r w:rsidRPr="00054A37">
        <w:rPr>
          <w:rFonts w:cs="Arial"/>
        </w:rPr>
        <w:t>Development</w:t>
      </w:r>
      <w:r>
        <w:t xml:space="preserve"> of safe drugs that inhibit appetite or increase energy expenditure.</w:t>
      </w:r>
    </w:p>
    <w:p w14:paraId="20656896" w14:textId="77777777" w:rsidR="00AC2AD2" w:rsidRDefault="00AC2AD2">
      <w:pPr>
        <w:pStyle w:val="TopicSubhead"/>
      </w:pPr>
      <w:bookmarkStart w:id="306" w:name="_Toc469732396"/>
      <w:bookmarkStart w:id="307" w:name="_Toc469913434"/>
      <w:bookmarkStart w:id="308" w:name="_Toc373927717"/>
      <w:bookmarkStart w:id="309" w:name="_Toc377113531"/>
      <w:bookmarkStart w:id="310" w:name="_Toc452739914"/>
      <w:r>
        <w:lastRenderedPageBreak/>
        <w:t>Kidney, Urologic and Hematologic Diseases</w:t>
      </w:r>
      <w:bookmarkEnd w:id="306"/>
      <w:bookmarkEnd w:id="307"/>
      <w:bookmarkEnd w:id="308"/>
      <w:bookmarkEnd w:id="309"/>
      <w:bookmarkEnd w:id="310"/>
    </w:p>
    <w:p w14:paraId="206568A2" w14:textId="232E4CEB" w:rsidR="00781C04" w:rsidRPr="00781C04" w:rsidRDefault="00054A37" w:rsidP="00C95BE8">
      <w:r>
        <w:rPr>
          <w:rFonts w:eastAsia="MS Mincho"/>
        </w:rPr>
        <w:t>The Division of Kidney, Urologic, and Hematologic Diseases supports research into basic mechanisms of the organ and tissue function, and the diseases of the kidney, urologic and hematologic systems. Projects are expected to help develop an understanding of the physiology, pathophysiology, and related diseases of the kidney, urinary tract, and blood and blood forming systems so that rational treatments, prevention strategies, and/or arrest of diseases may be devised. Support for advances in the technology of cell and molecular biology that will enhance research in kidney, urologic and hematologic diseases is encouraged.</w:t>
      </w:r>
      <w:r w:rsidR="00DA7B44">
        <w:rPr>
          <w:rFonts w:eastAsia="MS Mincho"/>
        </w:rPr>
        <w:t xml:space="preserve"> </w:t>
      </w:r>
      <w:r w:rsidR="00DA7B44" w:rsidRPr="00DA7B44">
        <w:rPr>
          <w:rFonts w:eastAsia="MS Mincho"/>
        </w:rPr>
        <w:t>Development of –omics, bioinformatics, and multi-scale technologies for the study of these systems, especially where these systems interact, is also encouraged.</w:t>
      </w:r>
      <w:r>
        <w:rPr>
          <w:rFonts w:eastAsia="MS Mincho"/>
        </w:rPr>
        <w:t xml:space="preserve"> Research opportunities of interest to small businesses include, but are not limited to</w:t>
      </w:r>
      <w:r w:rsidR="00AC2AD2">
        <w:rPr>
          <w:rFonts w:eastAsia="MS Mincho"/>
        </w:rPr>
        <w:t>:</w:t>
      </w:r>
      <w:bookmarkStart w:id="311" w:name="_Toc469913435"/>
    </w:p>
    <w:p w14:paraId="206568A3" w14:textId="4249ABB7" w:rsidR="00AC2AD2" w:rsidRDefault="00781C04">
      <w:pPr>
        <w:pStyle w:val="TopicSubhead2"/>
      </w:pPr>
      <w:r>
        <w:t>I</w:t>
      </w:r>
      <w:r w:rsidR="00AC2AD2">
        <w:t>.  Kidney</w:t>
      </w:r>
      <w:bookmarkEnd w:id="311"/>
      <w:r w:rsidR="00DA7B44">
        <w:t xml:space="preserve"> Diseases</w:t>
      </w:r>
    </w:p>
    <w:p w14:paraId="66802E0E" w14:textId="77777777" w:rsidR="00DA7B44" w:rsidRDefault="00DA7B44" w:rsidP="00DA7B44">
      <w:r>
        <w:t>Areas of research include c</w:t>
      </w:r>
      <w:r w:rsidRPr="00210161">
        <w:t>hronic kidney disease, end-stage renal disease, diabetic nephropathy, polycystic kidney disease, hypertensive nephrosclerosis, acute kidney injury, kidney donation, congenital kidney disorders, IgA nephropathy, hemolytic uremic syndrome, fluid and electrolyte disorders, kidney repair and regeneration, and normal and abnormal kidney development and physiology.</w:t>
      </w:r>
    </w:p>
    <w:p w14:paraId="5E73C0D3" w14:textId="77777777" w:rsidR="00DA7B44" w:rsidRDefault="00DA7B44" w:rsidP="00DA7B44">
      <w:pPr>
        <w:ind w:left="360" w:hanging="360"/>
      </w:pPr>
      <w:r>
        <w:rPr>
          <w:b/>
          <w:i/>
        </w:rPr>
        <w:t>Dialysis, Devices and Medical Technologies</w:t>
      </w:r>
    </w:p>
    <w:p w14:paraId="19B95484" w14:textId="77777777" w:rsidR="00DA7B44" w:rsidRDefault="00DA7B44" w:rsidP="00DA7B44">
      <w:pPr>
        <w:ind w:left="360" w:hanging="360"/>
      </w:pPr>
      <w:r>
        <w:t>A.</w:t>
      </w:r>
      <w:r>
        <w:tab/>
        <w:t>Development of innovative forms of renal dialysis which improve efficiency and/or have lower associated morbidity (e.g., artificial kidney, implantable or wearable dialyzers).</w:t>
      </w:r>
    </w:p>
    <w:p w14:paraId="75EC1B13" w14:textId="77777777" w:rsidR="00DA7B44" w:rsidRDefault="00DA7B44" w:rsidP="00DA7B44">
      <w:pPr>
        <w:ind w:left="360" w:hanging="360"/>
      </w:pPr>
      <w:r>
        <w:t>B.</w:t>
      </w:r>
      <w:r>
        <w:tab/>
        <w:t>Development of pharmacological agents, devices, techniques, or diagnostics that enhance maturation and longevity of a vascular access.</w:t>
      </w:r>
    </w:p>
    <w:p w14:paraId="7DD7A0E8" w14:textId="77777777" w:rsidR="00DA7B44" w:rsidRDefault="00DA7B44" w:rsidP="00DA7B44">
      <w:pPr>
        <w:ind w:left="360" w:hanging="360"/>
      </w:pPr>
      <w:r>
        <w:t>C.</w:t>
      </w:r>
      <w:r>
        <w:tab/>
        <w:t>Development of dialysis membrane technologies with enhanced biocompatibility and anti-fouling properties.</w:t>
      </w:r>
    </w:p>
    <w:p w14:paraId="5444F1F8" w14:textId="77777777" w:rsidR="00DA7B44" w:rsidRDefault="00DA7B44" w:rsidP="00DA7B44">
      <w:pPr>
        <w:ind w:left="360" w:hanging="360"/>
      </w:pPr>
      <w:r>
        <w:t>D.</w:t>
      </w:r>
      <w:r>
        <w:tab/>
        <w:t>Development of a means to provide continuous anticoagulation.</w:t>
      </w:r>
    </w:p>
    <w:p w14:paraId="7403A383" w14:textId="77777777" w:rsidR="00DA7B44" w:rsidRDefault="00DA7B44" w:rsidP="00DA7B44">
      <w:pPr>
        <w:ind w:left="360" w:hanging="360"/>
      </w:pPr>
      <w:r>
        <w:t>E.</w:t>
      </w:r>
      <w:r>
        <w:tab/>
        <w:t>Development of reliable, non-invasive, online monitoring systems for real-time assessment of treatment parameters such as blood volume, access flow, and urea clearance.</w:t>
      </w:r>
    </w:p>
    <w:p w14:paraId="4AA4D26C" w14:textId="77777777" w:rsidR="00DA7B44" w:rsidRDefault="00DA7B44" w:rsidP="00DA7B44">
      <w:pPr>
        <w:ind w:left="360" w:hanging="360"/>
      </w:pPr>
      <w:r>
        <w:t>F.</w:t>
      </w:r>
      <w:r>
        <w:tab/>
        <w:t>Development of new agents for sterilizing dialysis membranes and development of agents or methods to reduce catheter-related infections in hemodialysis or peritoneal dialysis.</w:t>
      </w:r>
    </w:p>
    <w:p w14:paraId="30296090" w14:textId="77777777" w:rsidR="00DA7B44" w:rsidRDefault="00DA7B44" w:rsidP="00DA7B44">
      <w:pPr>
        <w:ind w:left="360" w:hanging="360"/>
      </w:pPr>
      <w:r>
        <w:t>G.</w:t>
      </w:r>
      <w:r>
        <w:tab/>
        <w:t>Development of hemodialysis or peritoneal dialysis catheters using improved biomaterials, which decrease the foreign body response, biofouling, and biofilm formation.</w:t>
      </w:r>
    </w:p>
    <w:p w14:paraId="3E6A3A4C" w14:textId="77777777" w:rsidR="00DA7B44" w:rsidRDefault="00DA7B44" w:rsidP="00DA7B44">
      <w:pPr>
        <w:ind w:left="360" w:hanging="360"/>
      </w:pPr>
      <w:r>
        <w:t>H.</w:t>
      </w:r>
      <w:r>
        <w:tab/>
        <w:t>Development of devices or techniques to enhance the success of kidney transplantation (e.g., techniques for kidney storage and preservation).</w:t>
      </w:r>
    </w:p>
    <w:p w14:paraId="0C4B421D" w14:textId="77777777" w:rsidR="00DA7B44" w:rsidRDefault="00DA7B44" w:rsidP="00DA7B44">
      <w:pPr>
        <w:ind w:left="360" w:hanging="360"/>
      </w:pPr>
      <w:r>
        <w:t>I.</w:t>
      </w:r>
      <w:r>
        <w:tab/>
        <w:t>Development of health information technologies or mobile technologies that enhance delivery of care for patients with kidney diseases.</w:t>
      </w:r>
    </w:p>
    <w:p w14:paraId="3E341778" w14:textId="77777777" w:rsidR="00DA7B44" w:rsidRDefault="00DA7B44" w:rsidP="00DA7B44">
      <w:pPr>
        <w:ind w:left="360" w:hanging="360"/>
        <w:rPr>
          <w:b/>
          <w:i/>
        </w:rPr>
      </w:pPr>
      <w:r>
        <w:rPr>
          <w:b/>
          <w:i/>
        </w:rPr>
        <w:t>Diagnostics and Imaging</w:t>
      </w:r>
    </w:p>
    <w:p w14:paraId="6F7534A0" w14:textId="77777777" w:rsidR="00DA7B44" w:rsidRDefault="00DA7B44" w:rsidP="00DA7B44">
      <w:pPr>
        <w:ind w:left="360" w:hanging="360"/>
      </w:pPr>
      <w:r>
        <w:t>J.</w:t>
      </w:r>
      <w:r>
        <w:tab/>
        <w:t>Development of non- or minimally-invasive methods for evaluating kidney function, including in individuals with congenital genitourinary conditions.</w:t>
      </w:r>
    </w:p>
    <w:p w14:paraId="7E70DCC0" w14:textId="77777777" w:rsidR="00DA7B44" w:rsidRDefault="00DA7B44" w:rsidP="00DA7B44">
      <w:pPr>
        <w:ind w:left="360"/>
      </w:pPr>
      <w:r>
        <w:t>1.</w:t>
      </w:r>
      <w:r>
        <w:tab/>
        <w:t>Reliable, non-invasive, non-radioactive methods of measuring glomerular filtration rate (GFR).</w:t>
      </w:r>
    </w:p>
    <w:p w14:paraId="4AD1B10E" w14:textId="77777777" w:rsidR="00DA7B44" w:rsidRDefault="00DA7B44" w:rsidP="00DA7B44">
      <w:pPr>
        <w:ind w:left="360"/>
      </w:pPr>
      <w:r>
        <w:t>2.</w:t>
      </w:r>
      <w:r>
        <w:tab/>
        <w:t>Translation of biomarkers of acute kidney injury or chronic kidney disease with clinical utility into commercial assays.</w:t>
      </w:r>
    </w:p>
    <w:p w14:paraId="698230F0" w14:textId="77777777" w:rsidR="00DA7B44" w:rsidRDefault="00DA7B44" w:rsidP="00DA7B44">
      <w:pPr>
        <w:ind w:left="360"/>
      </w:pPr>
      <w:r>
        <w:lastRenderedPageBreak/>
        <w:t>3.</w:t>
      </w:r>
      <w:r>
        <w:tab/>
        <w:t>Translation of biomarkers for early detection of kidney diseases or prediction of kidney disease progression, recovery, or drug response.</w:t>
      </w:r>
    </w:p>
    <w:p w14:paraId="429C52A3" w14:textId="77777777" w:rsidR="00DA7B44" w:rsidRDefault="00DA7B44" w:rsidP="00DA7B44">
      <w:pPr>
        <w:ind w:left="360" w:hanging="360"/>
      </w:pPr>
      <w:r>
        <w:t>K.</w:t>
      </w:r>
      <w:r>
        <w:tab/>
        <w:t>Development of improved renal imaging techniques, differential renal function assessment, diagnostic assessment of non-malignant kidney diseases, or measurement of perinatal nephron endowment.</w:t>
      </w:r>
    </w:p>
    <w:p w14:paraId="021AFCD4" w14:textId="77777777" w:rsidR="00DA7B44" w:rsidRDefault="00DA7B44" w:rsidP="00DA7B44">
      <w:pPr>
        <w:ind w:left="360" w:hanging="360"/>
      </w:pPr>
      <w:r>
        <w:t>L.</w:t>
      </w:r>
      <w:r>
        <w:tab/>
        <w:t>Development of technology to improve collection of real-time data (e.g., biomarkers, diet, physical activity, vital signs, psychological parameters, environmental factors), patient outcomes, and adherence for clinical studies (e.g., studies of gene-environment interactions in the manifestation of kidney diseases).</w:t>
      </w:r>
    </w:p>
    <w:p w14:paraId="6061FAAD" w14:textId="77777777" w:rsidR="00DA7B44" w:rsidRDefault="00DA7B44" w:rsidP="00DA7B44">
      <w:pPr>
        <w:ind w:left="360" w:hanging="360"/>
      </w:pPr>
      <w:r>
        <w:t>M.</w:t>
      </w:r>
      <w:r>
        <w:tab/>
        <w:t>Development of imaging or molecular analysis technologies to enhance information extraction from renal biopsies and development of antibodies or other probes for unique cell types of the kidney.</w:t>
      </w:r>
    </w:p>
    <w:p w14:paraId="29DA9864" w14:textId="77777777" w:rsidR="00DA7B44" w:rsidRPr="0004048A" w:rsidRDefault="00DA7B44" w:rsidP="00DA7B44">
      <w:pPr>
        <w:ind w:left="360" w:hanging="360"/>
        <w:rPr>
          <w:b/>
          <w:i/>
        </w:rPr>
      </w:pPr>
      <w:r w:rsidRPr="00722167">
        <w:rPr>
          <w:b/>
          <w:i/>
        </w:rPr>
        <w:t>Drug Discovery</w:t>
      </w:r>
      <w:r>
        <w:rPr>
          <w:b/>
          <w:i/>
        </w:rPr>
        <w:t xml:space="preserve"> and Development</w:t>
      </w:r>
    </w:p>
    <w:p w14:paraId="42150121" w14:textId="77777777" w:rsidR="00DA7B44" w:rsidRDefault="00DA7B44" w:rsidP="00DA7B44">
      <w:pPr>
        <w:ind w:left="360" w:hanging="360"/>
      </w:pPr>
      <w:r>
        <w:t>N.</w:t>
      </w:r>
      <w:r>
        <w:tab/>
        <w:t>Lead optimization and preclinical development of pharmacological agents that might be used to intervene in acute or chronic renal disorders and in disorders of renal hemodynamics, blood pressure, electrolyte metabolism, and extracellular volume regulation.</w:t>
      </w:r>
    </w:p>
    <w:p w14:paraId="3AD92FCC" w14:textId="77777777" w:rsidR="00DA7B44" w:rsidRDefault="00DA7B44" w:rsidP="00DA7B44">
      <w:pPr>
        <w:ind w:left="360" w:hanging="360"/>
      </w:pPr>
      <w:r>
        <w:t>O.</w:t>
      </w:r>
      <w:r>
        <w:tab/>
        <w:t>Development of technologies to enhance the validation of kidney disease targets (e.g., more relevant animal models of acute kidney injury).</w:t>
      </w:r>
    </w:p>
    <w:p w14:paraId="390B72A9" w14:textId="77777777" w:rsidR="00DA7B44" w:rsidRDefault="00DA7B44" w:rsidP="00DA7B44">
      <w:pPr>
        <w:ind w:left="360" w:hanging="360"/>
      </w:pPr>
      <w:r>
        <w:t>P.</w:t>
      </w:r>
      <w:r>
        <w:tab/>
        <w:t>Development of data and cell banks (e.g., of diabetic kidney disease families and polycystic kidney disease families) for use by the research community.</w:t>
      </w:r>
    </w:p>
    <w:p w14:paraId="073A972A" w14:textId="77777777" w:rsidR="00DA7B44" w:rsidRDefault="00DA7B44" w:rsidP="00DA7B44">
      <w:pPr>
        <w:ind w:left="360" w:hanging="360"/>
      </w:pPr>
      <w:r>
        <w:t>Q.</w:t>
      </w:r>
      <w:r>
        <w:tab/>
        <w:t>Development of preventative measures for acute kidney injury (e.g., during coronary artery bypass grafting, sepsis, or treatment with nephrotoxic agents).</w:t>
      </w:r>
    </w:p>
    <w:p w14:paraId="206568BC" w14:textId="6B3CBF80" w:rsidR="00AC2AD2" w:rsidRDefault="00781C04">
      <w:pPr>
        <w:pStyle w:val="TopicSubhead2"/>
      </w:pPr>
      <w:bookmarkStart w:id="312" w:name="_Toc469913436"/>
      <w:r>
        <w:t>I</w:t>
      </w:r>
      <w:r w:rsidR="000B6283">
        <w:t>I</w:t>
      </w:r>
      <w:r w:rsidR="00AC2AD2">
        <w:t>.  Urolog</w:t>
      </w:r>
      <w:r w:rsidR="000B6283">
        <w:t>ic Diseases</w:t>
      </w:r>
      <w:bookmarkEnd w:id="312"/>
    </w:p>
    <w:p w14:paraId="2C726129" w14:textId="77777777" w:rsidR="000B6283" w:rsidRDefault="000B6283" w:rsidP="000B6283">
      <w:r>
        <w:t>Areas of research include</w:t>
      </w:r>
      <w:r w:rsidRPr="00592DA1">
        <w:t xml:space="preserve"> </w:t>
      </w:r>
      <w:r>
        <w:t>benign prostatic hyperplasia, lower urinary tract symptoms (LUTS) including urinary incontinence, urinary tract infections, urinary stones, erectile dysfunction, urologic chronic pelvic pain syndromes (including interstitial cystitis and chronic prostatitis), congenital urologic disorders, repair and regeneration of lower urinary tract organs, and normal and abnormal lower urinary tract development, and genitourinary physiology.</w:t>
      </w:r>
    </w:p>
    <w:p w14:paraId="3B061DEA" w14:textId="77777777" w:rsidR="000B6283" w:rsidRPr="005650A4" w:rsidRDefault="000B6283" w:rsidP="000B6283">
      <w:pPr>
        <w:ind w:left="360" w:hanging="360"/>
        <w:rPr>
          <w:b/>
          <w:i/>
        </w:rPr>
      </w:pPr>
      <w:r>
        <w:rPr>
          <w:b/>
          <w:i/>
        </w:rPr>
        <w:t>Diagnostics and Imaging</w:t>
      </w:r>
    </w:p>
    <w:p w14:paraId="74B66070" w14:textId="77777777" w:rsidR="000B6283" w:rsidRDefault="000B6283" w:rsidP="000B6283">
      <w:pPr>
        <w:ind w:left="360" w:hanging="360"/>
      </w:pPr>
      <w:r>
        <w:t>A.</w:t>
      </w:r>
      <w:r>
        <w:tab/>
        <w:t>Translation of urine biomarkers of inflammatory processes in the lower urinary tract or other urologic disorders into commercial assays with clinical utility.</w:t>
      </w:r>
    </w:p>
    <w:p w14:paraId="139E9F01" w14:textId="77777777" w:rsidR="000B6283" w:rsidRDefault="000B6283" w:rsidP="000B6283">
      <w:pPr>
        <w:ind w:left="360" w:hanging="360"/>
      </w:pPr>
      <w:r>
        <w:t>B.</w:t>
      </w:r>
      <w:r>
        <w:tab/>
        <w:t>Development of non-invasive or minimally-invasive methods to diagnose bladder inflammation or changes in the urothelium that are not of a cancerous origin.</w:t>
      </w:r>
    </w:p>
    <w:p w14:paraId="474695A5" w14:textId="77777777" w:rsidR="000B6283" w:rsidRDefault="000B6283" w:rsidP="000B6283">
      <w:pPr>
        <w:ind w:left="360" w:hanging="360"/>
      </w:pPr>
      <w:r>
        <w:t>C.</w:t>
      </w:r>
      <w:r>
        <w:tab/>
        <w:t xml:space="preserve">Development of new technologies or </w:t>
      </w:r>
      <w:r w:rsidRPr="00771E8D">
        <w:t xml:space="preserve">methods </w:t>
      </w:r>
      <w:r>
        <w:t>with reduced radiation</w:t>
      </w:r>
      <w:r w:rsidRPr="00771E8D">
        <w:t xml:space="preserve"> </w:t>
      </w:r>
      <w:r>
        <w:t xml:space="preserve">dose </w:t>
      </w:r>
      <w:r w:rsidRPr="00771E8D">
        <w:t>for evaluating vesico-ureteral</w:t>
      </w:r>
      <w:r>
        <w:t xml:space="preserve"> reflux in children and infants.</w:t>
      </w:r>
    </w:p>
    <w:p w14:paraId="79E7C230" w14:textId="77777777" w:rsidR="000B6283" w:rsidRDefault="000B6283" w:rsidP="000B6283">
      <w:pPr>
        <w:ind w:left="360" w:hanging="360"/>
      </w:pPr>
      <w:r>
        <w:t>D.</w:t>
      </w:r>
      <w:r>
        <w:tab/>
      </w:r>
      <w:r w:rsidRPr="00771E8D">
        <w:t>Development of diagnostic modes to clinically</w:t>
      </w:r>
      <w:r>
        <w:t xml:space="preserve"> and </w:t>
      </w:r>
      <w:r w:rsidRPr="00771E8D">
        <w:t xml:space="preserve">non-invasively or minimal-invasively measure bladder </w:t>
      </w:r>
      <w:r>
        <w:t xml:space="preserve">outlet </w:t>
      </w:r>
      <w:r w:rsidRPr="00771E8D">
        <w:t>obstruction before and after surgical or pharmaceutical intervention</w:t>
      </w:r>
      <w:r>
        <w:t>.</w:t>
      </w:r>
    </w:p>
    <w:p w14:paraId="4B11B72E" w14:textId="77777777" w:rsidR="000B6283" w:rsidRDefault="000B6283" w:rsidP="000B6283">
      <w:pPr>
        <w:ind w:left="360" w:hanging="360"/>
      </w:pPr>
      <w:r>
        <w:t>E.</w:t>
      </w:r>
      <w:r>
        <w:tab/>
        <w:t>Development of o</w:t>
      </w:r>
      <w:r w:rsidRPr="00771E8D">
        <w:t xml:space="preserve">bjective diagnostic devices or methods for </w:t>
      </w:r>
      <w:r>
        <w:t xml:space="preserve">the </w:t>
      </w:r>
      <w:r w:rsidRPr="00771E8D">
        <w:t xml:space="preserve">assessment of urinary </w:t>
      </w:r>
      <w:r>
        <w:t>storage and voiding disorders, including stress, urge, and mixed incontinence, in both adults and children</w:t>
      </w:r>
      <w:r w:rsidRPr="00771E8D">
        <w:t>.</w:t>
      </w:r>
    </w:p>
    <w:p w14:paraId="01AD306A" w14:textId="77777777" w:rsidR="000B6283" w:rsidRDefault="000B6283" w:rsidP="000B6283">
      <w:pPr>
        <w:ind w:left="360" w:hanging="360"/>
      </w:pPr>
      <w:r>
        <w:lastRenderedPageBreak/>
        <w:t>F.</w:t>
      </w:r>
      <w:r>
        <w:tab/>
      </w:r>
      <w:r w:rsidRPr="00BF63BA">
        <w:t xml:space="preserve">Development of </w:t>
      </w:r>
      <w:r>
        <w:t xml:space="preserve">wireless and non-invasive or </w:t>
      </w:r>
      <w:r w:rsidRPr="00BF63BA">
        <w:t>minimally</w:t>
      </w:r>
      <w:r>
        <w:t>-</w:t>
      </w:r>
      <w:r w:rsidRPr="00BF63BA">
        <w:t>invasive measure</w:t>
      </w:r>
      <w:r>
        <w:t xml:space="preserve">ment technologies for </w:t>
      </w:r>
      <w:r w:rsidRPr="00BF63BA">
        <w:t>real-time assessment of lower urinary tract func</w:t>
      </w:r>
      <w:r>
        <w:t>tion</w:t>
      </w:r>
      <w:r w:rsidRPr="00BF63BA">
        <w:t>, which can include neuro-pharmacological/neuro-physiological urodynamics.</w:t>
      </w:r>
    </w:p>
    <w:p w14:paraId="6C26F7AB" w14:textId="77777777" w:rsidR="000B6283" w:rsidRPr="00722167" w:rsidRDefault="000B6283" w:rsidP="000B6283">
      <w:pPr>
        <w:ind w:left="360" w:hanging="360"/>
        <w:rPr>
          <w:b/>
          <w:i/>
        </w:rPr>
      </w:pPr>
      <w:r>
        <w:rPr>
          <w:b/>
          <w:i/>
        </w:rPr>
        <w:t>Drug and Device (Therapeutic) Interventions</w:t>
      </w:r>
    </w:p>
    <w:p w14:paraId="2DF85EEC" w14:textId="77777777" w:rsidR="000B6283" w:rsidRDefault="000B6283" w:rsidP="000B6283">
      <w:pPr>
        <w:ind w:left="360" w:hanging="360"/>
      </w:pPr>
      <w:r>
        <w:t>G.</w:t>
      </w:r>
      <w:r>
        <w:tab/>
        <w:t>Lead optimization and preclinical development of pharmacological agents for treatment or prevention of urinary stone disease (urolithiasis), urological chronic pelvic pain syndromes, urinary tract infections, or other benign urologic diseases.</w:t>
      </w:r>
    </w:p>
    <w:p w14:paraId="2C5E619F" w14:textId="77777777" w:rsidR="000B6283" w:rsidRPr="0091218C" w:rsidRDefault="000B6283" w:rsidP="000B6283">
      <w:pPr>
        <w:ind w:left="360" w:hanging="360"/>
      </w:pPr>
      <w:r>
        <w:t>H.</w:t>
      </w:r>
      <w:r>
        <w:tab/>
        <w:t>Development of novel neuromodulation devices, which restore function or mitigate pain conditions of the lower urinary tract .</w:t>
      </w:r>
    </w:p>
    <w:p w14:paraId="3BD3DB17" w14:textId="77777777" w:rsidR="000B6283" w:rsidRPr="005623F0" w:rsidRDefault="000B6283" w:rsidP="000B6283">
      <w:pPr>
        <w:ind w:left="360" w:hanging="360"/>
      </w:pPr>
      <w:r>
        <w:t>I.</w:t>
      </w:r>
      <w:r>
        <w:tab/>
        <w:t>Development of urinary catheters which reduce the incidence of infection in the urinary tract and decrease urethral and bladder inflammation.</w:t>
      </w:r>
    </w:p>
    <w:p w14:paraId="4988E263" w14:textId="77777777" w:rsidR="000B6283" w:rsidRDefault="000B6283" w:rsidP="000B6283">
      <w:pPr>
        <w:ind w:left="360" w:hanging="360"/>
      </w:pPr>
      <w:r>
        <w:t>J.</w:t>
      </w:r>
      <w:r>
        <w:tab/>
        <w:t>Development of technologies for treatment of bladder outlet obstruction.</w:t>
      </w:r>
    </w:p>
    <w:p w14:paraId="2361D26C" w14:textId="77777777" w:rsidR="000B6283" w:rsidRDefault="000B6283" w:rsidP="000B6283">
      <w:pPr>
        <w:ind w:left="360" w:hanging="360"/>
      </w:pPr>
      <w:r>
        <w:t>K.</w:t>
      </w:r>
      <w:r>
        <w:tab/>
        <w:t>Development of health information technologies or mobile/wireless technologies that enhance delivery of care for patients with benign urologic diseases, including transition in lifelong care of congenital genitourinary conditions.</w:t>
      </w:r>
    </w:p>
    <w:p w14:paraId="7AD246A2" w14:textId="77777777" w:rsidR="000B6283" w:rsidRDefault="000B6283" w:rsidP="000B6283">
      <w:pPr>
        <w:ind w:left="360" w:hanging="360"/>
      </w:pPr>
      <w:r>
        <w:t>L.</w:t>
      </w:r>
      <w:r>
        <w:tab/>
        <w:t>Development of bioengineered materials or structures, including cell-laden structures, for the repair or regeneration of lower urinary tract organs.</w:t>
      </w:r>
    </w:p>
    <w:p w14:paraId="6FECA70A" w14:textId="77777777" w:rsidR="000B6283" w:rsidRDefault="000B6283" w:rsidP="000B6283">
      <w:pPr>
        <w:ind w:left="360" w:hanging="360"/>
        <w:rPr>
          <w:b/>
          <w:i/>
        </w:rPr>
      </w:pPr>
      <w:r>
        <w:rPr>
          <w:b/>
          <w:i/>
        </w:rPr>
        <w:t>Research Tools</w:t>
      </w:r>
    </w:p>
    <w:p w14:paraId="64D123F1" w14:textId="77777777" w:rsidR="000B6283" w:rsidRDefault="000B6283" w:rsidP="000B6283">
      <w:pPr>
        <w:ind w:left="360" w:hanging="360"/>
      </w:pPr>
      <w:r>
        <w:t>M.</w:t>
      </w:r>
      <w:r>
        <w:tab/>
        <w:t>Development of tools for elucidating the role of urinary or gut microbiome in urinary stone disease or other benign urologic diseases.</w:t>
      </w:r>
    </w:p>
    <w:p w14:paraId="465CB163" w14:textId="77777777" w:rsidR="000B6283" w:rsidRDefault="000B6283" w:rsidP="000B6283">
      <w:pPr>
        <w:ind w:left="360" w:hanging="360"/>
      </w:pPr>
      <w:r>
        <w:t>N.</w:t>
      </w:r>
      <w:r>
        <w:tab/>
        <w:t>Development of novel models of benign prostate hyperplasia.</w:t>
      </w:r>
    </w:p>
    <w:p w14:paraId="6D0DFED3" w14:textId="77777777" w:rsidR="000B6283" w:rsidRDefault="000B6283" w:rsidP="000B6283">
      <w:pPr>
        <w:pStyle w:val="List1stLevel"/>
      </w:pPr>
      <w:r>
        <w:t>O.</w:t>
      </w:r>
      <w:r>
        <w:tab/>
        <w:t>Development of technology to improve collection of real-time data (e.g., biomarkers, diet, physical activity, vital signs, psychological parameters, and environmental factors), patient-reported outcomes, and adherence for clinical studies (e.g., studies of gene-environment interactions in the manifestation of urologic diseases).</w:t>
      </w:r>
    </w:p>
    <w:p w14:paraId="206568CC" w14:textId="4FA45650" w:rsidR="00AC2AD2" w:rsidRDefault="000B6283">
      <w:pPr>
        <w:pStyle w:val="TopicSubhead2"/>
      </w:pPr>
      <w:bookmarkStart w:id="313" w:name="_Toc469913437"/>
      <w:r>
        <w:t>III</w:t>
      </w:r>
      <w:r w:rsidR="00AC2AD2">
        <w:t>.  Hematolog</w:t>
      </w:r>
      <w:r>
        <w:t>ic Diseases</w:t>
      </w:r>
      <w:bookmarkEnd w:id="313"/>
    </w:p>
    <w:p w14:paraId="1ECCD00D" w14:textId="77777777" w:rsidR="000B6283" w:rsidRDefault="000B6283" w:rsidP="000B6283">
      <w:r w:rsidRPr="00541FC5">
        <w:t>The NIDDK hematology research program focuses on understanding basic cellular and molecular mechanisms that underlie the production and function of blood cells in health and disease</w:t>
      </w:r>
      <w:r>
        <w:t>. The program emphasizes</w:t>
      </w:r>
      <w:r w:rsidRPr="00541FC5">
        <w:t xml:space="preserve"> translational application</w:t>
      </w:r>
      <w:r>
        <w:t>s</w:t>
      </w:r>
      <w:r w:rsidRPr="00541FC5">
        <w:t xml:space="preserve"> of new insights and knowledge gained from basic r</w:t>
      </w:r>
      <w:r>
        <w:t>esearch in these areas toward</w:t>
      </w:r>
      <w:r w:rsidRPr="00541FC5">
        <w:t xml:space="preserve"> the development of novel or improved approaches for the diagnosis, stratification, and treatment of hematologic diseases</w:t>
      </w:r>
      <w:r>
        <w:t xml:space="preserve">. This includes </w:t>
      </w:r>
      <w:r w:rsidRPr="00541FC5">
        <w:t xml:space="preserve">the development of disease biomarkers, gene targeted therapies, hematopoietic stem cell transplantation in heritable blood diseases, and the measurement and chelation of tissue iron in iron overload disorders. The NIDDK hematology research program </w:t>
      </w:r>
      <w:r>
        <w:t xml:space="preserve">provides resources for basic and </w:t>
      </w:r>
      <w:r w:rsidRPr="00541FC5">
        <w:t>preclinical development efforts leading up to IND or IDE submissions</w:t>
      </w:r>
      <w:r>
        <w:t xml:space="preserve"> but does not fund clinical trials. The program has a particular focus on myeloid lineage and hematopoietic stem cells, including the effects of aging on hematopoiesis</w:t>
      </w:r>
      <w:r w:rsidRPr="00541FC5">
        <w:t>.</w:t>
      </w:r>
    </w:p>
    <w:p w14:paraId="32564017" w14:textId="77777777" w:rsidR="000B6283" w:rsidRPr="00722167" w:rsidRDefault="000B6283" w:rsidP="000B6283">
      <w:pPr>
        <w:ind w:left="360" w:hanging="360"/>
        <w:rPr>
          <w:b/>
          <w:i/>
        </w:rPr>
      </w:pPr>
      <w:r w:rsidRPr="00722167">
        <w:rPr>
          <w:b/>
          <w:i/>
        </w:rPr>
        <w:t>Drug Discovery</w:t>
      </w:r>
      <w:r>
        <w:rPr>
          <w:b/>
          <w:i/>
        </w:rPr>
        <w:t xml:space="preserve"> and Development</w:t>
      </w:r>
    </w:p>
    <w:p w14:paraId="31E58321" w14:textId="77777777" w:rsidR="000B6283" w:rsidRDefault="000B6283" w:rsidP="000B6283">
      <w:pPr>
        <w:ind w:left="360" w:hanging="360"/>
      </w:pPr>
      <w:r>
        <w:t>A.</w:t>
      </w:r>
      <w:r>
        <w:tab/>
        <w:t>Establishment of robust in vitro or animal models of benign hematologic diseases for drug discovery or development.</w:t>
      </w:r>
    </w:p>
    <w:p w14:paraId="4CE45B7C" w14:textId="77777777" w:rsidR="000B6283" w:rsidRDefault="000B6283" w:rsidP="000B6283">
      <w:pPr>
        <w:ind w:left="360" w:hanging="360"/>
      </w:pPr>
      <w:r>
        <w:lastRenderedPageBreak/>
        <w:t xml:space="preserve">B. </w:t>
      </w:r>
      <w:r>
        <w:tab/>
        <w:t>Development of therapeutics that target elements of hematopoietic stem cell niches (e.g., stromal cells, osteoblasts, endothelium, macrophages, pericytes, nerve cells).</w:t>
      </w:r>
    </w:p>
    <w:p w14:paraId="6F967D5C" w14:textId="77777777" w:rsidR="000B6283" w:rsidRDefault="000B6283" w:rsidP="000B6283">
      <w:pPr>
        <w:ind w:left="360" w:hanging="360"/>
      </w:pPr>
      <w:r>
        <w:t>C.</w:t>
      </w:r>
      <w:r>
        <w:tab/>
        <w:t>Development of therapeutics that modulate blood cell production from hematopoietic stem cells and progenitors based upon understanding of physical and chemical regulatory pathways.</w:t>
      </w:r>
    </w:p>
    <w:p w14:paraId="7B54200A" w14:textId="77777777" w:rsidR="000B6283" w:rsidRDefault="000B6283" w:rsidP="000B6283">
      <w:pPr>
        <w:ind w:left="360" w:hanging="360"/>
      </w:pPr>
      <w:r>
        <w:t>D.</w:t>
      </w:r>
      <w:r>
        <w:tab/>
        <w:t>Development of therapeutics that modulate metabolism, storage, and transport of iron.</w:t>
      </w:r>
    </w:p>
    <w:p w14:paraId="655E15F1" w14:textId="77777777" w:rsidR="000B6283" w:rsidRPr="00722167" w:rsidRDefault="000B6283" w:rsidP="000B6283">
      <w:pPr>
        <w:ind w:left="360" w:hanging="360"/>
        <w:rPr>
          <w:b/>
          <w:i/>
        </w:rPr>
      </w:pPr>
      <w:r w:rsidRPr="00722167">
        <w:rPr>
          <w:b/>
          <w:i/>
        </w:rPr>
        <w:t>Cell Therapies</w:t>
      </w:r>
    </w:p>
    <w:p w14:paraId="657CB78F" w14:textId="77777777" w:rsidR="000B6283" w:rsidRDefault="000B6283" w:rsidP="000B6283">
      <w:pPr>
        <w:ind w:left="360" w:hanging="360"/>
      </w:pPr>
      <w:r>
        <w:t>E.</w:t>
      </w:r>
      <w:r>
        <w:tab/>
        <w:t>Development of equipment, chemically-defined reagents, and methods for high volume ex vivo expansion, isolation, and/or differentiation of highly purified human hematopoietic stem and progenitor cells.</w:t>
      </w:r>
    </w:p>
    <w:p w14:paraId="7C9AD032" w14:textId="77777777" w:rsidR="000B6283" w:rsidRDefault="000B6283" w:rsidP="000B6283">
      <w:pPr>
        <w:ind w:left="360" w:hanging="360"/>
      </w:pPr>
      <w:r>
        <w:t>F.</w:t>
      </w:r>
      <w:r>
        <w:tab/>
        <w:t>Development of therapeutics that induce fetal hemoglobin synthesis by chemical means, genome editing, or other means.</w:t>
      </w:r>
    </w:p>
    <w:p w14:paraId="5A3219E7" w14:textId="77777777" w:rsidR="000B6283" w:rsidRDefault="000B6283" w:rsidP="000B6283">
      <w:pPr>
        <w:ind w:left="360" w:hanging="360"/>
      </w:pPr>
      <w:r>
        <w:t>G.</w:t>
      </w:r>
      <w:r>
        <w:tab/>
        <w:t>Development of therapeutics that target blood cell membrane structure.</w:t>
      </w:r>
    </w:p>
    <w:p w14:paraId="4F18A9FA" w14:textId="77777777" w:rsidR="000B6283" w:rsidRPr="00722167" w:rsidRDefault="000B6283" w:rsidP="000B6283">
      <w:pPr>
        <w:ind w:left="360" w:hanging="360"/>
        <w:rPr>
          <w:b/>
          <w:i/>
        </w:rPr>
      </w:pPr>
      <w:r w:rsidRPr="00722167">
        <w:rPr>
          <w:b/>
          <w:i/>
        </w:rPr>
        <w:t>Diagnostics</w:t>
      </w:r>
      <w:r>
        <w:rPr>
          <w:b/>
          <w:i/>
        </w:rPr>
        <w:t xml:space="preserve"> and Imaging, Medical Technologies, and Research Tools</w:t>
      </w:r>
    </w:p>
    <w:p w14:paraId="003DCDB7" w14:textId="77777777" w:rsidR="000B6283" w:rsidRDefault="000B6283" w:rsidP="000B6283">
      <w:pPr>
        <w:ind w:left="360" w:hanging="360"/>
      </w:pPr>
      <w:r>
        <w:t>H.</w:t>
      </w:r>
      <w:r>
        <w:tab/>
        <w:t>Development and validation of sensitive, specific, reproducible, quantitative, and clinically applicable assays for measuring levels or expression of iron regulatory molecules (e.g., hepcidin).</w:t>
      </w:r>
    </w:p>
    <w:p w14:paraId="5E099C8D" w14:textId="77777777" w:rsidR="000B6283" w:rsidRDefault="000B6283" w:rsidP="000B6283">
      <w:pPr>
        <w:ind w:left="360" w:hanging="360"/>
      </w:pPr>
      <w:r>
        <w:t>I.</w:t>
      </w:r>
      <w:r>
        <w:tab/>
        <w:t>Development of technologies to track, purify, monitor or assay single-cells in vivo or in vitro.</w:t>
      </w:r>
    </w:p>
    <w:p w14:paraId="31C7BA79" w14:textId="77777777" w:rsidR="000B6283" w:rsidRDefault="000B6283" w:rsidP="000B6283">
      <w:pPr>
        <w:ind w:left="360" w:hanging="360"/>
      </w:pPr>
      <w:r>
        <w:t>J.</w:t>
      </w:r>
      <w:r>
        <w:tab/>
      </w:r>
      <w:r w:rsidRPr="006872DF">
        <w:t xml:space="preserve">Development of non-invasive systems for monitoring circulating </w:t>
      </w:r>
      <w:r>
        <w:t xml:space="preserve">blood cells, blood chemistry or </w:t>
      </w:r>
      <w:r w:rsidRPr="006872DF">
        <w:t>blood cell production.</w:t>
      </w:r>
    </w:p>
    <w:p w14:paraId="56496F60" w14:textId="77777777" w:rsidR="000B6283" w:rsidRDefault="000B6283" w:rsidP="000B6283">
      <w:pPr>
        <w:ind w:left="360" w:hanging="360"/>
      </w:pPr>
      <w:r>
        <w:t>K.</w:t>
      </w:r>
      <w:r>
        <w:tab/>
        <w:t>Development of imaging technology for the non-invasive measurement of bone marrow cellularity and function.</w:t>
      </w:r>
    </w:p>
    <w:p w14:paraId="5A429149" w14:textId="77777777" w:rsidR="000B6283" w:rsidRDefault="000B6283" w:rsidP="000B6283">
      <w:pPr>
        <w:ind w:left="360" w:hanging="360"/>
      </w:pPr>
      <w:r>
        <w:t>L.</w:t>
      </w:r>
      <w:r>
        <w:tab/>
        <w:t>Development of imaging technology for the non-invasive measurement of tissue iron loading and distribution.</w:t>
      </w:r>
    </w:p>
    <w:p w14:paraId="46CC8E70" w14:textId="77777777" w:rsidR="000B6283" w:rsidRDefault="000B6283" w:rsidP="000B6283">
      <w:pPr>
        <w:ind w:left="360" w:hanging="360"/>
      </w:pPr>
      <w:r>
        <w:t>M.</w:t>
      </w:r>
      <w:r>
        <w:tab/>
        <w:t>Development of technologies to understand the roles of mitochondria in benign hematologic diseases.</w:t>
      </w:r>
    </w:p>
    <w:p w14:paraId="206568E1" w14:textId="77777777" w:rsidR="00AC2AD2" w:rsidRDefault="00AC2AD2">
      <w:pPr>
        <w:pStyle w:val="TopicSubhead"/>
      </w:pPr>
      <w:bookmarkStart w:id="314" w:name="_Toc469732397"/>
      <w:bookmarkStart w:id="315" w:name="_Toc469913438"/>
      <w:bookmarkStart w:id="316" w:name="_Toc373927718"/>
      <w:bookmarkStart w:id="317" w:name="_Toc377113532"/>
      <w:bookmarkStart w:id="318" w:name="_Toc452739915"/>
      <w:r>
        <w:t>Other Research Topic(s) Within the Mission of the Institute</w:t>
      </w:r>
      <w:bookmarkEnd w:id="314"/>
      <w:bookmarkEnd w:id="315"/>
      <w:bookmarkEnd w:id="316"/>
      <w:bookmarkEnd w:id="317"/>
      <w:bookmarkEnd w:id="318"/>
    </w:p>
    <w:p w14:paraId="206568E2" w14:textId="77777777" w:rsidR="00AC2AD2" w:rsidRDefault="00AC2AD2">
      <w:pPr>
        <w:rPr>
          <w:rFonts w:eastAsia="MS Mincho"/>
        </w:rPr>
      </w:pPr>
      <w:r>
        <w:rPr>
          <w:rFonts w:eastAsia="MS Mincho"/>
        </w:rPr>
        <w:t>For additional information on research topics, contact:</w:t>
      </w:r>
    </w:p>
    <w:p w14:paraId="206568E3" w14:textId="77777777" w:rsidR="00AC2AD2" w:rsidRDefault="00AC2AD2">
      <w:pPr>
        <w:pStyle w:val="TopicSubhead2"/>
      </w:pPr>
      <w:r>
        <w:t>Diabetes, Endocrinology and Metabolic Diseases</w:t>
      </w:r>
    </w:p>
    <w:p w14:paraId="206568E4" w14:textId="77777777" w:rsidR="009E46B8" w:rsidRPr="000B1CB8" w:rsidRDefault="000B1CB8" w:rsidP="009E46B8">
      <w:pPr>
        <w:pStyle w:val="Contacts"/>
      </w:pPr>
      <w:r w:rsidRPr="000B1CB8">
        <w:rPr>
          <w:rFonts w:eastAsia="MS Mincho"/>
        </w:rPr>
        <w:t>Dr. Guillermo Arreaza</w:t>
      </w:r>
      <w:r w:rsidRPr="000B1CB8">
        <w:t>-Rubín</w:t>
      </w:r>
    </w:p>
    <w:p w14:paraId="206568E5" w14:textId="77777777" w:rsidR="009E46B8" w:rsidRPr="000B1CB8" w:rsidRDefault="009E46B8" w:rsidP="009E46B8">
      <w:pPr>
        <w:pStyle w:val="Contacts"/>
      </w:pPr>
      <w:r w:rsidRPr="000B1CB8">
        <w:rPr>
          <w:rFonts w:eastAsia="MS Mincho"/>
        </w:rPr>
        <w:t>National</w:t>
      </w:r>
      <w:r w:rsidRPr="000B1CB8">
        <w:t xml:space="preserve"> Institute of Diabetes and Digestive and Kidney Diseases</w:t>
      </w:r>
    </w:p>
    <w:p w14:paraId="206568E6" w14:textId="77777777" w:rsidR="009E46B8" w:rsidRPr="000B1CB8" w:rsidRDefault="00E80A24" w:rsidP="009E46B8">
      <w:pPr>
        <w:pStyle w:val="Contacts"/>
      </w:pPr>
      <w:r w:rsidRPr="000B1CB8">
        <w:t>301-</w:t>
      </w:r>
      <w:r w:rsidR="009E46B8" w:rsidRPr="000B1CB8">
        <w:t>594-</w:t>
      </w:r>
      <w:r w:rsidR="000B1CB8" w:rsidRPr="000B1CB8">
        <w:t>4724</w:t>
      </w:r>
    </w:p>
    <w:p w14:paraId="206568E7" w14:textId="54F6D209" w:rsidR="009E46B8" w:rsidRDefault="009E46B8" w:rsidP="00D568A7">
      <w:pPr>
        <w:pStyle w:val="Contacts"/>
        <w:rPr>
          <w:rFonts w:cs="Arial"/>
          <w:snapToGrid/>
        </w:rPr>
      </w:pPr>
      <w:r>
        <w:rPr>
          <w:rFonts w:cs="Arial"/>
          <w:snapToGrid/>
        </w:rPr>
        <w:t xml:space="preserve">Email: </w:t>
      </w:r>
      <w:hyperlink r:id="rId234" w:history="1">
        <w:r w:rsidR="000B1CB8">
          <w:rPr>
            <w:rStyle w:val="Hyperlink"/>
            <w:rFonts w:cs="Arial"/>
            <w:snapToGrid/>
          </w:rPr>
          <w:t>ga96b@nih.gov</w:t>
        </w:r>
      </w:hyperlink>
    </w:p>
    <w:p w14:paraId="206568E8" w14:textId="77777777" w:rsidR="00AC2AD2" w:rsidRDefault="00AC2AD2">
      <w:pPr>
        <w:pStyle w:val="TopicSubhead2"/>
      </w:pPr>
      <w:r>
        <w:t>Digestive Diseases and Nutrition</w:t>
      </w:r>
    </w:p>
    <w:p w14:paraId="206568E9" w14:textId="77777777" w:rsidR="0096630D" w:rsidRDefault="0096630D" w:rsidP="0096630D">
      <w:pPr>
        <w:pStyle w:val="Contacts"/>
        <w:rPr>
          <w:rFonts w:eastAsia="MS Mincho"/>
        </w:rPr>
      </w:pPr>
      <w:r>
        <w:rPr>
          <w:rFonts w:eastAsia="MS Mincho"/>
        </w:rPr>
        <w:t>Ms. Christine Densmore</w:t>
      </w:r>
    </w:p>
    <w:p w14:paraId="206568EA" w14:textId="77777777" w:rsidR="0096630D" w:rsidRDefault="0096630D" w:rsidP="0096630D">
      <w:pPr>
        <w:pStyle w:val="Contacts"/>
        <w:rPr>
          <w:rFonts w:eastAsia="MS Mincho"/>
        </w:rPr>
      </w:pPr>
      <w:r>
        <w:rPr>
          <w:rFonts w:eastAsia="MS Mincho"/>
        </w:rPr>
        <w:t>National Institute of Diabetes and Digestive and Kidney Diseases</w:t>
      </w:r>
    </w:p>
    <w:p w14:paraId="206568EB" w14:textId="064E2AB0" w:rsidR="0096630D" w:rsidRPr="000720CA" w:rsidRDefault="0096630D" w:rsidP="0096630D">
      <w:pPr>
        <w:pStyle w:val="Contacts"/>
        <w:rPr>
          <w:rFonts w:eastAsia="MS Mincho"/>
        </w:rPr>
      </w:pPr>
      <w:r>
        <w:rPr>
          <w:rFonts w:eastAsia="MS Mincho"/>
        </w:rPr>
        <w:t>301-</w:t>
      </w:r>
      <w:r w:rsidRPr="000720CA">
        <w:rPr>
          <w:rFonts w:eastAsia="MS Mincho"/>
        </w:rPr>
        <w:t>402-8714</w:t>
      </w:r>
    </w:p>
    <w:p w14:paraId="206568EC" w14:textId="60A7AC37" w:rsidR="009E46B8" w:rsidRPr="000720CA" w:rsidRDefault="0096630D" w:rsidP="00D568A7">
      <w:pPr>
        <w:pStyle w:val="Contacts"/>
        <w:rPr>
          <w:rFonts w:eastAsia="MS Mincho"/>
        </w:rPr>
      </w:pPr>
      <w:r w:rsidRPr="000720CA">
        <w:rPr>
          <w:rFonts w:eastAsia="MS Mincho"/>
        </w:rPr>
        <w:t xml:space="preserve">Email: </w:t>
      </w:r>
      <w:hyperlink r:id="rId235" w:history="1">
        <w:r>
          <w:rPr>
            <w:rStyle w:val="Hyperlink"/>
            <w:rFonts w:eastAsia="MS Mincho"/>
          </w:rPr>
          <w:t>densmorec@mail.nih.gov</w:t>
        </w:r>
      </w:hyperlink>
    </w:p>
    <w:p w14:paraId="206568ED" w14:textId="77777777" w:rsidR="00AC2AD2" w:rsidRDefault="00AC2AD2">
      <w:pPr>
        <w:pStyle w:val="TopicSubhead2"/>
      </w:pPr>
      <w:r>
        <w:lastRenderedPageBreak/>
        <w:t>Kidney, Urologic and Hematologic Diseases</w:t>
      </w:r>
    </w:p>
    <w:p w14:paraId="206568EE" w14:textId="77777777" w:rsidR="00AC2AD2" w:rsidRDefault="00AC2AD2" w:rsidP="00562596">
      <w:pPr>
        <w:pStyle w:val="TopicSubhead3"/>
        <w:rPr>
          <w:rStyle w:val="Emphasis"/>
          <w:rFonts w:eastAsia="MS Mincho"/>
        </w:rPr>
      </w:pPr>
      <w:r>
        <w:rPr>
          <w:rStyle w:val="Emphasis"/>
          <w:rFonts w:eastAsia="MS Mincho"/>
        </w:rPr>
        <w:t>Kidney</w:t>
      </w:r>
    </w:p>
    <w:p w14:paraId="206568EF" w14:textId="77777777" w:rsidR="00AC2AD2" w:rsidRDefault="00AC2AD2">
      <w:pPr>
        <w:pStyle w:val="Contacts"/>
        <w:rPr>
          <w:rFonts w:eastAsia="MS Mincho"/>
        </w:rPr>
      </w:pPr>
      <w:r>
        <w:rPr>
          <w:rFonts w:eastAsia="MS Mincho"/>
        </w:rPr>
        <w:t>Dr. Marva Moxey-Mims</w:t>
      </w:r>
    </w:p>
    <w:p w14:paraId="206568F0" w14:textId="77777777" w:rsidR="00AC2AD2" w:rsidRDefault="00AC2AD2">
      <w:pPr>
        <w:pStyle w:val="Contacts"/>
        <w:rPr>
          <w:rFonts w:eastAsia="MS Mincho"/>
        </w:rPr>
      </w:pPr>
      <w:r>
        <w:rPr>
          <w:rFonts w:eastAsia="MS Mincho"/>
        </w:rPr>
        <w:t>National Institute of Diabetes and Digestive and Kidney Diseases</w:t>
      </w:r>
    </w:p>
    <w:p w14:paraId="206568F1" w14:textId="2D1636A3" w:rsidR="00AC2AD2" w:rsidRPr="003E6248" w:rsidRDefault="00E80A24">
      <w:pPr>
        <w:pStyle w:val="Contacts"/>
        <w:rPr>
          <w:rFonts w:eastAsia="MS Mincho"/>
          <w:lang w:val="fr-FR"/>
        </w:rPr>
      </w:pPr>
      <w:r w:rsidRPr="003E6248">
        <w:rPr>
          <w:rFonts w:eastAsia="MS Mincho"/>
          <w:lang w:val="fr-FR"/>
        </w:rPr>
        <w:t>301-</w:t>
      </w:r>
      <w:r w:rsidR="00AC2AD2" w:rsidRPr="003E6248">
        <w:rPr>
          <w:rFonts w:eastAsia="MS Mincho"/>
          <w:lang w:val="fr-FR"/>
        </w:rPr>
        <w:t>594-7717</w:t>
      </w:r>
    </w:p>
    <w:p w14:paraId="206568F2" w14:textId="1519BDD7" w:rsidR="00AC2AD2" w:rsidRPr="003E6248" w:rsidRDefault="00AC2AD2" w:rsidP="00EA00F7">
      <w:pPr>
        <w:pStyle w:val="Contacts"/>
        <w:rPr>
          <w:rFonts w:eastAsia="MS Mincho"/>
          <w:lang w:val="fr-FR"/>
        </w:rPr>
      </w:pPr>
      <w:r w:rsidRPr="003E6248">
        <w:rPr>
          <w:rFonts w:eastAsia="MS Mincho"/>
          <w:lang w:val="fr-FR"/>
        </w:rPr>
        <w:t xml:space="preserve">Email: </w:t>
      </w:r>
      <w:hyperlink r:id="rId236" w:history="1">
        <w:r w:rsidRPr="003E6248">
          <w:rPr>
            <w:rStyle w:val="Hyperlink"/>
            <w:rFonts w:eastAsia="MS Mincho"/>
            <w:lang w:val="fr-FR"/>
          </w:rPr>
          <w:t>mm726k@nih.gov</w:t>
        </w:r>
      </w:hyperlink>
    </w:p>
    <w:p w14:paraId="206568F3" w14:textId="77777777" w:rsidR="00AC2AD2" w:rsidRPr="003E6248" w:rsidRDefault="00AC2AD2" w:rsidP="00562596">
      <w:pPr>
        <w:pStyle w:val="TopicSubhead3"/>
        <w:rPr>
          <w:rStyle w:val="Emphasis"/>
          <w:rFonts w:eastAsia="MS Mincho"/>
          <w:lang w:val="fr-FR"/>
        </w:rPr>
      </w:pPr>
      <w:r w:rsidRPr="003E6248">
        <w:rPr>
          <w:rStyle w:val="Emphasis"/>
          <w:rFonts w:eastAsia="MS Mincho"/>
          <w:lang w:val="fr-FR"/>
        </w:rPr>
        <w:t>Urology</w:t>
      </w:r>
    </w:p>
    <w:p w14:paraId="206568F4" w14:textId="77777777" w:rsidR="00AC2AD2" w:rsidRPr="000B1CB8" w:rsidRDefault="000B1CB8">
      <w:pPr>
        <w:pStyle w:val="Contacts"/>
        <w:rPr>
          <w:rFonts w:eastAsia="MS Mincho"/>
        </w:rPr>
      </w:pPr>
      <w:r w:rsidRPr="000B1CB8">
        <w:t xml:space="preserve">Dr. </w:t>
      </w:r>
      <w:r w:rsidR="003922D3">
        <w:t>Ziya Kirkali</w:t>
      </w:r>
    </w:p>
    <w:p w14:paraId="206568F5" w14:textId="77777777" w:rsidR="00AC2AD2" w:rsidRDefault="00AC2AD2">
      <w:pPr>
        <w:pStyle w:val="Contacts"/>
        <w:rPr>
          <w:rFonts w:eastAsia="MS Mincho"/>
        </w:rPr>
      </w:pPr>
      <w:r>
        <w:rPr>
          <w:rFonts w:eastAsia="MS Mincho"/>
        </w:rPr>
        <w:t>National Institute of Diabetes and Digestive and Kidney Diseases</w:t>
      </w:r>
    </w:p>
    <w:p w14:paraId="206568F6" w14:textId="77777777" w:rsidR="00AC2AD2" w:rsidRPr="003E6248" w:rsidRDefault="00E80A24">
      <w:pPr>
        <w:pStyle w:val="Contacts"/>
        <w:rPr>
          <w:rFonts w:eastAsia="MS Mincho"/>
          <w:lang w:val="fr-FR"/>
        </w:rPr>
      </w:pPr>
      <w:r w:rsidRPr="003E6248">
        <w:rPr>
          <w:rFonts w:eastAsia="MS Mincho"/>
          <w:lang w:val="fr-FR"/>
        </w:rPr>
        <w:t>301-</w:t>
      </w:r>
      <w:r w:rsidR="000B1CB8">
        <w:rPr>
          <w:rFonts w:eastAsia="MS Mincho"/>
          <w:lang w:val="fr-FR"/>
        </w:rPr>
        <w:t>594-7717</w:t>
      </w:r>
    </w:p>
    <w:p w14:paraId="206568F7" w14:textId="77777777" w:rsidR="00AC2AD2" w:rsidRPr="003E6248" w:rsidRDefault="00AC2AD2" w:rsidP="00EA00F7">
      <w:pPr>
        <w:pStyle w:val="Contacts"/>
        <w:rPr>
          <w:rFonts w:eastAsia="MS Mincho"/>
          <w:lang w:val="fr-FR"/>
        </w:rPr>
      </w:pPr>
      <w:r w:rsidRPr="003E6248">
        <w:rPr>
          <w:rFonts w:eastAsia="MS Mincho"/>
          <w:lang w:val="fr-FR"/>
        </w:rPr>
        <w:t xml:space="preserve">Email: </w:t>
      </w:r>
      <w:hyperlink r:id="rId237" w:history="1">
        <w:r w:rsidR="003922D3">
          <w:rPr>
            <w:rStyle w:val="Hyperlink"/>
            <w:rFonts w:eastAsia="MS Mincho"/>
            <w:lang w:val="fr-FR"/>
          </w:rPr>
          <w:t>kirkaliz@niddk.nih.gov</w:t>
        </w:r>
      </w:hyperlink>
    </w:p>
    <w:p w14:paraId="206568F8" w14:textId="77777777" w:rsidR="00AC2AD2" w:rsidRPr="0024308D" w:rsidRDefault="00AC2AD2" w:rsidP="00562596">
      <w:pPr>
        <w:pStyle w:val="TopicSubhead3"/>
        <w:rPr>
          <w:rStyle w:val="Emphasis"/>
          <w:rFonts w:eastAsia="MS Mincho"/>
        </w:rPr>
      </w:pPr>
      <w:r w:rsidRPr="0024308D">
        <w:rPr>
          <w:rStyle w:val="Emphasis"/>
          <w:rFonts w:eastAsia="MS Mincho"/>
        </w:rPr>
        <w:t>Hematology</w:t>
      </w:r>
    </w:p>
    <w:p w14:paraId="206568F9" w14:textId="030E2B41" w:rsidR="00AC2AD2" w:rsidRDefault="002109B3">
      <w:pPr>
        <w:pStyle w:val="Contacts"/>
        <w:rPr>
          <w:rFonts w:eastAsia="MS Mincho"/>
        </w:rPr>
      </w:pPr>
      <w:r>
        <w:rPr>
          <w:rFonts w:eastAsia="MS Mincho"/>
        </w:rPr>
        <w:t xml:space="preserve">Dr. </w:t>
      </w:r>
      <w:r w:rsidR="006D6BEA">
        <w:rPr>
          <w:rFonts w:eastAsia="MS Mincho"/>
        </w:rPr>
        <w:t>Terry Bishop</w:t>
      </w:r>
    </w:p>
    <w:p w14:paraId="206568FA" w14:textId="77777777" w:rsidR="00AC2AD2" w:rsidRDefault="00AC2AD2">
      <w:pPr>
        <w:pStyle w:val="Contacts"/>
        <w:rPr>
          <w:rFonts w:eastAsia="MS Mincho"/>
        </w:rPr>
      </w:pPr>
      <w:r>
        <w:rPr>
          <w:rFonts w:eastAsia="MS Mincho"/>
        </w:rPr>
        <w:t>National Institute of Diabetes and Digestive and Kidney Diseases</w:t>
      </w:r>
    </w:p>
    <w:p w14:paraId="206568FB" w14:textId="2AC22126" w:rsidR="00AC2AD2" w:rsidRPr="0086698E" w:rsidRDefault="00E80A24">
      <w:pPr>
        <w:pStyle w:val="Contacts"/>
        <w:rPr>
          <w:rFonts w:eastAsia="MS Mincho"/>
          <w:lang w:val="fr-FR"/>
        </w:rPr>
      </w:pPr>
      <w:r w:rsidRPr="0086698E">
        <w:rPr>
          <w:rFonts w:eastAsia="MS Mincho"/>
          <w:lang w:val="fr-FR"/>
        </w:rPr>
        <w:t>301-</w:t>
      </w:r>
      <w:r w:rsidR="00AC2AD2" w:rsidRPr="0086698E">
        <w:rPr>
          <w:rFonts w:eastAsia="MS Mincho"/>
          <w:lang w:val="fr-FR"/>
        </w:rPr>
        <w:t>594-77</w:t>
      </w:r>
      <w:r w:rsidR="00785C9A">
        <w:rPr>
          <w:rFonts w:eastAsia="MS Mincho"/>
          <w:lang w:val="fr-FR"/>
        </w:rPr>
        <w:t>26</w:t>
      </w:r>
    </w:p>
    <w:p w14:paraId="206568FC" w14:textId="7B201B3A" w:rsidR="00AC2AD2" w:rsidRPr="0086698E" w:rsidRDefault="00AC2AD2" w:rsidP="00EA00F7">
      <w:pPr>
        <w:pStyle w:val="Contacts"/>
        <w:rPr>
          <w:rFonts w:eastAsia="MS Mincho"/>
          <w:lang w:val="fr-FR"/>
        </w:rPr>
      </w:pPr>
      <w:r w:rsidRPr="0086698E">
        <w:rPr>
          <w:rFonts w:eastAsia="MS Mincho"/>
          <w:lang w:val="fr-FR"/>
        </w:rPr>
        <w:t xml:space="preserve">Email: </w:t>
      </w:r>
      <w:hyperlink r:id="rId238" w:history="1">
        <w:r w:rsidR="006D6BEA" w:rsidRPr="006D6BEA">
          <w:rPr>
            <w:rStyle w:val="Hyperlink"/>
            <w:rFonts w:eastAsia="MS Mincho"/>
            <w:lang w:val="fr-FR"/>
          </w:rPr>
          <w:t>bishopt@</w:t>
        </w:r>
        <w:r w:rsidR="006D6BEA" w:rsidRPr="00785C9A">
          <w:rPr>
            <w:rStyle w:val="Hyperlink"/>
            <w:rFonts w:eastAsia="MS Mincho"/>
            <w:lang w:val="fr-FR"/>
          </w:rPr>
          <w:t>mail.nih.gov</w:t>
        </w:r>
      </w:hyperlink>
      <w:r w:rsidR="00B44067">
        <w:rPr>
          <w:rFonts w:eastAsia="MS Mincho"/>
          <w:lang w:val="fr-FR"/>
        </w:rPr>
        <w:t xml:space="preserve"> </w:t>
      </w:r>
    </w:p>
    <w:p w14:paraId="206568FD" w14:textId="77777777" w:rsidR="00AC2AD2" w:rsidRDefault="00AC2AD2">
      <w:pPr>
        <w:rPr>
          <w:rFonts w:eastAsia="MS Mincho"/>
        </w:rPr>
      </w:pPr>
      <w:r>
        <w:rPr>
          <w:rFonts w:eastAsia="MS Mincho"/>
        </w:rPr>
        <w:t>For administrative and business management questions, contact:</w:t>
      </w:r>
    </w:p>
    <w:p w14:paraId="25D467A0" w14:textId="77777777" w:rsidR="006D6BEA" w:rsidRDefault="006D6BEA">
      <w:pPr>
        <w:pStyle w:val="Contacts"/>
        <w:rPr>
          <w:rFonts w:eastAsia="MS Mincho"/>
        </w:rPr>
      </w:pPr>
      <w:r>
        <w:rPr>
          <w:rFonts w:eastAsia="MS Mincho"/>
        </w:rPr>
        <w:t>Ms. Pamela Love</w:t>
      </w:r>
    </w:p>
    <w:p w14:paraId="206568FF" w14:textId="77777777" w:rsidR="00AC2AD2" w:rsidRDefault="00AC2AD2">
      <w:pPr>
        <w:pStyle w:val="Contacts"/>
        <w:rPr>
          <w:rFonts w:eastAsia="MS Mincho"/>
        </w:rPr>
      </w:pPr>
      <w:r>
        <w:rPr>
          <w:rFonts w:eastAsia="MS Mincho"/>
        </w:rPr>
        <w:t>National Institute of Diabetes and Digestive and Kidney Diseases</w:t>
      </w:r>
    </w:p>
    <w:p w14:paraId="20656900" w14:textId="404E9591" w:rsidR="00AC2AD2" w:rsidRDefault="00E80A24">
      <w:pPr>
        <w:pStyle w:val="Contacts"/>
        <w:rPr>
          <w:rFonts w:eastAsia="MS Mincho"/>
        </w:rPr>
      </w:pPr>
      <w:r>
        <w:rPr>
          <w:rFonts w:eastAsia="MS Mincho"/>
        </w:rPr>
        <w:t>301-</w:t>
      </w:r>
      <w:r w:rsidR="006D6BEA">
        <w:rPr>
          <w:rFonts w:eastAsia="MS Mincho"/>
        </w:rPr>
        <w:t>435-6198</w:t>
      </w:r>
    </w:p>
    <w:p w14:paraId="20656902" w14:textId="219CEA99" w:rsidR="00C2556B" w:rsidRPr="00B44067" w:rsidRDefault="00AC2AD2" w:rsidP="00915C81">
      <w:pPr>
        <w:pStyle w:val="Contacts"/>
        <w:rPr>
          <w:rFonts w:eastAsia="MS Mincho"/>
        </w:rPr>
        <w:sectPr w:rsidR="00C2556B" w:rsidRPr="00B44067" w:rsidSect="00A5107F">
          <w:footerReference w:type="default" r:id="rId239"/>
          <w:endnotePr>
            <w:numFmt w:val="decimal"/>
          </w:endnotePr>
          <w:type w:val="continuous"/>
          <w:pgSz w:w="12240" w:h="15840" w:code="1"/>
          <w:pgMar w:top="1440" w:right="1440" w:bottom="1440" w:left="1440" w:header="720" w:footer="720" w:gutter="0"/>
          <w:cols w:space="720"/>
          <w:noEndnote/>
        </w:sectPr>
      </w:pPr>
      <w:r>
        <w:rPr>
          <w:rFonts w:eastAsia="MS Mincho"/>
        </w:rPr>
        <w:t xml:space="preserve">Email: </w:t>
      </w:r>
      <w:hyperlink r:id="rId240" w:history="1">
        <w:r w:rsidR="006D6BEA" w:rsidRPr="007B4C09">
          <w:rPr>
            <w:rStyle w:val="Hyperlink"/>
            <w:rFonts w:eastAsia="MS Mincho"/>
          </w:rPr>
          <w:t>pl48m@nih.gov</w:t>
        </w:r>
      </w:hyperlink>
      <w:r w:rsidR="00B44067">
        <w:rPr>
          <w:rFonts w:eastAsia="MS Mincho"/>
        </w:rPr>
        <w:t xml:space="preserve"> </w:t>
      </w:r>
    </w:p>
    <w:p w14:paraId="2442649E" w14:textId="77777777" w:rsidR="00E17ED8" w:rsidRDefault="00E17ED8">
      <w:pPr>
        <w:spacing w:after="0" w:line="240" w:lineRule="auto"/>
        <w:rPr>
          <w:rFonts w:eastAsia="MS Mincho"/>
          <w:b/>
          <w:smallCaps/>
          <w:snapToGrid/>
          <w:sz w:val="26"/>
          <w:szCs w:val="26"/>
        </w:rPr>
      </w:pPr>
      <w:bookmarkStart w:id="319" w:name="_Toc373927719"/>
      <w:bookmarkStart w:id="320" w:name="_Toc377113533"/>
      <w:r>
        <w:rPr>
          <w:rFonts w:eastAsia="MS Mincho"/>
        </w:rPr>
        <w:lastRenderedPageBreak/>
        <w:br w:type="page"/>
      </w:r>
    </w:p>
    <w:p w14:paraId="20656903" w14:textId="35C6BCB6" w:rsidR="00AC2AD2" w:rsidRDefault="00AC2AD2" w:rsidP="00394B5D">
      <w:pPr>
        <w:pStyle w:val="TopicInstituteHead"/>
        <w:rPr>
          <w:rFonts w:eastAsia="MS Mincho"/>
        </w:rPr>
      </w:pPr>
      <w:bookmarkStart w:id="321" w:name="_Toc421022510"/>
      <w:bookmarkStart w:id="322" w:name="_Toc451515620"/>
      <w:bookmarkStart w:id="323" w:name="_Toc452739916"/>
      <w:r>
        <w:rPr>
          <w:rFonts w:eastAsia="MS Mincho"/>
        </w:rPr>
        <w:lastRenderedPageBreak/>
        <w:t>National Institute of Environmental Health Sciences (NIEHS)</w:t>
      </w:r>
      <w:bookmarkEnd w:id="319"/>
      <w:bookmarkEnd w:id="320"/>
      <w:bookmarkEnd w:id="321"/>
      <w:bookmarkEnd w:id="322"/>
      <w:bookmarkEnd w:id="323"/>
    </w:p>
    <w:p w14:paraId="6D38DC97" w14:textId="77777777" w:rsidR="00FF5D15" w:rsidRDefault="00FF5D15" w:rsidP="00FF5D15">
      <w:pPr>
        <w:pStyle w:val="Default"/>
        <w:rPr>
          <w:sz w:val="20"/>
          <w:szCs w:val="20"/>
        </w:rPr>
      </w:pPr>
      <w:bookmarkStart w:id="324" w:name="_Toc469732408"/>
      <w:bookmarkStart w:id="325" w:name="_Toc469913449"/>
      <w:r>
        <w:rPr>
          <w:color w:val="auto"/>
          <w:sz w:val="20"/>
          <w:szCs w:val="20"/>
        </w:rPr>
        <w:t xml:space="preserve">The mission of the National Institute of Environmental Health Sciences </w:t>
      </w:r>
      <w:r>
        <w:rPr>
          <w:color w:val="0000FF"/>
          <w:sz w:val="20"/>
          <w:szCs w:val="20"/>
        </w:rPr>
        <w:t xml:space="preserve">www.niehs.nih.gov </w:t>
      </w:r>
      <w:r>
        <w:rPr>
          <w:sz w:val="20"/>
          <w:szCs w:val="20"/>
        </w:rPr>
        <w:t xml:space="preserve">is to discover how the environment affects people in order to promote healthier lives, with a vision of providing global leadership for innovative research that improves public health by preventing disease and disability. </w:t>
      </w:r>
    </w:p>
    <w:p w14:paraId="39738E7B" w14:textId="77777777" w:rsidR="00FF5D15" w:rsidRDefault="00FF5D15" w:rsidP="00FF5D15">
      <w:pPr>
        <w:pStyle w:val="Default"/>
        <w:rPr>
          <w:color w:val="0000FF"/>
          <w:sz w:val="20"/>
          <w:szCs w:val="20"/>
        </w:rPr>
      </w:pPr>
      <w:r>
        <w:rPr>
          <w:sz w:val="20"/>
          <w:szCs w:val="20"/>
        </w:rPr>
        <w:t xml:space="preserve">NIEHS achieves its mission and vision through a multidisciplinary biomedical research program, prevention and intervention efforts, and a communication strategy that encompasses training, education, technology transfer and community outreach. </w:t>
      </w:r>
      <w:r>
        <w:rPr>
          <w:color w:val="0000FF"/>
          <w:sz w:val="20"/>
          <w:szCs w:val="20"/>
        </w:rPr>
        <w:t xml:space="preserve">www.niehs.nih.gov/sbir </w:t>
      </w:r>
    </w:p>
    <w:p w14:paraId="212DE7D1" w14:textId="77777777" w:rsidR="00FF5D15" w:rsidRDefault="00FF5D15" w:rsidP="00FF5D15">
      <w:pPr>
        <w:pStyle w:val="Default"/>
        <w:rPr>
          <w:sz w:val="20"/>
          <w:szCs w:val="20"/>
        </w:rPr>
      </w:pPr>
      <w:r>
        <w:rPr>
          <w:sz w:val="20"/>
          <w:szCs w:val="20"/>
        </w:rPr>
        <w:t xml:space="preserve">Join our listserv for program announcements </w:t>
      </w:r>
      <w:r>
        <w:rPr>
          <w:color w:val="0000FF"/>
          <w:sz w:val="20"/>
          <w:szCs w:val="20"/>
        </w:rPr>
        <w:t>https://list.nih.gov/cgi-bin/wa.exe?SUBED1=sbir-niehs&amp;A=1</w:t>
      </w:r>
      <w:r>
        <w:rPr>
          <w:sz w:val="20"/>
          <w:szCs w:val="20"/>
        </w:rPr>
        <w:t xml:space="preserve">. </w:t>
      </w:r>
    </w:p>
    <w:p w14:paraId="7922FC50" w14:textId="77777777" w:rsidR="00FF5D15" w:rsidRDefault="00FF5D15" w:rsidP="00FF5D15">
      <w:pPr>
        <w:pStyle w:val="Default"/>
        <w:rPr>
          <w:sz w:val="20"/>
          <w:szCs w:val="20"/>
        </w:rPr>
      </w:pPr>
    </w:p>
    <w:p w14:paraId="4E367C87" w14:textId="77777777" w:rsidR="00FF5D15" w:rsidRPr="006949CA" w:rsidRDefault="00FF5D15" w:rsidP="00C95BE8">
      <w:pPr>
        <w:pStyle w:val="TopicSubhead"/>
      </w:pPr>
      <w:bookmarkStart w:id="326" w:name="_Toc452739917"/>
      <w:r w:rsidRPr="00870BCC">
        <w:t>Exposure Assessment Tools</w:t>
      </w:r>
      <w:bookmarkEnd w:id="326"/>
      <w:r w:rsidRPr="00870BCC">
        <w:t xml:space="preserve"> </w:t>
      </w:r>
    </w:p>
    <w:p w14:paraId="04FA15BA" w14:textId="77777777" w:rsidR="00FF5D15" w:rsidRDefault="00FF5D15" w:rsidP="00FF5D15">
      <w:pPr>
        <w:pStyle w:val="Default"/>
        <w:rPr>
          <w:color w:val="212121"/>
          <w:sz w:val="20"/>
          <w:szCs w:val="20"/>
        </w:rPr>
      </w:pPr>
      <w:r>
        <w:rPr>
          <w:color w:val="212121"/>
          <w:sz w:val="20"/>
          <w:szCs w:val="20"/>
        </w:rPr>
        <w:t xml:space="preserve">The NIEHS Exposure Biology and  Exposome Program </w:t>
      </w:r>
    </w:p>
    <w:p w14:paraId="0920315A" w14:textId="77777777" w:rsidR="00FF5D15" w:rsidRDefault="00FF5D15" w:rsidP="00FF5D15">
      <w:pPr>
        <w:pStyle w:val="Default"/>
        <w:rPr>
          <w:color w:val="212121"/>
          <w:sz w:val="20"/>
          <w:szCs w:val="20"/>
        </w:rPr>
      </w:pPr>
      <w:r>
        <w:rPr>
          <w:color w:val="212121"/>
          <w:sz w:val="20"/>
          <w:szCs w:val="20"/>
        </w:rPr>
        <w:t xml:space="preserve">( </w:t>
      </w:r>
      <w:hyperlink r:id="rId241" w:history="1">
        <w:r w:rsidRPr="001E757D">
          <w:rPr>
            <w:rStyle w:val="Hyperlink"/>
            <w:sz w:val="20"/>
            <w:szCs w:val="20"/>
          </w:rPr>
          <w:t>http://www.niehs.nih.gov/research/supported/exposure/bio/</w:t>
        </w:r>
      </w:hyperlink>
      <w:r>
        <w:rPr>
          <w:color w:val="0000FF"/>
          <w:sz w:val="20"/>
          <w:szCs w:val="20"/>
        </w:rPr>
        <w:t xml:space="preserve"> ) </w:t>
      </w:r>
      <w:r>
        <w:rPr>
          <w:color w:val="212121"/>
          <w:sz w:val="20"/>
          <w:szCs w:val="20"/>
        </w:rPr>
        <w:t>studies the totality of the exposures that a person experiences from conception to death along with the associated biological responses. Validated tools are needed that measure, analyze, and predict a wide range of internal and external exposures and health outcomes across diverse geographic populations. These tools should be designed fit for purpose in collaboration with the purchasers and end-user populations (</w:t>
      </w:r>
      <w:r w:rsidRPr="00B73F0C">
        <w:rPr>
          <w:i/>
          <w:color w:val="212121"/>
          <w:sz w:val="20"/>
          <w:szCs w:val="20"/>
        </w:rPr>
        <w:t>e.g.,</w:t>
      </w:r>
      <w:r>
        <w:rPr>
          <w:color w:val="212121"/>
          <w:sz w:val="20"/>
          <w:szCs w:val="20"/>
        </w:rPr>
        <w:t xml:space="preserve"> community outreach programs, citizen scientists, disaster response personnel, epidemiologists, or clinical researchers). Examples include: </w:t>
      </w:r>
    </w:p>
    <w:p w14:paraId="331206B0" w14:textId="77777777" w:rsidR="00FF5D15" w:rsidRDefault="00FF5D15" w:rsidP="00FF5D15">
      <w:pPr>
        <w:pStyle w:val="Default"/>
        <w:rPr>
          <w:sz w:val="20"/>
          <w:szCs w:val="20"/>
        </w:rPr>
      </w:pPr>
    </w:p>
    <w:p w14:paraId="5597623B" w14:textId="77777777" w:rsidR="00FF5D15" w:rsidRDefault="00FF5D15" w:rsidP="00FF5D15">
      <w:pPr>
        <w:pStyle w:val="Default"/>
        <w:widowControl/>
        <w:numPr>
          <w:ilvl w:val="0"/>
          <w:numId w:val="233"/>
        </w:numPr>
        <w:rPr>
          <w:sz w:val="20"/>
          <w:szCs w:val="20"/>
        </w:rPr>
      </w:pPr>
      <w:r>
        <w:rPr>
          <w:sz w:val="20"/>
          <w:szCs w:val="20"/>
        </w:rPr>
        <w:t xml:space="preserve">Sensors </w:t>
      </w:r>
    </w:p>
    <w:p w14:paraId="2BA05889" w14:textId="77777777" w:rsidR="00FF5D15" w:rsidRDefault="00FF5D15" w:rsidP="00FF5D15">
      <w:pPr>
        <w:pStyle w:val="Default"/>
        <w:widowControl/>
        <w:numPr>
          <w:ilvl w:val="0"/>
          <w:numId w:val="234"/>
        </w:numPr>
        <w:spacing w:after="11"/>
        <w:ind w:left="1440"/>
        <w:rPr>
          <w:sz w:val="20"/>
          <w:szCs w:val="20"/>
        </w:rPr>
      </w:pPr>
      <w:r>
        <w:rPr>
          <w:sz w:val="20"/>
          <w:szCs w:val="20"/>
        </w:rPr>
        <w:t xml:space="preserve">Technologies to assess personal exposure in population studies using networks of fixed site and wearable monitors </w:t>
      </w:r>
    </w:p>
    <w:p w14:paraId="41715736" w14:textId="77777777" w:rsidR="00FF5D15" w:rsidRDefault="00FF5D15" w:rsidP="00FF5D15">
      <w:pPr>
        <w:pStyle w:val="Default"/>
        <w:ind w:left="1440" w:hanging="360"/>
        <w:rPr>
          <w:sz w:val="20"/>
          <w:szCs w:val="20"/>
        </w:rPr>
      </w:pPr>
      <w:r>
        <w:rPr>
          <w:rFonts w:ascii="Courier New" w:hAnsi="Courier New" w:cs="Courier New"/>
          <w:sz w:val="20"/>
          <w:szCs w:val="20"/>
        </w:rPr>
        <w:t xml:space="preserve">o  </w:t>
      </w:r>
      <w:r>
        <w:rPr>
          <w:sz w:val="20"/>
          <w:szCs w:val="20"/>
        </w:rPr>
        <w:t>Personal, wearable, real-time detection measurements across multiple stressors and scales (</w:t>
      </w:r>
      <w:r>
        <w:rPr>
          <w:i/>
          <w:iCs/>
          <w:sz w:val="20"/>
          <w:szCs w:val="20"/>
        </w:rPr>
        <w:t>e.g.</w:t>
      </w:r>
      <w:r>
        <w:rPr>
          <w:sz w:val="20"/>
          <w:szCs w:val="20"/>
        </w:rPr>
        <w:t xml:space="preserve">, time, space, route of exposures, distribution), with emphasis on high sensitivity and specificity and/or low cost devices. High priority analytes include ultrafine particulates and PAHs </w:t>
      </w:r>
    </w:p>
    <w:p w14:paraId="342B8B7C" w14:textId="77777777" w:rsidR="00FF5D15" w:rsidRDefault="00FF5D15" w:rsidP="00FF5D15">
      <w:pPr>
        <w:pStyle w:val="Default"/>
        <w:rPr>
          <w:sz w:val="20"/>
          <w:szCs w:val="20"/>
        </w:rPr>
      </w:pPr>
    </w:p>
    <w:p w14:paraId="0592D7DC" w14:textId="77777777" w:rsidR="00FF5D15" w:rsidRDefault="00FF5D15" w:rsidP="00FF5D15">
      <w:pPr>
        <w:pStyle w:val="Default"/>
        <w:widowControl/>
        <w:numPr>
          <w:ilvl w:val="0"/>
          <w:numId w:val="235"/>
        </w:numPr>
        <w:rPr>
          <w:sz w:val="20"/>
          <w:szCs w:val="20"/>
        </w:rPr>
      </w:pPr>
      <w:r>
        <w:rPr>
          <w:sz w:val="20"/>
          <w:szCs w:val="20"/>
        </w:rPr>
        <w:t xml:space="preserve">Biomonitoring technology </w:t>
      </w:r>
    </w:p>
    <w:p w14:paraId="6D6FD528" w14:textId="77777777" w:rsidR="00FF5D15" w:rsidRDefault="00FF5D15" w:rsidP="00FF5D15">
      <w:pPr>
        <w:pStyle w:val="Default"/>
        <w:spacing w:after="13"/>
        <w:ind w:left="1350" w:hanging="270"/>
        <w:rPr>
          <w:sz w:val="20"/>
          <w:szCs w:val="20"/>
        </w:rPr>
      </w:pPr>
      <w:r>
        <w:rPr>
          <w:rFonts w:ascii="Courier New" w:hAnsi="Courier New" w:cs="Courier New"/>
          <w:sz w:val="20"/>
          <w:szCs w:val="20"/>
        </w:rPr>
        <w:t xml:space="preserve">o </w:t>
      </w:r>
      <w:r>
        <w:rPr>
          <w:sz w:val="20"/>
          <w:szCs w:val="20"/>
        </w:rPr>
        <w:t xml:space="preserve">Personal monitoring technologies that can detect multiple toxicants in biospecimens using non- or minimally invasive approaches </w:t>
      </w:r>
    </w:p>
    <w:p w14:paraId="76514F3F" w14:textId="77777777" w:rsidR="00FF5D15" w:rsidRDefault="00FF5D15" w:rsidP="00FF5D15">
      <w:pPr>
        <w:pStyle w:val="Default"/>
        <w:ind w:firstLine="1080"/>
        <w:rPr>
          <w:sz w:val="20"/>
          <w:szCs w:val="20"/>
        </w:rPr>
      </w:pPr>
      <w:r>
        <w:rPr>
          <w:rFonts w:ascii="Courier New" w:hAnsi="Courier New" w:cs="Courier New"/>
          <w:sz w:val="20"/>
          <w:szCs w:val="20"/>
        </w:rPr>
        <w:t xml:space="preserve">o </w:t>
      </w:r>
      <w:r>
        <w:rPr>
          <w:sz w:val="20"/>
          <w:szCs w:val="20"/>
        </w:rPr>
        <w:t xml:space="preserve">Devices that can continuously monitor and report exposures in real-time </w:t>
      </w:r>
    </w:p>
    <w:p w14:paraId="285A1D7F" w14:textId="77777777" w:rsidR="00FF5D15" w:rsidRDefault="00FF5D15" w:rsidP="00FF5D15">
      <w:pPr>
        <w:pStyle w:val="Default"/>
        <w:rPr>
          <w:sz w:val="20"/>
          <w:szCs w:val="20"/>
        </w:rPr>
      </w:pPr>
    </w:p>
    <w:p w14:paraId="242A637C" w14:textId="77777777" w:rsidR="00FF5D15" w:rsidRDefault="00FF5D15" w:rsidP="00FF5D15">
      <w:pPr>
        <w:pStyle w:val="Default"/>
        <w:widowControl/>
        <w:numPr>
          <w:ilvl w:val="0"/>
          <w:numId w:val="235"/>
        </w:numPr>
        <w:rPr>
          <w:sz w:val="20"/>
          <w:szCs w:val="20"/>
        </w:rPr>
      </w:pPr>
      <w:r w:rsidRPr="006C5719">
        <w:rPr>
          <w:sz w:val="20"/>
          <w:szCs w:val="20"/>
        </w:rPr>
        <w:t>Computational and informatics-based tools and methods</w:t>
      </w:r>
    </w:p>
    <w:p w14:paraId="0937576E" w14:textId="77777777" w:rsidR="00FF5D15" w:rsidRDefault="00FF5D15" w:rsidP="00FF5D15">
      <w:pPr>
        <w:pStyle w:val="Default"/>
        <w:widowControl/>
        <w:numPr>
          <w:ilvl w:val="1"/>
          <w:numId w:val="235"/>
        </w:numPr>
        <w:rPr>
          <w:sz w:val="20"/>
          <w:szCs w:val="20"/>
        </w:rPr>
      </w:pPr>
      <w:r w:rsidRPr="006C5719">
        <w:rPr>
          <w:sz w:val="20"/>
          <w:szCs w:val="20"/>
        </w:rPr>
        <w:t>Computational and statistical approaches to integrate exposure data from different sources to provide quantitative exposure estimate</w:t>
      </w:r>
      <w:r>
        <w:rPr>
          <w:sz w:val="20"/>
          <w:szCs w:val="20"/>
        </w:rPr>
        <w:t>s,</w:t>
      </w:r>
      <w:r w:rsidRPr="006C5719">
        <w:rPr>
          <w:sz w:val="20"/>
          <w:szCs w:val="20"/>
        </w:rPr>
        <w:t xml:space="preserve"> including publicly available databases,</w:t>
      </w:r>
      <w:r>
        <w:rPr>
          <w:sz w:val="20"/>
          <w:szCs w:val="20"/>
        </w:rPr>
        <w:t xml:space="preserve"> and</w:t>
      </w:r>
      <w:r w:rsidRPr="006C5719">
        <w:rPr>
          <w:sz w:val="20"/>
          <w:szCs w:val="20"/>
        </w:rPr>
        <w:t xml:space="preserve"> monitoring devices (sensors, biomonitors, remote sensing) </w:t>
      </w:r>
    </w:p>
    <w:p w14:paraId="2B21C019" w14:textId="77777777" w:rsidR="00FF5D15" w:rsidRDefault="00FF5D15" w:rsidP="00FF5D15">
      <w:pPr>
        <w:pStyle w:val="Default"/>
        <w:widowControl/>
        <w:numPr>
          <w:ilvl w:val="1"/>
          <w:numId w:val="235"/>
        </w:numPr>
        <w:rPr>
          <w:sz w:val="20"/>
          <w:szCs w:val="20"/>
        </w:rPr>
      </w:pPr>
      <w:r w:rsidRPr="006C5719">
        <w:rPr>
          <w:sz w:val="20"/>
          <w:szCs w:val="20"/>
        </w:rPr>
        <w:t>Novel tools and methodologies to collect, analyze, and visualize exposure data from large populations, especially temporally and spatially resolved exposure data (such as crowdsourcing and exposure mapping)</w:t>
      </w:r>
    </w:p>
    <w:p w14:paraId="48D34E35" w14:textId="77777777" w:rsidR="00FF5D15" w:rsidRDefault="00FF5D15" w:rsidP="00FF5D15">
      <w:pPr>
        <w:pStyle w:val="Default"/>
        <w:widowControl/>
        <w:numPr>
          <w:ilvl w:val="1"/>
          <w:numId w:val="235"/>
        </w:numPr>
        <w:rPr>
          <w:sz w:val="20"/>
          <w:szCs w:val="20"/>
        </w:rPr>
      </w:pPr>
      <w:r w:rsidRPr="006C5719">
        <w:rPr>
          <w:sz w:val="20"/>
          <w:szCs w:val="20"/>
        </w:rPr>
        <w:t>Informatics t</w:t>
      </w:r>
      <w:r>
        <w:rPr>
          <w:sz w:val="20"/>
          <w:szCs w:val="20"/>
        </w:rPr>
        <w:t xml:space="preserve">ools and strategies to organize, store and retrieve </w:t>
      </w:r>
      <w:r w:rsidRPr="006C5719">
        <w:rPr>
          <w:sz w:val="20"/>
          <w:szCs w:val="20"/>
        </w:rPr>
        <w:t xml:space="preserve">complex, heterogonous exposure and health data </w:t>
      </w:r>
      <w:r>
        <w:rPr>
          <w:sz w:val="20"/>
          <w:szCs w:val="20"/>
        </w:rPr>
        <w:t>(such as exposure databases)</w:t>
      </w:r>
    </w:p>
    <w:p w14:paraId="6D6C19E6" w14:textId="77777777" w:rsidR="00FF5D15" w:rsidRPr="006C5719" w:rsidRDefault="00FF5D15" w:rsidP="00FF5D15">
      <w:pPr>
        <w:pStyle w:val="Default"/>
        <w:widowControl/>
        <w:numPr>
          <w:ilvl w:val="1"/>
          <w:numId w:val="235"/>
        </w:numPr>
        <w:rPr>
          <w:sz w:val="20"/>
          <w:szCs w:val="20"/>
        </w:rPr>
      </w:pPr>
      <w:r w:rsidRPr="006C5719">
        <w:rPr>
          <w:sz w:val="20"/>
          <w:szCs w:val="20"/>
        </w:rPr>
        <w:t>Tools and technologies that address data security and privacy issues related to exposure and health information</w:t>
      </w:r>
    </w:p>
    <w:p w14:paraId="672A73CE" w14:textId="77777777" w:rsidR="00FF5D15" w:rsidRDefault="00FF5D15" w:rsidP="00FF5D15">
      <w:pPr>
        <w:pStyle w:val="Default"/>
        <w:rPr>
          <w:sz w:val="20"/>
          <w:szCs w:val="20"/>
        </w:rPr>
      </w:pPr>
    </w:p>
    <w:p w14:paraId="62A98B5D" w14:textId="77777777" w:rsidR="00FF5D15" w:rsidRDefault="00FF5D15" w:rsidP="00FF5D15">
      <w:pPr>
        <w:pStyle w:val="Default"/>
        <w:rPr>
          <w:sz w:val="20"/>
          <w:szCs w:val="20"/>
        </w:rPr>
      </w:pPr>
      <w:r>
        <w:rPr>
          <w:sz w:val="20"/>
          <w:szCs w:val="20"/>
        </w:rPr>
        <w:t>New strategies for detecting analytes not currently measured in CDC NHANES, including replacement chemicals (</w:t>
      </w:r>
      <w:r w:rsidRPr="009A3FD8">
        <w:rPr>
          <w:i/>
          <w:sz w:val="20"/>
          <w:szCs w:val="20"/>
        </w:rPr>
        <w:t>e.g.,</w:t>
      </w:r>
      <w:r>
        <w:rPr>
          <w:sz w:val="20"/>
          <w:szCs w:val="20"/>
        </w:rPr>
        <w:t xml:space="preserve"> alternatives to current flame retardants or chemicals used in plastics manufacture) or emerging chemicals </w:t>
      </w:r>
    </w:p>
    <w:p w14:paraId="1D544D59" w14:textId="77777777" w:rsidR="00FF5D15" w:rsidRDefault="00FF5D15" w:rsidP="00FF5D15">
      <w:pPr>
        <w:pStyle w:val="Default"/>
        <w:widowControl/>
        <w:numPr>
          <w:ilvl w:val="0"/>
          <w:numId w:val="236"/>
        </w:numPr>
        <w:spacing w:after="26"/>
        <w:rPr>
          <w:sz w:val="20"/>
          <w:szCs w:val="20"/>
        </w:rPr>
      </w:pPr>
      <w:r>
        <w:rPr>
          <w:sz w:val="20"/>
          <w:szCs w:val="20"/>
        </w:rPr>
        <w:t xml:space="preserve">Technologies that can assess multiple exposures in archived biological samples </w:t>
      </w:r>
    </w:p>
    <w:p w14:paraId="46280BA6" w14:textId="77777777" w:rsidR="00FF5D15" w:rsidRDefault="00FF5D15" w:rsidP="00FF5D15">
      <w:pPr>
        <w:pStyle w:val="Default"/>
        <w:widowControl/>
        <w:numPr>
          <w:ilvl w:val="0"/>
          <w:numId w:val="237"/>
        </w:numPr>
        <w:spacing w:after="26"/>
        <w:rPr>
          <w:sz w:val="20"/>
          <w:szCs w:val="20"/>
        </w:rPr>
      </w:pPr>
      <w:r>
        <w:rPr>
          <w:sz w:val="20"/>
          <w:szCs w:val="20"/>
        </w:rPr>
        <w:t xml:space="preserve">New approaches to integrate smart device technologies into exposure assessment </w:t>
      </w:r>
    </w:p>
    <w:p w14:paraId="0953C19D" w14:textId="77777777" w:rsidR="00FF5D15" w:rsidRDefault="00FF5D15" w:rsidP="00FF5D15">
      <w:pPr>
        <w:pStyle w:val="Default"/>
        <w:widowControl/>
        <w:numPr>
          <w:ilvl w:val="0"/>
          <w:numId w:val="238"/>
        </w:numPr>
        <w:rPr>
          <w:sz w:val="20"/>
          <w:szCs w:val="20"/>
        </w:rPr>
      </w:pPr>
      <w:r>
        <w:rPr>
          <w:sz w:val="20"/>
          <w:szCs w:val="20"/>
        </w:rPr>
        <w:t xml:space="preserve">Untargeted discovery or annotation of environmental analytes in metabolomics studies </w:t>
      </w:r>
    </w:p>
    <w:p w14:paraId="6D37637F" w14:textId="77777777" w:rsidR="00FF5D15" w:rsidRDefault="00FF5D15" w:rsidP="00FF5D15">
      <w:pPr>
        <w:pStyle w:val="Default"/>
        <w:rPr>
          <w:sz w:val="20"/>
          <w:szCs w:val="20"/>
        </w:rPr>
      </w:pPr>
    </w:p>
    <w:p w14:paraId="00F0F993" w14:textId="38E4D036" w:rsidR="00FF5D15" w:rsidRDefault="00FF5D15" w:rsidP="00C95BE8">
      <w:pPr>
        <w:pStyle w:val="TopicSubhead"/>
      </w:pPr>
      <w:bookmarkStart w:id="327" w:name="_Toc452739918"/>
      <w:r w:rsidRPr="00F435DE">
        <w:lastRenderedPageBreak/>
        <w:t>Nano Environmental Health and Safety</w:t>
      </w:r>
      <w:bookmarkEnd w:id="327"/>
      <w:r w:rsidRPr="00F435DE">
        <w:t xml:space="preserve"> </w:t>
      </w:r>
    </w:p>
    <w:p w14:paraId="37A32863" w14:textId="77777777" w:rsidR="00FF5D15" w:rsidRDefault="00B271CB" w:rsidP="00FF5D15">
      <w:pPr>
        <w:pStyle w:val="Default"/>
        <w:rPr>
          <w:sz w:val="20"/>
          <w:szCs w:val="20"/>
        </w:rPr>
      </w:pPr>
      <w:hyperlink r:id="rId242" w:history="1">
        <w:r w:rsidR="00FF5D15" w:rsidRPr="001E757D">
          <w:rPr>
            <w:rStyle w:val="Hyperlink"/>
            <w:sz w:val="20"/>
            <w:szCs w:val="20"/>
          </w:rPr>
          <w:t>http://www.niehs.nih.gov/research/supported/exposure/nanohealth/index.cfm</w:t>
        </w:r>
      </w:hyperlink>
      <w:r w:rsidR="00FF5D15">
        <w:rPr>
          <w:color w:val="0000FF"/>
          <w:sz w:val="20"/>
          <w:szCs w:val="20"/>
        </w:rPr>
        <w:t xml:space="preserve"> </w:t>
      </w:r>
      <w:r w:rsidR="00FF5D15">
        <w:rPr>
          <w:sz w:val="20"/>
          <w:szCs w:val="20"/>
        </w:rPr>
        <w:t>The NIEHS Nano Environmental Health and Safety (Nano EHS) program is interested in the detection of engineered nanomaterials in the environment, in products, and in biological samples; and technologies that can predict toxicity potential. High priority engineered nanomaterials of interest are those with a potential for human exposure.</w:t>
      </w:r>
    </w:p>
    <w:p w14:paraId="09512959" w14:textId="77777777" w:rsidR="00FF5D15" w:rsidRDefault="00FF5D15" w:rsidP="00FF5D15">
      <w:pPr>
        <w:pStyle w:val="Default"/>
        <w:rPr>
          <w:sz w:val="20"/>
          <w:szCs w:val="20"/>
        </w:rPr>
      </w:pPr>
      <w:r>
        <w:rPr>
          <w:sz w:val="20"/>
          <w:szCs w:val="20"/>
        </w:rPr>
        <w:t xml:space="preserve"> </w:t>
      </w:r>
    </w:p>
    <w:p w14:paraId="09ABEFEF" w14:textId="77777777" w:rsidR="00FF5D15" w:rsidRDefault="00FF5D15" w:rsidP="00FF5D15">
      <w:pPr>
        <w:pStyle w:val="Default"/>
        <w:rPr>
          <w:sz w:val="20"/>
          <w:szCs w:val="20"/>
        </w:rPr>
      </w:pPr>
      <w:r>
        <w:rPr>
          <w:sz w:val="20"/>
          <w:szCs w:val="20"/>
        </w:rPr>
        <w:t xml:space="preserve">Examples include: </w:t>
      </w:r>
    </w:p>
    <w:p w14:paraId="24206AEF" w14:textId="77777777" w:rsidR="00FF5D15" w:rsidRPr="00253093" w:rsidRDefault="00FF5D15" w:rsidP="00FF5D15">
      <w:pPr>
        <w:pStyle w:val="Default"/>
        <w:widowControl/>
        <w:numPr>
          <w:ilvl w:val="0"/>
          <w:numId w:val="239"/>
        </w:numPr>
        <w:rPr>
          <w:color w:val="auto"/>
        </w:rPr>
      </w:pPr>
      <w:r>
        <w:rPr>
          <w:sz w:val="20"/>
          <w:szCs w:val="20"/>
        </w:rPr>
        <w:t>Sensors that can detect metal, carbonaceous engineered nanomaterials in air, water, and consumer products, and provide a contextual assessment on the toxicological potential</w:t>
      </w:r>
    </w:p>
    <w:p w14:paraId="0AB314C4" w14:textId="77777777" w:rsidR="00FF5D15" w:rsidRDefault="00FF5D15" w:rsidP="00FF5D15">
      <w:pPr>
        <w:pStyle w:val="Default"/>
        <w:widowControl/>
        <w:numPr>
          <w:ilvl w:val="0"/>
          <w:numId w:val="240"/>
        </w:numPr>
        <w:spacing w:after="27"/>
        <w:rPr>
          <w:color w:val="auto"/>
          <w:sz w:val="20"/>
          <w:szCs w:val="20"/>
        </w:rPr>
      </w:pPr>
      <w:r>
        <w:rPr>
          <w:color w:val="auto"/>
          <w:sz w:val="20"/>
          <w:szCs w:val="20"/>
        </w:rPr>
        <w:t xml:space="preserve">Biomonitoring technologies that can detect engineered nanomaterials for personal monitoring of biospecimens using non- or minimally invasive approaches </w:t>
      </w:r>
    </w:p>
    <w:p w14:paraId="133050B0" w14:textId="77777777" w:rsidR="00FF5D15" w:rsidRDefault="00FF5D15" w:rsidP="00FF5D15">
      <w:pPr>
        <w:pStyle w:val="Default"/>
        <w:widowControl/>
        <w:numPr>
          <w:ilvl w:val="0"/>
          <w:numId w:val="241"/>
        </w:numPr>
        <w:rPr>
          <w:color w:val="auto"/>
          <w:sz w:val="20"/>
          <w:szCs w:val="20"/>
        </w:rPr>
      </w:pPr>
      <w:r>
        <w:rPr>
          <w:color w:val="auto"/>
          <w:sz w:val="20"/>
          <w:szCs w:val="20"/>
        </w:rPr>
        <w:t xml:space="preserve">High-throughput </w:t>
      </w:r>
      <w:r w:rsidRPr="00B73F0C">
        <w:rPr>
          <w:i/>
          <w:color w:val="auto"/>
          <w:sz w:val="20"/>
          <w:szCs w:val="20"/>
        </w:rPr>
        <w:t>vitro</w:t>
      </w:r>
      <w:r>
        <w:rPr>
          <w:color w:val="auto"/>
          <w:sz w:val="20"/>
          <w:szCs w:val="20"/>
        </w:rPr>
        <w:t xml:space="preserve"> assays to evaluate biological responses to engineered nanomaterials, beyond cytotoxicity </w:t>
      </w:r>
    </w:p>
    <w:p w14:paraId="3297FA3D" w14:textId="1A67975E" w:rsidR="00FF5D15" w:rsidRDefault="00FF5D15" w:rsidP="00C95BE8">
      <w:pPr>
        <w:pStyle w:val="TopicSubhead"/>
      </w:pPr>
      <w:bookmarkStart w:id="328" w:name="_Toc452739919"/>
      <w:r w:rsidRPr="00C95BE8">
        <w:rPr>
          <w:u w:val="single"/>
        </w:rPr>
        <w:t>Toxicity Screening, Testing, and Modeling</w:t>
      </w:r>
      <w:bookmarkEnd w:id="328"/>
      <w:r w:rsidRPr="00C95BE8">
        <w:rPr>
          <w:u w:val="single"/>
        </w:rPr>
        <w:t xml:space="preserve"> </w:t>
      </w:r>
    </w:p>
    <w:p w14:paraId="0B67CCC8" w14:textId="77777777" w:rsidR="00FF5D15" w:rsidRDefault="00FF5D15" w:rsidP="00FF5D15">
      <w:pPr>
        <w:pStyle w:val="Default"/>
        <w:rPr>
          <w:sz w:val="20"/>
          <w:szCs w:val="20"/>
        </w:rPr>
      </w:pPr>
      <w:r>
        <w:rPr>
          <w:color w:val="auto"/>
          <w:sz w:val="20"/>
          <w:szCs w:val="20"/>
        </w:rPr>
        <w:t xml:space="preserve">The National Toxicology Program </w:t>
      </w:r>
      <w:r>
        <w:rPr>
          <w:color w:val="0000FF"/>
          <w:sz w:val="20"/>
          <w:szCs w:val="20"/>
        </w:rPr>
        <w:t xml:space="preserve">http://ntp.niehs.nih.gov/ </w:t>
      </w:r>
      <w:r>
        <w:rPr>
          <w:sz w:val="20"/>
          <w:szCs w:val="20"/>
        </w:rPr>
        <w:t xml:space="preserve">at NIEHS is interested in technologies to improve predictivity in toxicology testing to support the goals and initiatives of Tox21 </w:t>
      </w:r>
      <w:hyperlink r:id="rId243" w:history="1">
        <w:r w:rsidRPr="00111A77">
          <w:rPr>
            <w:rStyle w:val="Hyperlink"/>
            <w:sz w:val="20"/>
            <w:szCs w:val="20"/>
          </w:rPr>
          <w:t>http://ntp.niehs.nih.gov/results/tox21/index.html</w:t>
        </w:r>
      </w:hyperlink>
      <w:r>
        <w:rPr>
          <w:sz w:val="20"/>
          <w:szCs w:val="20"/>
        </w:rPr>
        <w:t xml:space="preserve">. Phase III of Tox21 is focused on expanding biological endpoints and human relevance with increased focus through the following efforts: </w:t>
      </w:r>
    </w:p>
    <w:p w14:paraId="2827C73C" w14:textId="77777777" w:rsidR="00FF5D15" w:rsidRDefault="00FF5D15" w:rsidP="00FF5D15">
      <w:pPr>
        <w:pStyle w:val="Default"/>
        <w:rPr>
          <w:sz w:val="20"/>
          <w:szCs w:val="20"/>
        </w:rPr>
      </w:pPr>
    </w:p>
    <w:p w14:paraId="19131394" w14:textId="77777777" w:rsidR="00FF5D15" w:rsidRDefault="00FF5D15" w:rsidP="00FF5D15">
      <w:pPr>
        <w:pStyle w:val="Default"/>
        <w:rPr>
          <w:sz w:val="20"/>
          <w:szCs w:val="20"/>
        </w:rPr>
      </w:pPr>
      <w:r>
        <w:rPr>
          <w:b/>
          <w:bCs/>
          <w:sz w:val="20"/>
          <w:szCs w:val="20"/>
        </w:rPr>
        <w:t xml:space="preserve">Improved or expanded testing methods for toxicity screening </w:t>
      </w:r>
    </w:p>
    <w:p w14:paraId="0BE2D2E2" w14:textId="77777777" w:rsidR="00FF5D15" w:rsidRDefault="00FF5D15" w:rsidP="00FF5D15">
      <w:pPr>
        <w:pStyle w:val="Default"/>
        <w:rPr>
          <w:sz w:val="20"/>
          <w:szCs w:val="20"/>
        </w:rPr>
      </w:pPr>
      <w:r>
        <w:rPr>
          <w:sz w:val="20"/>
          <w:szCs w:val="20"/>
        </w:rPr>
        <w:t xml:space="preserve">These should include the development of physiologically relevant, cell-based systems or phylogenetically lower order animal models. </w:t>
      </w:r>
      <w:r>
        <w:rPr>
          <w:i/>
          <w:iCs/>
          <w:sz w:val="20"/>
          <w:szCs w:val="20"/>
        </w:rPr>
        <w:t xml:space="preserve">In vitro </w:t>
      </w:r>
      <w:r>
        <w:rPr>
          <w:sz w:val="20"/>
          <w:szCs w:val="20"/>
        </w:rPr>
        <w:t xml:space="preserve">approaches should reflect </w:t>
      </w:r>
      <w:r>
        <w:rPr>
          <w:i/>
          <w:iCs/>
          <w:sz w:val="20"/>
          <w:szCs w:val="20"/>
        </w:rPr>
        <w:t xml:space="preserve">in vivo </w:t>
      </w:r>
      <w:r>
        <w:rPr>
          <w:sz w:val="20"/>
          <w:szCs w:val="20"/>
        </w:rPr>
        <w:t xml:space="preserve">effects in animals and humans, and may be used to reduce or replace </w:t>
      </w:r>
      <w:r>
        <w:rPr>
          <w:i/>
          <w:iCs/>
          <w:sz w:val="20"/>
          <w:szCs w:val="20"/>
        </w:rPr>
        <w:t xml:space="preserve">in vivo </w:t>
      </w:r>
      <w:r>
        <w:rPr>
          <w:sz w:val="20"/>
          <w:szCs w:val="20"/>
        </w:rPr>
        <w:t xml:space="preserve">animal use. High priority areas are the development of metabolically competent </w:t>
      </w:r>
      <w:r>
        <w:rPr>
          <w:i/>
          <w:iCs/>
          <w:sz w:val="20"/>
          <w:szCs w:val="20"/>
        </w:rPr>
        <w:t xml:space="preserve">in vitro </w:t>
      </w:r>
      <w:r>
        <w:rPr>
          <w:sz w:val="20"/>
          <w:szCs w:val="20"/>
        </w:rPr>
        <w:t xml:space="preserve">screening systems that are predictive of xenobiotic metabolism in humans, and the incorporation of genetic variation in </w:t>
      </w:r>
      <w:r>
        <w:rPr>
          <w:i/>
          <w:iCs/>
          <w:sz w:val="20"/>
          <w:szCs w:val="20"/>
        </w:rPr>
        <w:t xml:space="preserve">in vitro </w:t>
      </w:r>
      <w:r>
        <w:rPr>
          <w:sz w:val="20"/>
          <w:szCs w:val="20"/>
        </w:rPr>
        <w:t xml:space="preserve">or animal models to understand susceptibilities. Examples include: </w:t>
      </w:r>
    </w:p>
    <w:p w14:paraId="17C0F1D5" w14:textId="77777777" w:rsidR="00FF5D15" w:rsidRDefault="00FF5D15" w:rsidP="00FF5D15">
      <w:pPr>
        <w:pStyle w:val="Default"/>
        <w:rPr>
          <w:sz w:val="20"/>
          <w:szCs w:val="20"/>
        </w:rPr>
      </w:pPr>
    </w:p>
    <w:p w14:paraId="600A4807" w14:textId="77777777" w:rsidR="00FF5D15" w:rsidRDefault="00FF5D15" w:rsidP="00FF5D15">
      <w:pPr>
        <w:pStyle w:val="Default"/>
        <w:widowControl/>
        <w:numPr>
          <w:ilvl w:val="0"/>
          <w:numId w:val="242"/>
        </w:numPr>
        <w:spacing w:after="23"/>
        <w:rPr>
          <w:sz w:val="20"/>
          <w:szCs w:val="20"/>
        </w:rPr>
      </w:pPr>
      <w:r>
        <w:rPr>
          <w:sz w:val="20"/>
          <w:szCs w:val="20"/>
        </w:rPr>
        <w:t xml:space="preserve">Data rich </w:t>
      </w:r>
      <w:r>
        <w:rPr>
          <w:i/>
          <w:iCs/>
          <w:sz w:val="20"/>
          <w:szCs w:val="20"/>
        </w:rPr>
        <w:t xml:space="preserve">in vitro </w:t>
      </w:r>
      <w:r>
        <w:rPr>
          <w:sz w:val="20"/>
          <w:szCs w:val="20"/>
        </w:rPr>
        <w:t>approaches that incorporate mid- to high-throughput omics or high-content imaging</w:t>
      </w:r>
    </w:p>
    <w:p w14:paraId="057A119C" w14:textId="77777777" w:rsidR="00FF5D15" w:rsidRDefault="00FF5D15" w:rsidP="00FF5D15">
      <w:pPr>
        <w:pStyle w:val="Default"/>
        <w:widowControl/>
        <w:numPr>
          <w:ilvl w:val="0"/>
          <w:numId w:val="242"/>
        </w:numPr>
        <w:spacing w:after="23"/>
        <w:rPr>
          <w:sz w:val="20"/>
          <w:szCs w:val="20"/>
        </w:rPr>
      </w:pPr>
      <w:r>
        <w:rPr>
          <w:i/>
          <w:sz w:val="20"/>
          <w:szCs w:val="20"/>
        </w:rPr>
        <w:t xml:space="preserve">In vitro </w:t>
      </w:r>
      <w:r>
        <w:rPr>
          <w:sz w:val="20"/>
          <w:szCs w:val="20"/>
        </w:rPr>
        <w:t>toxicology screening models to predict idiosyncratic effects of toxicants and drug compounds in humans</w:t>
      </w:r>
    </w:p>
    <w:p w14:paraId="370231B7" w14:textId="77777777" w:rsidR="00FF5D15" w:rsidRDefault="00FF5D15" w:rsidP="00FF5D15">
      <w:pPr>
        <w:pStyle w:val="Default"/>
        <w:widowControl/>
        <w:numPr>
          <w:ilvl w:val="0"/>
          <w:numId w:val="242"/>
        </w:numPr>
        <w:spacing w:after="23"/>
        <w:rPr>
          <w:sz w:val="20"/>
          <w:szCs w:val="20"/>
        </w:rPr>
      </w:pPr>
      <w:r>
        <w:rPr>
          <w:sz w:val="20"/>
          <w:szCs w:val="20"/>
        </w:rPr>
        <w:t>Enhanced lower organism models (</w:t>
      </w:r>
      <w:r>
        <w:rPr>
          <w:i/>
          <w:iCs/>
          <w:sz w:val="20"/>
          <w:szCs w:val="20"/>
        </w:rPr>
        <w:t xml:space="preserve">e.g., </w:t>
      </w:r>
      <w:r>
        <w:rPr>
          <w:sz w:val="20"/>
          <w:szCs w:val="20"/>
        </w:rPr>
        <w:t xml:space="preserve">zebrafish or </w:t>
      </w:r>
      <w:r w:rsidRPr="00B73F0C">
        <w:rPr>
          <w:i/>
          <w:sz w:val="20"/>
          <w:szCs w:val="20"/>
        </w:rPr>
        <w:t>C</w:t>
      </w:r>
      <w:r w:rsidRPr="006B6780">
        <w:rPr>
          <w:i/>
          <w:iCs/>
          <w:sz w:val="20"/>
          <w:szCs w:val="20"/>
        </w:rPr>
        <w:t>.</w:t>
      </w:r>
      <w:r>
        <w:rPr>
          <w:i/>
          <w:iCs/>
          <w:sz w:val="20"/>
          <w:szCs w:val="20"/>
        </w:rPr>
        <w:t xml:space="preserve"> elegans</w:t>
      </w:r>
      <w:r>
        <w:rPr>
          <w:sz w:val="20"/>
          <w:szCs w:val="20"/>
        </w:rPr>
        <w:t xml:space="preserve">) for mid-throughput toxicant screening </w:t>
      </w:r>
    </w:p>
    <w:p w14:paraId="6A39FB1E" w14:textId="77777777" w:rsidR="00FF5D15" w:rsidRDefault="00FF5D15" w:rsidP="00FF5D15">
      <w:pPr>
        <w:pStyle w:val="Default"/>
        <w:widowControl/>
        <w:numPr>
          <w:ilvl w:val="0"/>
          <w:numId w:val="242"/>
        </w:numPr>
        <w:spacing w:after="23"/>
        <w:rPr>
          <w:sz w:val="20"/>
          <w:szCs w:val="20"/>
        </w:rPr>
      </w:pPr>
      <w:r>
        <w:rPr>
          <w:sz w:val="20"/>
          <w:szCs w:val="20"/>
        </w:rPr>
        <w:t xml:space="preserve">Stem cell assays (both embryonic and iPS cells) for effects of toxicants on cell differentiation, with multiple functional endpoints </w:t>
      </w:r>
    </w:p>
    <w:p w14:paraId="4D638C3C" w14:textId="77777777" w:rsidR="00FF5D15" w:rsidRDefault="00FF5D15" w:rsidP="00FF5D15">
      <w:pPr>
        <w:pStyle w:val="Default"/>
        <w:widowControl/>
        <w:numPr>
          <w:ilvl w:val="0"/>
          <w:numId w:val="242"/>
        </w:numPr>
        <w:spacing w:after="23"/>
        <w:rPr>
          <w:sz w:val="20"/>
          <w:szCs w:val="20"/>
        </w:rPr>
      </w:pPr>
      <w:r>
        <w:rPr>
          <w:sz w:val="20"/>
          <w:szCs w:val="20"/>
        </w:rPr>
        <w:t>Screening systems that incorporate genetic diversity into toxicology testing (</w:t>
      </w:r>
      <w:r>
        <w:rPr>
          <w:i/>
          <w:iCs/>
          <w:sz w:val="20"/>
          <w:szCs w:val="20"/>
        </w:rPr>
        <w:t xml:space="preserve">e.g., </w:t>
      </w:r>
      <w:r>
        <w:rPr>
          <w:sz w:val="20"/>
          <w:szCs w:val="20"/>
        </w:rPr>
        <w:t xml:space="preserve">panels of human iPS cells or rodent models for genetic diversity) </w:t>
      </w:r>
    </w:p>
    <w:p w14:paraId="7F07A792" w14:textId="77777777" w:rsidR="00FF5D15" w:rsidRPr="008A74B6" w:rsidRDefault="00FF5D15" w:rsidP="00FF5D15">
      <w:pPr>
        <w:pStyle w:val="Default"/>
        <w:widowControl/>
        <w:numPr>
          <w:ilvl w:val="0"/>
          <w:numId w:val="242"/>
        </w:numPr>
        <w:spacing w:after="23"/>
        <w:rPr>
          <w:sz w:val="20"/>
          <w:szCs w:val="20"/>
        </w:rPr>
      </w:pPr>
      <w:r w:rsidRPr="00B66276">
        <w:rPr>
          <w:sz w:val="20"/>
          <w:szCs w:val="20"/>
        </w:rPr>
        <w:t xml:space="preserve">Improved human organotypic models that more accurately predict </w:t>
      </w:r>
      <w:r w:rsidRPr="00B66276">
        <w:rPr>
          <w:i/>
          <w:iCs/>
          <w:sz w:val="20"/>
          <w:szCs w:val="20"/>
        </w:rPr>
        <w:t xml:space="preserve">in vivo </w:t>
      </w:r>
      <w:r w:rsidRPr="00B66276">
        <w:rPr>
          <w:sz w:val="20"/>
          <w:szCs w:val="20"/>
        </w:rPr>
        <w:t>function. Tissue models include, but are not limited to liver, kidney, gastro-intestinal, lung or brain tissue</w:t>
      </w:r>
      <w:r>
        <w:rPr>
          <w:sz w:val="20"/>
          <w:szCs w:val="20"/>
        </w:rPr>
        <w:t xml:space="preserve">. Organotypic models using cells from rat and mouse models are also needed to reduce animal use in toxicity screening </w:t>
      </w:r>
      <w:r w:rsidRPr="008A74B6">
        <w:rPr>
          <w:sz w:val="20"/>
          <w:szCs w:val="20"/>
        </w:rPr>
        <w:t xml:space="preserve"> </w:t>
      </w:r>
    </w:p>
    <w:p w14:paraId="63B47AB5" w14:textId="77777777" w:rsidR="00FF5D15" w:rsidRPr="00B66276" w:rsidRDefault="00FF5D15" w:rsidP="00FF5D15">
      <w:pPr>
        <w:pStyle w:val="Default"/>
        <w:widowControl/>
        <w:numPr>
          <w:ilvl w:val="0"/>
          <w:numId w:val="243"/>
        </w:numPr>
        <w:spacing w:after="23"/>
        <w:rPr>
          <w:sz w:val="20"/>
          <w:szCs w:val="20"/>
        </w:rPr>
      </w:pPr>
      <w:r w:rsidRPr="00B66276">
        <w:rPr>
          <w:i/>
          <w:iCs/>
          <w:sz w:val="20"/>
          <w:szCs w:val="20"/>
        </w:rPr>
        <w:t xml:space="preserve">In vitro </w:t>
      </w:r>
      <w:r w:rsidRPr="00B66276">
        <w:rPr>
          <w:sz w:val="20"/>
          <w:szCs w:val="20"/>
        </w:rPr>
        <w:t xml:space="preserve">assays to model inflammatory responses to xenobiotics </w:t>
      </w:r>
    </w:p>
    <w:p w14:paraId="1DD45689" w14:textId="77777777" w:rsidR="00FF5D15" w:rsidRDefault="00FF5D15" w:rsidP="00FF5D15">
      <w:pPr>
        <w:pStyle w:val="Default"/>
        <w:widowControl/>
        <w:numPr>
          <w:ilvl w:val="0"/>
          <w:numId w:val="243"/>
        </w:numPr>
        <w:spacing w:after="23"/>
        <w:rPr>
          <w:sz w:val="20"/>
          <w:szCs w:val="20"/>
        </w:rPr>
      </w:pPr>
      <w:r>
        <w:rPr>
          <w:sz w:val="20"/>
          <w:szCs w:val="20"/>
        </w:rPr>
        <w:t xml:space="preserve">Short-term tests, assays, or systems that reduce or replace animal studies, or increase predictivity of </w:t>
      </w:r>
      <w:r>
        <w:rPr>
          <w:i/>
          <w:iCs/>
          <w:sz w:val="20"/>
          <w:szCs w:val="20"/>
        </w:rPr>
        <w:t xml:space="preserve">in vivo </w:t>
      </w:r>
      <w:r>
        <w:rPr>
          <w:sz w:val="20"/>
          <w:szCs w:val="20"/>
        </w:rPr>
        <w:t>animal models of acute toxicity (oral or inhalation), reproductive or developmental toxicity (</w:t>
      </w:r>
      <w:r>
        <w:rPr>
          <w:i/>
          <w:iCs/>
          <w:sz w:val="20"/>
          <w:szCs w:val="20"/>
        </w:rPr>
        <w:t xml:space="preserve">e.g., </w:t>
      </w:r>
      <w:r>
        <w:rPr>
          <w:sz w:val="20"/>
          <w:szCs w:val="20"/>
        </w:rPr>
        <w:t xml:space="preserve">from endocrine-disrupting xenobiotics), carcinogenicity, or ocular toxicity </w:t>
      </w:r>
    </w:p>
    <w:p w14:paraId="76088502" w14:textId="77777777" w:rsidR="00FF5D15" w:rsidRDefault="00FF5D15" w:rsidP="00FF5D15">
      <w:pPr>
        <w:pStyle w:val="Default"/>
        <w:widowControl/>
        <w:numPr>
          <w:ilvl w:val="0"/>
          <w:numId w:val="243"/>
        </w:numPr>
        <w:rPr>
          <w:sz w:val="20"/>
          <w:szCs w:val="20"/>
        </w:rPr>
      </w:pPr>
      <w:r>
        <w:rPr>
          <w:sz w:val="20"/>
          <w:szCs w:val="20"/>
        </w:rPr>
        <w:t xml:space="preserve">Improved identification and characterization methods for untargeted, high-throughput metabolomics analysis of xenobiotics </w:t>
      </w:r>
    </w:p>
    <w:p w14:paraId="3FE38341" w14:textId="77777777" w:rsidR="00FF5D15" w:rsidRDefault="00FF5D15" w:rsidP="00FF5D15">
      <w:pPr>
        <w:pStyle w:val="Default"/>
        <w:rPr>
          <w:sz w:val="20"/>
          <w:szCs w:val="20"/>
        </w:rPr>
      </w:pPr>
    </w:p>
    <w:p w14:paraId="162F3340" w14:textId="77777777" w:rsidR="00FF5D15" w:rsidRDefault="00FF5D15" w:rsidP="00FF5D15">
      <w:pPr>
        <w:pStyle w:val="Default"/>
        <w:rPr>
          <w:b/>
          <w:bCs/>
          <w:sz w:val="20"/>
          <w:szCs w:val="20"/>
        </w:rPr>
      </w:pPr>
      <w:r>
        <w:rPr>
          <w:b/>
          <w:bCs/>
          <w:sz w:val="20"/>
          <w:szCs w:val="20"/>
        </w:rPr>
        <w:t xml:space="preserve">Computational approaches for predictive toxicology </w:t>
      </w:r>
    </w:p>
    <w:p w14:paraId="2BCDE18A" w14:textId="77777777" w:rsidR="00FF5D15" w:rsidRDefault="00FF5D15" w:rsidP="00FF5D15">
      <w:pPr>
        <w:pStyle w:val="Default"/>
        <w:rPr>
          <w:sz w:val="20"/>
          <w:szCs w:val="20"/>
        </w:rPr>
      </w:pPr>
    </w:p>
    <w:p w14:paraId="145222F5" w14:textId="77777777" w:rsidR="00FF5D15" w:rsidRDefault="00FF5D15" w:rsidP="00FF5D15">
      <w:pPr>
        <w:pStyle w:val="Default"/>
        <w:widowControl/>
        <w:numPr>
          <w:ilvl w:val="0"/>
          <w:numId w:val="244"/>
        </w:numPr>
        <w:spacing w:after="28"/>
        <w:rPr>
          <w:sz w:val="20"/>
          <w:szCs w:val="20"/>
        </w:rPr>
      </w:pPr>
      <w:r>
        <w:rPr>
          <w:sz w:val="20"/>
          <w:szCs w:val="20"/>
        </w:rPr>
        <w:t xml:space="preserve">New computational systems and tools for integrating toxicity data that analyze and visualize data across different screening systems, as well as </w:t>
      </w:r>
      <w:r>
        <w:rPr>
          <w:i/>
          <w:iCs/>
          <w:sz w:val="20"/>
          <w:szCs w:val="20"/>
        </w:rPr>
        <w:t xml:space="preserve">in vivo </w:t>
      </w:r>
      <w:r>
        <w:rPr>
          <w:sz w:val="20"/>
          <w:szCs w:val="20"/>
        </w:rPr>
        <w:t xml:space="preserve">data </w:t>
      </w:r>
    </w:p>
    <w:p w14:paraId="2E13D0D8" w14:textId="77777777" w:rsidR="00FF5D15" w:rsidRDefault="00FF5D15" w:rsidP="00FF5D15">
      <w:pPr>
        <w:pStyle w:val="Default"/>
        <w:widowControl/>
        <w:numPr>
          <w:ilvl w:val="0"/>
          <w:numId w:val="244"/>
        </w:numPr>
        <w:spacing w:after="28"/>
        <w:rPr>
          <w:sz w:val="20"/>
          <w:szCs w:val="20"/>
        </w:rPr>
      </w:pPr>
      <w:r>
        <w:rPr>
          <w:sz w:val="20"/>
          <w:szCs w:val="20"/>
        </w:rPr>
        <w:t xml:space="preserve">Improved experimental and computational tools for </w:t>
      </w:r>
      <w:r>
        <w:rPr>
          <w:i/>
          <w:iCs/>
          <w:sz w:val="20"/>
          <w:szCs w:val="20"/>
        </w:rPr>
        <w:t xml:space="preserve">in vitro </w:t>
      </w:r>
      <w:r>
        <w:rPr>
          <w:sz w:val="20"/>
          <w:szCs w:val="20"/>
        </w:rPr>
        <w:t xml:space="preserve">to </w:t>
      </w:r>
      <w:r>
        <w:rPr>
          <w:i/>
          <w:iCs/>
          <w:sz w:val="20"/>
          <w:szCs w:val="20"/>
        </w:rPr>
        <w:t xml:space="preserve">in vivo </w:t>
      </w:r>
      <w:r>
        <w:rPr>
          <w:sz w:val="20"/>
          <w:szCs w:val="20"/>
        </w:rPr>
        <w:t xml:space="preserve">extrapolation of xenobiotic exposures across a range of assay types </w:t>
      </w:r>
    </w:p>
    <w:p w14:paraId="493FBF04" w14:textId="77777777" w:rsidR="00FF5D15" w:rsidRDefault="00FF5D15" w:rsidP="00FF5D15">
      <w:pPr>
        <w:pStyle w:val="Default"/>
        <w:widowControl/>
        <w:numPr>
          <w:ilvl w:val="0"/>
          <w:numId w:val="244"/>
        </w:numPr>
        <w:spacing w:after="28"/>
        <w:rPr>
          <w:sz w:val="20"/>
          <w:szCs w:val="20"/>
        </w:rPr>
      </w:pPr>
      <w:r>
        <w:rPr>
          <w:sz w:val="20"/>
          <w:szCs w:val="20"/>
        </w:rPr>
        <w:t xml:space="preserve">Technologies for pre-market identification of problem xenobiotics through </w:t>
      </w:r>
      <w:r>
        <w:rPr>
          <w:i/>
          <w:iCs/>
          <w:sz w:val="20"/>
          <w:szCs w:val="20"/>
        </w:rPr>
        <w:t xml:space="preserve">in vitro </w:t>
      </w:r>
      <w:r>
        <w:rPr>
          <w:sz w:val="20"/>
          <w:szCs w:val="20"/>
        </w:rPr>
        <w:t>and computational tools (</w:t>
      </w:r>
      <w:r>
        <w:rPr>
          <w:i/>
          <w:iCs/>
          <w:sz w:val="20"/>
          <w:szCs w:val="20"/>
        </w:rPr>
        <w:t xml:space="preserve">e.g., </w:t>
      </w:r>
      <w:r>
        <w:rPr>
          <w:sz w:val="20"/>
          <w:szCs w:val="20"/>
        </w:rPr>
        <w:t xml:space="preserve">development of an integrated testing strategy for green chemistry) </w:t>
      </w:r>
    </w:p>
    <w:p w14:paraId="2D8FE069" w14:textId="77777777" w:rsidR="00FF5D15" w:rsidRDefault="00FF5D15" w:rsidP="00FF5D15">
      <w:pPr>
        <w:pStyle w:val="Default"/>
        <w:widowControl/>
        <w:numPr>
          <w:ilvl w:val="0"/>
          <w:numId w:val="244"/>
        </w:numPr>
        <w:rPr>
          <w:sz w:val="20"/>
          <w:szCs w:val="20"/>
        </w:rPr>
      </w:pPr>
      <w:r>
        <w:rPr>
          <w:sz w:val="20"/>
          <w:szCs w:val="20"/>
        </w:rPr>
        <w:t xml:space="preserve">Computational tools for modeling detoxification and metabolic activation </w:t>
      </w:r>
    </w:p>
    <w:p w14:paraId="03A0DB77" w14:textId="77777777" w:rsidR="00FF5D15" w:rsidRDefault="00FF5D15" w:rsidP="00FF5D15">
      <w:pPr>
        <w:pStyle w:val="Default"/>
        <w:rPr>
          <w:sz w:val="20"/>
          <w:szCs w:val="20"/>
        </w:rPr>
      </w:pPr>
    </w:p>
    <w:p w14:paraId="4D100400" w14:textId="77777777" w:rsidR="00FF5D15" w:rsidRDefault="00FF5D15" w:rsidP="00FF5D15">
      <w:pPr>
        <w:pStyle w:val="Default"/>
        <w:rPr>
          <w:sz w:val="20"/>
          <w:szCs w:val="20"/>
        </w:rPr>
      </w:pPr>
      <w:r>
        <w:rPr>
          <w:b/>
          <w:bCs/>
          <w:sz w:val="20"/>
          <w:szCs w:val="20"/>
        </w:rPr>
        <w:t xml:space="preserve">Other technologies for enhanced toxicology testing </w:t>
      </w:r>
    </w:p>
    <w:p w14:paraId="7A764E6F" w14:textId="77777777" w:rsidR="00FF5D15" w:rsidRPr="006B6780" w:rsidRDefault="00FF5D15" w:rsidP="00FF5D15">
      <w:pPr>
        <w:pStyle w:val="Default"/>
        <w:widowControl/>
        <w:numPr>
          <w:ilvl w:val="0"/>
          <w:numId w:val="245"/>
        </w:numPr>
        <w:rPr>
          <w:color w:val="auto"/>
        </w:rPr>
      </w:pPr>
      <w:r>
        <w:rPr>
          <w:sz w:val="20"/>
          <w:szCs w:val="20"/>
        </w:rPr>
        <w:t>High-throughput, low cost approach to measure global gene expression in cells or tissues</w:t>
      </w:r>
    </w:p>
    <w:p w14:paraId="27AC01BF" w14:textId="77777777" w:rsidR="00FF5D15" w:rsidRDefault="00FF5D15" w:rsidP="00FF5D15">
      <w:pPr>
        <w:pStyle w:val="Default"/>
        <w:widowControl/>
        <w:numPr>
          <w:ilvl w:val="0"/>
          <w:numId w:val="245"/>
        </w:numPr>
        <w:spacing w:after="27"/>
        <w:rPr>
          <w:color w:val="auto"/>
          <w:sz w:val="20"/>
          <w:szCs w:val="20"/>
        </w:rPr>
      </w:pPr>
      <w:r>
        <w:rPr>
          <w:color w:val="auto"/>
          <w:sz w:val="20"/>
          <w:szCs w:val="20"/>
        </w:rPr>
        <w:t xml:space="preserve">Improved methods for fixing and preserving tissues that maintain cellular structure for histopathology while minimizing degradation of nucleic acids (RNA, miRNA, DNA, methylated DNA) so that archival tissue blocks can be better used for molecular analysis. </w:t>
      </w:r>
    </w:p>
    <w:p w14:paraId="0CCBB4F6" w14:textId="77777777" w:rsidR="00FF5D15" w:rsidRDefault="00FF5D15" w:rsidP="00FF5D15">
      <w:pPr>
        <w:pStyle w:val="Default"/>
        <w:widowControl/>
        <w:numPr>
          <w:ilvl w:val="0"/>
          <w:numId w:val="246"/>
        </w:numPr>
        <w:spacing w:after="27"/>
        <w:rPr>
          <w:color w:val="auto"/>
          <w:sz w:val="20"/>
          <w:szCs w:val="20"/>
        </w:rPr>
      </w:pPr>
      <w:r>
        <w:rPr>
          <w:color w:val="auto"/>
          <w:sz w:val="20"/>
          <w:szCs w:val="20"/>
        </w:rPr>
        <w:t xml:space="preserve">Alternatives or improvements to formalin fixation, paraffin embedding (FFPE) of tissues are sought for improved molecular or genome-wide analysis for better use of tissue archives. </w:t>
      </w:r>
    </w:p>
    <w:p w14:paraId="7DE9FA29" w14:textId="77777777" w:rsidR="00FF5D15" w:rsidRDefault="00FF5D15" w:rsidP="00FF5D15">
      <w:pPr>
        <w:pStyle w:val="Default"/>
        <w:widowControl/>
        <w:numPr>
          <w:ilvl w:val="0"/>
          <w:numId w:val="246"/>
        </w:numPr>
        <w:rPr>
          <w:color w:val="auto"/>
          <w:sz w:val="20"/>
          <w:szCs w:val="20"/>
        </w:rPr>
      </w:pPr>
      <w:r>
        <w:rPr>
          <w:i/>
          <w:iCs/>
          <w:color w:val="auto"/>
          <w:sz w:val="20"/>
          <w:szCs w:val="20"/>
        </w:rPr>
        <w:t>In vivo</w:t>
      </w:r>
      <w:r>
        <w:rPr>
          <w:color w:val="auto"/>
          <w:sz w:val="20"/>
          <w:szCs w:val="20"/>
        </w:rPr>
        <w:t xml:space="preserve">, real-time, and tissue-specific detection of oxygen radicals in experimental animals </w:t>
      </w:r>
    </w:p>
    <w:p w14:paraId="66F8A0C7" w14:textId="147AE898" w:rsidR="00FF5D15" w:rsidRDefault="00FF5D15" w:rsidP="00C95BE8">
      <w:pPr>
        <w:pStyle w:val="TopicSubhead"/>
      </w:pPr>
      <w:bookmarkStart w:id="329" w:name="_Toc452739920"/>
      <w:r w:rsidRPr="00F435DE">
        <w:t>Biomarkers</w:t>
      </w:r>
      <w:bookmarkEnd w:id="329"/>
      <w:r w:rsidRPr="00F435DE">
        <w:t xml:space="preserve"> </w:t>
      </w:r>
    </w:p>
    <w:p w14:paraId="6B3CE215" w14:textId="77777777" w:rsidR="00FF5D15" w:rsidRDefault="00FF5D15" w:rsidP="00FF5D15">
      <w:pPr>
        <w:pStyle w:val="Default"/>
        <w:rPr>
          <w:color w:val="auto"/>
          <w:sz w:val="20"/>
          <w:szCs w:val="20"/>
        </w:rPr>
      </w:pPr>
    </w:p>
    <w:p w14:paraId="19BA4022" w14:textId="77777777" w:rsidR="00FF5D15" w:rsidRDefault="00FF5D15" w:rsidP="00FF5D15">
      <w:pPr>
        <w:pStyle w:val="Default"/>
        <w:rPr>
          <w:color w:val="auto"/>
          <w:sz w:val="20"/>
          <w:szCs w:val="20"/>
        </w:rPr>
      </w:pPr>
      <w:r>
        <w:rPr>
          <w:color w:val="auto"/>
          <w:sz w:val="20"/>
          <w:szCs w:val="20"/>
        </w:rPr>
        <w:t>NIEHS supports the development and validation of biomarkers, assays, or detection systems that can distinguish reversible from irreversible changes in target organs of toxicity as a result of individual responses to environmental stressors (</w:t>
      </w:r>
      <w:r>
        <w:rPr>
          <w:i/>
          <w:iCs/>
          <w:color w:val="auto"/>
          <w:sz w:val="20"/>
          <w:szCs w:val="20"/>
        </w:rPr>
        <w:t xml:space="preserve">e.g., </w:t>
      </w:r>
      <w:r>
        <w:rPr>
          <w:color w:val="auto"/>
          <w:sz w:val="20"/>
          <w:szCs w:val="20"/>
        </w:rPr>
        <w:t xml:space="preserve">air pollution components, pesticides, toxic metals, endocrine-disrupting compounds, and other industrial chemicals). </w:t>
      </w:r>
    </w:p>
    <w:p w14:paraId="193B1F9C" w14:textId="77777777" w:rsidR="00FF5D15" w:rsidRDefault="00FF5D15" w:rsidP="00FF5D15">
      <w:pPr>
        <w:pStyle w:val="Default"/>
        <w:rPr>
          <w:color w:val="auto"/>
          <w:sz w:val="20"/>
          <w:szCs w:val="20"/>
        </w:rPr>
      </w:pPr>
      <w:r>
        <w:rPr>
          <w:color w:val="auto"/>
          <w:sz w:val="20"/>
          <w:szCs w:val="20"/>
        </w:rPr>
        <w:t xml:space="preserve">Biological pathways of interest include: </w:t>
      </w:r>
    </w:p>
    <w:p w14:paraId="0C38738D" w14:textId="77777777" w:rsidR="00FF5D15" w:rsidRDefault="00FF5D15" w:rsidP="00FF5D15">
      <w:pPr>
        <w:pStyle w:val="Default"/>
        <w:widowControl/>
        <w:numPr>
          <w:ilvl w:val="0"/>
          <w:numId w:val="247"/>
        </w:numPr>
        <w:spacing w:after="26"/>
        <w:rPr>
          <w:color w:val="auto"/>
          <w:sz w:val="20"/>
          <w:szCs w:val="20"/>
        </w:rPr>
      </w:pPr>
      <w:r>
        <w:rPr>
          <w:color w:val="auto"/>
          <w:sz w:val="20"/>
          <w:szCs w:val="20"/>
        </w:rPr>
        <w:t>Oxidative stress (</w:t>
      </w:r>
      <w:r w:rsidRPr="00B73F0C">
        <w:rPr>
          <w:i/>
          <w:color w:val="auto"/>
          <w:sz w:val="20"/>
          <w:szCs w:val="20"/>
        </w:rPr>
        <w:t>e.g.,</w:t>
      </w:r>
      <w:r>
        <w:rPr>
          <w:color w:val="auto"/>
          <w:sz w:val="20"/>
          <w:szCs w:val="20"/>
        </w:rPr>
        <w:t xml:space="preserve"> measurement of excess ROS in specific cell types)</w:t>
      </w:r>
    </w:p>
    <w:p w14:paraId="6CB58D76" w14:textId="77777777" w:rsidR="00FF5D15" w:rsidRDefault="00FF5D15" w:rsidP="00FF5D15">
      <w:pPr>
        <w:pStyle w:val="Default"/>
        <w:widowControl/>
        <w:numPr>
          <w:ilvl w:val="0"/>
          <w:numId w:val="247"/>
        </w:numPr>
        <w:spacing w:after="26"/>
        <w:rPr>
          <w:color w:val="auto"/>
          <w:sz w:val="20"/>
          <w:szCs w:val="20"/>
        </w:rPr>
      </w:pPr>
      <w:r>
        <w:rPr>
          <w:color w:val="auto"/>
          <w:sz w:val="20"/>
          <w:szCs w:val="20"/>
        </w:rPr>
        <w:t xml:space="preserve">Inflammation </w:t>
      </w:r>
    </w:p>
    <w:p w14:paraId="0C00CC46" w14:textId="77777777" w:rsidR="00FF5D15" w:rsidRDefault="00FF5D15" w:rsidP="00FF5D15">
      <w:pPr>
        <w:pStyle w:val="Default"/>
        <w:widowControl/>
        <w:numPr>
          <w:ilvl w:val="0"/>
          <w:numId w:val="247"/>
        </w:numPr>
        <w:spacing w:after="26"/>
        <w:rPr>
          <w:color w:val="auto"/>
          <w:sz w:val="20"/>
          <w:szCs w:val="20"/>
        </w:rPr>
      </w:pPr>
      <w:r>
        <w:rPr>
          <w:color w:val="auto"/>
          <w:sz w:val="20"/>
          <w:szCs w:val="20"/>
        </w:rPr>
        <w:t>DNA damage response (</w:t>
      </w:r>
      <w:r w:rsidRPr="00B73F0C">
        <w:rPr>
          <w:i/>
          <w:color w:val="auto"/>
          <w:sz w:val="20"/>
          <w:szCs w:val="20"/>
        </w:rPr>
        <w:t>e.g.,</w:t>
      </w:r>
      <w:r>
        <w:rPr>
          <w:color w:val="auto"/>
          <w:sz w:val="20"/>
          <w:szCs w:val="20"/>
        </w:rPr>
        <w:t xml:space="preserve"> functional assays of DNA repair phenotypes)</w:t>
      </w:r>
    </w:p>
    <w:p w14:paraId="15A95C32" w14:textId="77777777" w:rsidR="00FF5D15" w:rsidRDefault="00FF5D15" w:rsidP="00FF5D15">
      <w:pPr>
        <w:pStyle w:val="Default"/>
        <w:widowControl/>
        <w:numPr>
          <w:ilvl w:val="0"/>
          <w:numId w:val="247"/>
        </w:numPr>
        <w:spacing w:after="26"/>
        <w:rPr>
          <w:color w:val="auto"/>
          <w:sz w:val="20"/>
          <w:szCs w:val="20"/>
        </w:rPr>
      </w:pPr>
      <w:r>
        <w:rPr>
          <w:color w:val="auto"/>
          <w:sz w:val="20"/>
          <w:szCs w:val="20"/>
        </w:rPr>
        <w:t xml:space="preserve">Immune function </w:t>
      </w:r>
    </w:p>
    <w:p w14:paraId="1D429793" w14:textId="77777777" w:rsidR="00FF5D15" w:rsidRDefault="00FF5D15" w:rsidP="00FF5D15">
      <w:pPr>
        <w:pStyle w:val="Default"/>
        <w:widowControl/>
        <w:numPr>
          <w:ilvl w:val="0"/>
          <w:numId w:val="247"/>
        </w:numPr>
        <w:spacing w:after="26"/>
        <w:rPr>
          <w:color w:val="auto"/>
          <w:sz w:val="20"/>
          <w:szCs w:val="20"/>
        </w:rPr>
      </w:pPr>
      <w:r>
        <w:rPr>
          <w:color w:val="auto"/>
          <w:sz w:val="20"/>
          <w:szCs w:val="20"/>
        </w:rPr>
        <w:t xml:space="preserve">Mitochondrial function </w:t>
      </w:r>
    </w:p>
    <w:p w14:paraId="1EBD98BA" w14:textId="77777777" w:rsidR="00FF5D15" w:rsidRDefault="00FF5D15" w:rsidP="00FF5D15">
      <w:pPr>
        <w:pStyle w:val="Default"/>
        <w:widowControl/>
        <w:numPr>
          <w:ilvl w:val="0"/>
          <w:numId w:val="247"/>
        </w:numPr>
        <w:rPr>
          <w:color w:val="auto"/>
          <w:sz w:val="20"/>
          <w:szCs w:val="20"/>
        </w:rPr>
      </w:pPr>
      <w:r>
        <w:rPr>
          <w:color w:val="auto"/>
          <w:sz w:val="20"/>
          <w:szCs w:val="20"/>
        </w:rPr>
        <w:t xml:space="preserve">Epigenetic regulation </w:t>
      </w:r>
    </w:p>
    <w:p w14:paraId="6A98E57E" w14:textId="77777777" w:rsidR="00FF5D15" w:rsidRDefault="00FF5D15" w:rsidP="00FF5D15">
      <w:pPr>
        <w:pStyle w:val="Default"/>
        <w:rPr>
          <w:color w:val="auto"/>
          <w:sz w:val="20"/>
          <w:szCs w:val="20"/>
        </w:rPr>
      </w:pPr>
    </w:p>
    <w:p w14:paraId="06A90F62" w14:textId="77777777" w:rsidR="00FF5D15" w:rsidRDefault="00FF5D15" w:rsidP="00FF5D15">
      <w:pPr>
        <w:pStyle w:val="Default"/>
        <w:rPr>
          <w:color w:val="auto"/>
          <w:sz w:val="20"/>
          <w:szCs w:val="20"/>
        </w:rPr>
      </w:pPr>
      <w:r>
        <w:rPr>
          <w:color w:val="auto"/>
          <w:sz w:val="20"/>
          <w:szCs w:val="20"/>
        </w:rPr>
        <w:t xml:space="preserve">High priority human biomarkers include, but are not limited to: </w:t>
      </w:r>
    </w:p>
    <w:p w14:paraId="1EBFD8B4" w14:textId="77777777" w:rsidR="00FF5D15" w:rsidRDefault="00FF5D15" w:rsidP="00FF5D15">
      <w:pPr>
        <w:pStyle w:val="Default"/>
        <w:widowControl/>
        <w:numPr>
          <w:ilvl w:val="0"/>
          <w:numId w:val="248"/>
        </w:numPr>
        <w:spacing w:after="24"/>
        <w:rPr>
          <w:color w:val="auto"/>
          <w:sz w:val="20"/>
          <w:szCs w:val="20"/>
        </w:rPr>
      </w:pPr>
      <w:r>
        <w:rPr>
          <w:color w:val="auto"/>
          <w:sz w:val="20"/>
          <w:szCs w:val="20"/>
        </w:rPr>
        <w:t xml:space="preserve">Inflammation biomarkers </w:t>
      </w:r>
    </w:p>
    <w:p w14:paraId="40E92A69" w14:textId="77777777" w:rsidR="00FF5D15" w:rsidRDefault="00FF5D15" w:rsidP="00FF5D15">
      <w:pPr>
        <w:pStyle w:val="Default"/>
        <w:widowControl/>
        <w:numPr>
          <w:ilvl w:val="0"/>
          <w:numId w:val="248"/>
        </w:numPr>
        <w:spacing w:after="24"/>
        <w:rPr>
          <w:color w:val="auto"/>
          <w:sz w:val="20"/>
          <w:szCs w:val="20"/>
        </w:rPr>
      </w:pPr>
      <w:r>
        <w:rPr>
          <w:color w:val="auto"/>
          <w:sz w:val="20"/>
          <w:szCs w:val="20"/>
        </w:rPr>
        <w:t xml:space="preserve">Plasma- or serum-based markers using altered RNA or protein expression or altered metabolite profiles to determine response to environmental exposures </w:t>
      </w:r>
    </w:p>
    <w:p w14:paraId="4C0CE0C0" w14:textId="77777777" w:rsidR="00FF5D15" w:rsidRDefault="00FF5D15" w:rsidP="00FF5D15">
      <w:pPr>
        <w:pStyle w:val="Default"/>
        <w:widowControl/>
        <w:numPr>
          <w:ilvl w:val="0"/>
          <w:numId w:val="248"/>
        </w:numPr>
        <w:spacing w:after="24"/>
        <w:rPr>
          <w:color w:val="auto"/>
          <w:sz w:val="20"/>
          <w:szCs w:val="20"/>
        </w:rPr>
      </w:pPr>
      <w:r>
        <w:rPr>
          <w:color w:val="auto"/>
          <w:sz w:val="20"/>
          <w:szCs w:val="20"/>
        </w:rPr>
        <w:t xml:space="preserve">Markers developed in exhaled breath, buccal cells, or other easily accessible, non-invasive biological samples that characterize alterations in key pathways associated with environmental stressors </w:t>
      </w:r>
    </w:p>
    <w:p w14:paraId="25170117" w14:textId="77777777" w:rsidR="00FF5D15" w:rsidRDefault="00FF5D15" w:rsidP="00FF5D15">
      <w:pPr>
        <w:pStyle w:val="Default"/>
        <w:widowControl/>
        <w:numPr>
          <w:ilvl w:val="0"/>
          <w:numId w:val="248"/>
        </w:numPr>
        <w:spacing w:after="24"/>
        <w:rPr>
          <w:color w:val="auto"/>
          <w:sz w:val="20"/>
          <w:szCs w:val="20"/>
        </w:rPr>
      </w:pPr>
      <w:r>
        <w:rPr>
          <w:color w:val="auto"/>
          <w:sz w:val="20"/>
          <w:szCs w:val="20"/>
        </w:rPr>
        <w:t xml:space="preserve">Urinary biomarkers for exogenous compounds and their metabolites or other cellular markers </w:t>
      </w:r>
    </w:p>
    <w:p w14:paraId="7E9192F0" w14:textId="77777777" w:rsidR="00FF5D15" w:rsidRDefault="00FF5D15" w:rsidP="00FF5D15">
      <w:pPr>
        <w:pStyle w:val="Default"/>
        <w:widowControl/>
        <w:numPr>
          <w:ilvl w:val="0"/>
          <w:numId w:val="248"/>
        </w:numPr>
        <w:rPr>
          <w:color w:val="auto"/>
          <w:sz w:val="20"/>
          <w:szCs w:val="20"/>
        </w:rPr>
      </w:pPr>
      <w:r>
        <w:rPr>
          <w:color w:val="auto"/>
          <w:sz w:val="20"/>
          <w:szCs w:val="20"/>
        </w:rPr>
        <w:t>miRNA or exosome biomarkers for exposure assessment to environmental toxicants (</w:t>
      </w:r>
      <w:r>
        <w:rPr>
          <w:i/>
          <w:iCs/>
          <w:color w:val="auto"/>
          <w:sz w:val="20"/>
          <w:szCs w:val="20"/>
        </w:rPr>
        <w:t>e.g</w:t>
      </w:r>
      <w:r>
        <w:rPr>
          <w:color w:val="auto"/>
          <w:sz w:val="20"/>
          <w:szCs w:val="20"/>
        </w:rPr>
        <w:t xml:space="preserve">., drug- induced liver injury) </w:t>
      </w:r>
    </w:p>
    <w:p w14:paraId="31BEFB3F" w14:textId="77777777" w:rsidR="00FF5D15" w:rsidRDefault="00FF5D15" w:rsidP="00FF5D15">
      <w:pPr>
        <w:pStyle w:val="Default"/>
        <w:widowControl/>
        <w:numPr>
          <w:ilvl w:val="0"/>
          <w:numId w:val="248"/>
        </w:numPr>
        <w:rPr>
          <w:color w:val="auto"/>
          <w:sz w:val="20"/>
          <w:szCs w:val="20"/>
        </w:rPr>
      </w:pPr>
      <w:r>
        <w:rPr>
          <w:color w:val="auto"/>
          <w:sz w:val="20"/>
          <w:szCs w:val="20"/>
        </w:rPr>
        <w:t>Epigenetic markers in surrogate tissues reflecting modifications in target tissues</w:t>
      </w:r>
    </w:p>
    <w:p w14:paraId="13E46D3B" w14:textId="379541FB" w:rsidR="00FF5D15" w:rsidRDefault="00FF5D15" w:rsidP="00C95BE8">
      <w:pPr>
        <w:pStyle w:val="TopicSubhead"/>
      </w:pPr>
      <w:bookmarkStart w:id="330" w:name="_Toc452739921"/>
      <w:r w:rsidRPr="00F435DE">
        <w:t>Superfund Research Program</w:t>
      </w:r>
      <w:bookmarkEnd w:id="330"/>
      <w:r w:rsidRPr="00F435DE">
        <w:t xml:space="preserve"> </w:t>
      </w:r>
    </w:p>
    <w:p w14:paraId="3D3F1BD1" w14:textId="77777777" w:rsidR="00FF5D15" w:rsidRDefault="00FF5D15" w:rsidP="00FF5D15">
      <w:pPr>
        <w:pStyle w:val="Default"/>
        <w:rPr>
          <w:sz w:val="20"/>
          <w:szCs w:val="20"/>
        </w:rPr>
      </w:pPr>
      <w:r>
        <w:rPr>
          <w:color w:val="0000FF"/>
          <w:sz w:val="20"/>
          <w:szCs w:val="20"/>
        </w:rPr>
        <w:t xml:space="preserve">http://www.niehs.nih.gov/research/supported/dert/programs/srp/ </w:t>
      </w:r>
      <w:r>
        <w:rPr>
          <w:sz w:val="20"/>
          <w:szCs w:val="20"/>
        </w:rPr>
        <w:t xml:space="preserve">The NIEHS Superfund Research Program (SRP) is interested in applying new engineering, bioengineering, and biotechnology approaches to develop novel strategies to characterize, monitor, and remediate hazardous substances at contaminated sites. </w:t>
      </w:r>
    </w:p>
    <w:p w14:paraId="391B0149" w14:textId="77777777" w:rsidR="00FF5D15" w:rsidRDefault="00FF5D15" w:rsidP="00FF5D15">
      <w:pPr>
        <w:pStyle w:val="Default"/>
        <w:rPr>
          <w:sz w:val="20"/>
          <w:szCs w:val="20"/>
        </w:rPr>
      </w:pPr>
    </w:p>
    <w:p w14:paraId="5C0D179F" w14:textId="77777777" w:rsidR="00FF5D15" w:rsidRDefault="00FF5D15" w:rsidP="00FF5D15">
      <w:pPr>
        <w:pStyle w:val="Default"/>
        <w:rPr>
          <w:sz w:val="20"/>
          <w:szCs w:val="20"/>
        </w:rPr>
      </w:pPr>
      <w:r>
        <w:rPr>
          <w:sz w:val="20"/>
          <w:szCs w:val="20"/>
        </w:rPr>
        <w:t xml:space="preserve">Topics of interest include, but are not limited to: </w:t>
      </w:r>
    </w:p>
    <w:p w14:paraId="7D502140" w14:textId="77777777" w:rsidR="00FF5D15" w:rsidRDefault="00FF5D15" w:rsidP="00FF5D15">
      <w:pPr>
        <w:pStyle w:val="Default"/>
        <w:rPr>
          <w:sz w:val="20"/>
          <w:szCs w:val="20"/>
        </w:rPr>
      </w:pPr>
    </w:p>
    <w:p w14:paraId="06188313" w14:textId="77777777" w:rsidR="00FF5D15" w:rsidRDefault="00FF5D15" w:rsidP="00FF5D15">
      <w:pPr>
        <w:pStyle w:val="Default"/>
        <w:rPr>
          <w:sz w:val="20"/>
          <w:szCs w:val="20"/>
        </w:rPr>
      </w:pPr>
      <w:r>
        <w:rPr>
          <w:b/>
          <w:bCs/>
          <w:sz w:val="20"/>
          <w:szCs w:val="20"/>
        </w:rPr>
        <w:t xml:space="preserve">Monitoring, Detection, and Site Characterization </w:t>
      </w:r>
    </w:p>
    <w:p w14:paraId="756915E3" w14:textId="77777777" w:rsidR="00FF5D15" w:rsidRPr="00B73F0C" w:rsidRDefault="00FF5D15" w:rsidP="00FF5D15">
      <w:pPr>
        <w:numPr>
          <w:ilvl w:val="0"/>
          <w:numId w:val="249"/>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Real-time, on-site monitoring: soil, surface water, groundwater, subsurface, sediments, air (such as volatile releases from sites), etc.</w:t>
      </w:r>
    </w:p>
    <w:p w14:paraId="5B79A930" w14:textId="77777777" w:rsidR="00FF5D15" w:rsidRPr="00B73F0C" w:rsidRDefault="00FF5D15" w:rsidP="00FF5D15">
      <w:pPr>
        <w:numPr>
          <w:ilvl w:val="0"/>
          <w:numId w:val="249"/>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Nanotechnology-based sensors and probes, biosensors, and miniaturized analytical probes</w:t>
      </w:r>
    </w:p>
    <w:p w14:paraId="655C7CDD" w14:textId="77777777" w:rsidR="00FF5D15" w:rsidRPr="00B73F0C" w:rsidRDefault="00FF5D15" w:rsidP="00FF5D15">
      <w:pPr>
        <w:numPr>
          <w:ilvl w:val="0"/>
          <w:numId w:val="249"/>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Non-targeted or multi-analyte field sampling tools or kits</w:t>
      </w:r>
    </w:p>
    <w:p w14:paraId="282F0FBD" w14:textId="77777777" w:rsidR="00FF5D15" w:rsidRPr="00B73F0C" w:rsidRDefault="00FF5D15" w:rsidP="00FF5D15">
      <w:pPr>
        <w:numPr>
          <w:ilvl w:val="0"/>
          <w:numId w:val="249"/>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Products that allow for rapid sample clean-up/preparation for analysis of environmental samples</w:t>
      </w:r>
    </w:p>
    <w:p w14:paraId="307B9D41" w14:textId="77777777" w:rsidR="00FF5D15" w:rsidRPr="00B73F0C" w:rsidRDefault="00FF5D15" w:rsidP="00FF5D15">
      <w:pPr>
        <w:numPr>
          <w:ilvl w:val="0"/>
          <w:numId w:val="249"/>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Devices to detect chemical mixtures in environmental media</w:t>
      </w:r>
    </w:p>
    <w:p w14:paraId="114C870E" w14:textId="77777777" w:rsidR="00FF5D15" w:rsidRPr="00B73F0C" w:rsidRDefault="00FF5D15" w:rsidP="00FF5D15">
      <w:pPr>
        <w:numPr>
          <w:ilvl w:val="0"/>
          <w:numId w:val="249"/>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Self-contained miniaturized toxicity-screening kits for detecting contamination hotspots</w:t>
      </w:r>
    </w:p>
    <w:p w14:paraId="3FE5DFA7" w14:textId="77777777" w:rsidR="00FF5D15" w:rsidRPr="00B73F0C" w:rsidRDefault="00FF5D15" w:rsidP="00FF5D15">
      <w:pPr>
        <w:numPr>
          <w:ilvl w:val="0"/>
          <w:numId w:val="249"/>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Passive sampling devices: soil, surface water, groundwater, subsurface, sediments, air (relevant to Superfund), etc.</w:t>
      </w:r>
    </w:p>
    <w:p w14:paraId="70C1F304" w14:textId="77777777" w:rsidR="00FF5D15" w:rsidRPr="00B73F0C" w:rsidRDefault="00FF5D15" w:rsidP="00FF5D15">
      <w:pPr>
        <w:numPr>
          <w:ilvl w:val="0"/>
          <w:numId w:val="249"/>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Assays or devices to determine the extent to which a contaminant is bioavailable</w:t>
      </w:r>
    </w:p>
    <w:p w14:paraId="5B94C920" w14:textId="77777777" w:rsidR="00FF5D15" w:rsidRPr="00B73F0C" w:rsidRDefault="00FF5D15" w:rsidP="00FF5D15">
      <w:pPr>
        <w:numPr>
          <w:ilvl w:val="0"/>
          <w:numId w:val="249"/>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High throughput assays or toxicity screening products for use in ecological risk assessments</w:t>
      </w:r>
    </w:p>
    <w:p w14:paraId="75F4C762" w14:textId="77777777" w:rsidR="00FF5D15" w:rsidRPr="000105C1" w:rsidRDefault="00FF5D15" w:rsidP="00FF5D15">
      <w:pPr>
        <w:pStyle w:val="Default"/>
        <w:rPr>
          <w:color w:val="auto"/>
          <w:sz w:val="20"/>
          <w:szCs w:val="20"/>
        </w:rPr>
      </w:pPr>
    </w:p>
    <w:p w14:paraId="4A91F6FB" w14:textId="77777777" w:rsidR="00FF5D15" w:rsidRDefault="00FF5D15" w:rsidP="00FF5D15">
      <w:pPr>
        <w:pStyle w:val="Default"/>
        <w:rPr>
          <w:color w:val="auto"/>
          <w:sz w:val="20"/>
          <w:szCs w:val="20"/>
        </w:rPr>
      </w:pPr>
      <w:r>
        <w:rPr>
          <w:color w:val="auto"/>
          <w:sz w:val="20"/>
          <w:szCs w:val="20"/>
        </w:rPr>
        <w:t>Examples of specific environmental monitoring, detection, and site characterization needs:</w:t>
      </w:r>
    </w:p>
    <w:p w14:paraId="5CBCE91A" w14:textId="77777777" w:rsidR="00FF5D15" w:rsidRPr="009C61CD" w:rsidRDefault="00FF5D15" w:rsidP="00FF5D15">
      <w:pPr>
        <w:pStyle w:val="Default"/>
        <w:rPr>
          <w:rFonts w:ascii="Helvetica" w:hAnsi="Helvetica" w:cs="Helvetica"/>
          <w:color w:val="333333"/>
          <w:sz w:val="21"/>
          <w:szCs w:val="21"/>
          <w:lang w:val="en"/>
        </w:rPr>
      </w:pPr>
      <w:r>
        <w:rPr>
          <w:color w:val="auto"/>
          <w:sz w:val="20"/>
          <w:szCs w:val="20"/>
        </w:rPr>
        <w:t xml:space="preserve"> </w:t>
      </w:r>
    </w:p>
    <w:p w14:paraId="56477631" w14:textId="77777777" w:rsidR="00FF5D15" w:rsidRPr="00B73F0C" w:rsidRDefault="00FF5D15" w:rsidP="00FF5D15">
      <w:pPr>
        <w:numPr>
          <w:ilvl w:val="0"/>
          <w:numId w:val="254"/>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Devices to detect and measure dense non-aqueous phase liquids (DNAPLs) in the subsurface</w:t>
      </w:r>
    </w:p>
    <w:p w14:paraId="0E8E1749" w14:textId="77777777" w:rsidR="00FF5D15" w:rsidRPr="00B73F0C" w:rsidRDefault="00FF5D15" w:rsidP="00FF5D15">
      <w:pPr>
        <w:numPr>
          <w:ilvl w:val="0"/>
          <w:numId w:val="254"/>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Site characterization techniques and strategies for complex geology (fractured, karst and heterogeneous layered deposits)</w:t>
      </w:r>
    </w:p>
    <w:p w14:paraId="7C200B0E" w14:textId="77777777" w:rsidR="00FF5D15" w:rsidRPr="00B73F0C" w:rsidRDefault="00FF5D15" w:rsidP="00FF5D15">
      <w:pPr>
        <w:numPr>
          <w:ilvl w:val="0"/>
          <w:numId w:val="254"/>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Technologies for rapid extraction or processing of soil for incremental sampling methodologies (ISM)</w:t>
      </w:r>
    </w:p>
    <w:p w14:paraId="7455197C" w14:textId="77777777" w:rsidR="00FF5D15" w:rsidRPr="00175D9C" w:rsidRDefault="00FF5D15" w:rsidP="00FF5D15">
      <w:pPr>
        <w:numPr>
          <w:ilvl w:val="0"/>
          <w:numId w:val="254"/>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Technologies for automated fiber counting for asbestos samples</w:t>
      </w:r>
    </w:p>
    <w:p w14:paraId="7FBF9E8F" w14:textId="77777777" w:rsidR="00FF5D15" w:rsidRDefault="00FF5D15" w:rsidP="00FF5D15">
      <w:pPr>
        <w:pStyle w:val="Default"/>
        <w:rPr>
          <w:color w:val="auto"/>
          <w:sz w:val="20"/>
          <w:szCs w:val="20"/>
        </w:rPr>
      </w:pPr>
      <w:r>
        <w:rPr>
          <w:b/>
          <w:bCs/>
          <w:color w:val="auto"/>
          <w:sz w:val="20"/>
          <w:szCs w:val="20"/>
        </w:rPr>
        <w:t xml:space="preserve">Remediation </w:t>
      </w:r>
    </w:p>
    <w:p w14:paraId="7532BF2B" w14:textId="77777777" w:rsidR="00FF5D15" w:rsidRPr="00B73F0C" w:rsidRDefault="00FF5D15" w:rsidP="00FF5D15">
      <w:pPr>
        <w:numPr>
          <w:ilvl w:val="0"/>
          <w:numId w:val="250"/>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Novel technologies for in situ remediation of contaminated sediments, soils, and groundwater</w:t>
      </w:r>
    </w:p>
    <w:p w14:paraId="36DCD220" w14:textId="77777777" w:rsidR="00FF5D15" w:rsidRPr="00B73F0C" w:rsidRDefault="00FF5D15" w:rsidP="00FF5D15">
      <w:pPr>
        <w:numPr>
          <w:ilvl w:val="0"/>
          <w:numId w:val="250"/>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Technologies to remediate chemical mixtures in environmental media</w:t>
      </w:r>
    </w:p>
    <w:p w14:paraId="5075F90E" w14:textId="77777777" w:rsidR="00FF5D15" w:rsidRPr="00B73F0C" w:rsidRDefault="00FF5D15" w:rsidP="00FF5D15">
      <w:pPr>
        <w:numPr>
          <w:ilvl w:val="0"/>
          <w:numId w:val="250"/>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Portable adsorption systems for removing chlorinated VOCs from indoor air to achieve risk-based indoor air standards</w:t>
      </w:r>
    </w:p>
    <w:p w14:paraId="58E06959" w14:textId="77777777" w:rsidR="00FF5D15" w:rsidRPr="00B73F0C" w:rsidRDefault="00FF5D15" w:rsidP="00FF5D15">
      <w:pPr>
        <w:numPr>
          <w:ilvl w:val="0"/>
          <w:numId w:val="250"/>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Nano-enabled structures, electrochemical methods, photocatalytic processes, thermal treatments, or filtration-based methods of remediation</w:t>
      </w:r>
    </w:p>
    <w:p w14:paraId="34365E50" w14:textId="77777777" w:rsidR="00FF5D15" w:rsidRPr="00B73F0C" w:rsidRDefault="00FF5D15" w:rsidP="00FF5D15">
      <w:pPr>
        <w:numPr>
          <w:ilvl w:val="0"/>
          <w:numId w:val="250"/>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Bioremediation and phytoremediation technologies including development and culturing/propagation of plants, bacterial strains, or fungal species optimized for bioremediation</w:t>
      </w:r>
    </w:p>
    <w:p w14:paraId="24CCFAE1" w14:textId="77777777" w:rsidR="00FF5D15" w:rsidRPr="00B73F0C" w:rsidRDefault="00FF5D15" w:rsidP="00FF5D15">
      <w:pPr>
        <w:numPr>
          <w:ilvl w:val="0"/>
          <w:numId w:val="250"/>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New strategies for delivery of reagents for groundwater remediation: in situ chemical oxidation ISCO), zero valent iron (ZVI), and hydraulic fracturing (note: this excludes gas exploration)</w:t>
      </w:r>
    </w:p>
    <w:p w14:paraId="66C15F14" w14:textId="77777777" w:rsidR="00FF5D15" w:rsidRPr="00B85500" w:rsidRDefault="00FF5D15" w:rsidP="00FF5D15">
      <w:pPr>
        <w:numPr>
          <w:ilvl w:val="0"/>
          <w:numId w:val="250"/>
        </w:numPr>
        <w:shd w:val="clear" w:color="auto" w:fill="FFFFFF"/>
        <w:spacing w:before="100" w:beforeAutospacing="1" w:after="100" w:afterAutospacing="1" w:line="240" w:lineRule="auto"/>
        <w:rPr>
          <w:rFonts w:ascii="Helvetica" w:hAnsi="Helvetica" w:cs="Helvetica"/>
          <w:sz w:val="21"/>
          <w:szCs w:val="21"/>
          <w:lang w:val="en"/>
        </w:rPr>
      </w:pPr>
      <w:r w:rsidRPr="00B73F0C">
        <w:rPr>
          <w:rFonts w:ascii="Helvetica" w:hAnsi="Helvetica" w:cs="Helvetica"/>
          <w:sz w:val="21"/>
          <w:szCs w:val="21"/>
          <w:lang w:val="en"/>
        </w:rPr>
        <w:t>New strategies for delivery of reagents for recovery/extraction of contaminants in groundwater</w:t>
      </w:r>
    </w:p>
    <w:p w14:paraId="23697E33" w14:textId="77777777" w:rsidR="00FF5D15" w:rsidRDefault="00FF5D15" w:rsidP="00FF5D15">
      <w:pPr>
        <w:pStyle w:val="Default"/>
        <w:rPr>
          <w:sz w:val="20"/>
          <w:szCs w:val="20"/>
        </w:rPr>
      </w:pPr>
    </w:p>
    <w:p w14:paraId="211B2EA4" w14:textId="77777777" w:rsidR="00FF5D15" w:rsidRDefault="00FF5D15" w:rsidP="00FF5D15">
      <w:pPr>
        <w:pStyle w:val="Default"/>
        <w:rPr>
          <w:sz w:val="20"/>
          <w:szCs w:val="20"/>
        </w:rPr>
      </w:pPr>
      <w:r>
        <w:rPr>
          <w:b/>
          <w:bCs/>
          <w:sz w:val="20"/>
          <w:szCs w:val="20"/>
        </w:rPr>
        <w:t xml:space="preserve">Information Technology to Support Monitoring and Remediation </w:t>
      </w:r>
    </w:p>
    <w:p w14:paraId="2AD90154" w14:textId="77777777" w:rsidR="00FF5D15" w:rsidRDefault="00FF5D15" w:rsidP="00FF5D15">
      <w:pPr>
        <w:pStyle w:val="Default"/>
        <w:widowControl/>
        <w:numPr>
          <w:ilvl w:val="0"/>
          <w:numId w:val="251"/>
        </w:numPr>
        <w:spacing w:after="27"/>
        <w:rPr>
          <w:sz w:val="20"/>
          <w:szCs w:val="20"/>
        </w:rPr>
      </w:pPr>
      <w:r>
        <w:rPr>
          <w:sz w:val="20"/>
          <w:szCs w:val="20"/>
        </w:rPr>
        <w:t xml:space="preserve">Computational, geographical information system-based, or modeling products for predicting fate and transport of contaminants, rates of remediation, or for identifying contamination sources </w:t>
      </w:r>
    </w:p>
    <w:p w14:paraId="6214AC62" w14:textId="77777777" w:rsidR="00FF5D15" w:rsidRDefault="00FF5D15" w:rsidP="00FF5D15">
      <w:pPr>
        <w:pStyle w:val="Default"/>
        <w:widowControl/>
        <w:numPr>
          <w:ilvl w:val="0"/>
          <w:numId w:val="251"/>
        </w:numPr>
        <w:rPr>
          <w:sz w:val="20"/>
          <w:szCs w:val="20"/>
        </w:rPr>
      </w:pPr>
      <w:r>
        <w:rPr>
          <w:sz w:val="20"/>
          <w:szCs w:val="20"/>
        </w:rPr>
        <w:t xml:space="preserve">Miniaturized data analysis tools </w:t>
      </w:r>
    </w:p>
    <w:p w14:paraId="4E2626A2" w14:textId="77777777" w:rsidR="00FF5D15" w:rsidRDefault="00FF5D15" w:rsidP="00FF5D15">
      <w:pPr>
        <w:pStyle w:val="Default"/>
        <w:rPr>
          <w:sz w:val="20"/>
          <w:szCs w:val="20"/>
        </w:rPr>
      </w:pPr>
    </w:p>
    <w:p w14:paraId="28A4F86F" w14:textId="77777777" w:rsidR="00FF5D15" w:rsidRDefault="00FF5D15" w:rsidP="00FF5D15">
      <w:pPr>
        <w:pStyle w:val="Default"/>
        <w:rPr>
          <w:color w:val="0000FF"/>
          <w:sz w:val="20"/>
          <w:szCs w:val="20"/>
        </w:rPr>
      </w:pPr>
      <w:r>
        <w:rPr>
          <w:sz w:val="20"/>
          <w:szCs w:val="20"/>
        </w:rPr>
        <w:t xml:space="preserve">SRP encourages applicants to develop green / sustainable detection technologies and remediation </w:t>
      </w:r>
      <w:r>
        <w:rPr>
          <w:sz w:val="20"/>
          <w:szCs w:val="20"/>
        </w:rPr>
        <w:lastRenderedPageBreak/>
        <w:t xml:space="preserve">approaches that improve energy efficiency and reduce waste generation. Proposals must demonstrate that the proposed detection and remediation technologies are relevant to Superfund. For </w:t>
      </w:r>
      <w:r>
        <w:rPr>
          <w:color w:val="0000FF"/>
          <w:sz w:val="20"/>
          <w:szCs w:val="20"/>
        </w:rPr>
        <w:t xml:space="preserve">more information about the types of hazardous substances found at Superfund sites: </w:t>
      </w:r>
      <w:hyperlink r:id="rId244" w:history="1">
        <w:r w:rsidRPr="00DB4BD8">
          <w:rPr>
            <w:rStyle w:val="Hyperlink"/>
            <w:sz w:val="20"/>
            <w:szCs w:val="20"/>
          </w:rPr>
          <w:t>http://www.niehs.nih.gov/research/supported/dert/programs/srp/hwaerp/index.cfm</w:t>
        </w:r>
      </w:hyperlink>
    </w:p>
    <w:p w14:paraId="5BDB7D29" w14:textId="77777777" w:rsidR="00FF5D15" w:rsidRDefault="00FF5D15" w:rsidP="00FF5D15">
      <w:pPr>
        <w:pStyle w:val="Default"/>
        <w:rPr>
          <w:color w:val="0000FF"/>
          <w:sz w:val="20"/>
          <w:szCs w:val="20"/>
        </w:rPr>
      </w:pPr>
      <w:r>
        <w:rPr>
          <w:color w:val="0000FF"/>
          <w:sz w:val="20"/>
          <w:szCs w:val="20"/>
        </w:rPr>
        <w:t xml:space="preserve"> </w:t>
      </w:r>
    </w:p>
    <w:p w14:paraId="4F51C22C" w14:textId="573D0198" w:rsidR="00FF5D15" w:rsidRDefault="00FF5D15" w:rsidP="00C95BE8">
      <w:pPr>
        <w:pStyle w:val="TopicSubhead"/>
        <w:rPr>
          <w:bCs/>
        </w:rPr>
      </w:pPr>
      <w:bookmarkStart w:id="331" w:name="_Toc452739922"/>
      <w:r w:rsidRPr="00F435DE">
        <w:t>Education/Outreach</w:t>
      </w:r>
      <w:bookmarkEnd w:id="331"/>
      <w:r w:rsidRPr="00F435DE">
        <w:t xml:space="preserve"> </w:t>
      </w:r>
    </w:p>
    <w:p w14:paraId="345CBB9C" w14:textId="77777777" w:rsidR="00FF5D15" w:rsidRDefault="00FF5D15" w:rsidP="00FF5D15">
      <w:pPr>
        <w:pStyle w:val="Default"/>
        <w:rPr>
          <w:sz w:val="20"/>
          <w:szCs w:val="20"/>
        </w:rPr>
      </w:pPr>
      <w:r>
        <w:rPr>
          <w:color w:val="0000FF"/>
          <w:sz w:val="20"/>
          <w:szCs w:val="20"/>
        </w:rPr>
        <w:t xml:space="preserve">http://www.niehs.nih.gov/research/supported/dert/programs/peph/ </w:t>
      </w:r>
      <w:r>
        <w:rPr>
          <w:sz w:val="20"/>
          <w:szCs w:val="20"/>
        </w:rPr>
        <w:t xml:space="preserve">As part of its Partnerships for Environmental Public Health (PEPH) Program, NIEHS is interested in developing tools that build capacity, improve environmental health literacy, and support citizen science endeavors. These approaches or resources should be fit for purpose to meet the needs of the following audiences: community members, health care and public health professionals, educators, and students of all ages. Approaches may include: </w:t>
      </w:r>
    </w:p>
    <w:p w14:paraId="649630ED" w14:textId="77777777" w:rsidR="00FF5D15" w:rsidRDefault="00FF5D15" w:rsidP="00FF5D15">
      <w:pPr>
        <w:pStyle w:val="Default"/>
        <w:widowControl/>
        <w:numPr>
          <w:ilvl w:val="0"/>
          <w:numId w:val="252"/>
        </w:numPr>
        <w:rPr>
          <w:sz w:val="20"/>
          <w:szCs w:val="20"/>
        </w:rPr>
      </w:pPr>
      <w:r>
        <w:rPr>
          <w:sz w:val="20"/>
          <w:szCs w:val="20"/>
        </w:rPr>
        <w:t xml:space="preserve">Mobile applications that contextualize environmental health information about exposures of concern in food, air, water, or consumer products </w:t>
      </w:r>
    </w:p>
    <w:p w14:paraId="70DFEB75" w14:textId="77777777" w:rsidR="00FF5D15" w:rsidRDefault="00FF5D15" w:rsidP="00FF5D15">
      <w:pPr>
        <w:pStyle w:val="Default"/>
        <w:widowControl/>
        <w:numPr>
          <w:ilvl w:val="0"/>
          <w:numId w:val="252"/>
        </w:numPr>
        <w:spacing w:after="27"/>
        <w:rPr>
          <w:color w:val="auto"/>
          <w:sz w:val="20"/>
          <w:szCs w:val="20"/>
        </w:rPr>
      </w:pPr>
      <w:r>
        <w:rPr>
          <w:color w:val="auto"/>
          <w:sz w:val="20"/>
          <w:szCs w:val="20"/>
        </w:rPr>
        <w:t xml:space="preserve">Devices for collecting and reporting information on exposures in environmental samples for educational purposes in schools or communities </w:t>
      </w:r>
    </w:p>
    <w:p w14:paraId="5958CEE7" w14:textId="77777777" w:rsidR="00FF5D15" w:rsidRDefault="00FF5D15" w:rsidP="00FF5D15">
      <w:pPr>
        <w:pStyle w:val="Default"/>
        <w:widowControl/>
        <w:numPr>
          <w:ilvl w:val="0"/>
          <w:numId w:val="252"/>
        </w:numPr>
        <w:spacing w:after="27"/>
        <w:rPr>
          <w:color w:val="auto"/>
          <w:sz w:val="20"/>
          <w:szCs w:val="20"/>
        </w:rPr>
      </w:pPr>
      <w:r>
        <w:rPr>
          <w:color w:val="auto"/>
          <w:sz w:val="20"/>
          <w:szCs w:val="20"/>
        </w:rPr>
        <w:t xml:space="preserve">Systems that can utilize public and voluntary population data from sensors, activity trackers, GIS enabled devices, social communications, and surveillance cameras; for example, to assist disaster response and communication </w:t>
      </w:r>
    </w:p>
    <w:p w14:paraId="3F06673C" w14:textId="77777777" w:rsidR="00FF5D15" w:rsidRDefault="00FF5D15" w:rsidP="00FF5D15">
      <w:pPr>
        <w:pStyle w:val="Default"/>
        <w:widowControl/>
        <w:numPr>
          <w:ilvl w:val="0"/>
          <w:numId w:val="252"/>
        </w:numPr>
        <w:spacing w:after="27"/>
        <w:rPr>
          <w:color w:val="auto"/>
          <w:sz w:val="20"/>
          <w:szCs w:val="20"/>
        </w:rPr>
      </w:pPr>
      <w:r>
        <w:rPr>
          <w:color w:val="auto"/>
          <w:sz w:val="20"/>
          <w:szCs w:val="20"/>
        </w:rPr>
        <w:t xml:space="preserve">STEM education resources related to environmental health in school settings or community education programs </w:t>
      </w:r>
    </w:p>
    <w:p w14:paraId="73B3312D" w14:textId="77777777" w:rsidR="00FF5D15" w:rsidRDefault="00FF5D15" w:rsidP="00FF5D15">
      <w:pPr>
        <w:pStyle w:val="Default"/>
        <w:widowControl/>
        <w:numPr>
          <w:ilvl w:val="0"/>
          <w:numId w:val="252"/>
        </w:numPr>
        <w:spacing w:after="27"/>
        <w:rPr>
          <w:color w:val="auto"/>
          <w:sz w:val="20"/>
          <w:szCs w:val="20"/>
        </w:rPr>
      </w:pPr>
      <w:r>
        <w:rPr>
          <w:color w:val="auto"/>
          <w:sz w:val="20"/>
          <w:szCs w:val="20"/>
        </w:rPr>
        <w:t xml:space="preserve">Continuing medical education classes related to environmental health </w:t>
      </w:r>
    </w:p>
    <w:p w14:paraId="0E4CD568" w14:textId="6BBDBDF4" w:rsidR="00FF5D15" w:rsidRDefault="00FF5D15" w:rsidP="00C95BE8">
      <w:pPr>
        <w:pStyle w:val="Default"/>
        <w:widowControl/>
        <w:numPr>
          <w:ilvl w:val="0"/>
          <w:numId w:val="252"/>
        </w:numPr>
        <w:rPr>
          <w:color w:val="auto"/>
          <w:sz w:val="20"/>
          <w:szCs w:val="20"/>
        </w:rPr>
      </w:pPr>
      <w:r>
        <w:rPr>
          <w:color w:val="auto"/>
          <w:sz w:val="20"/>
          <w:szCs w:val="20"/>
        </w:rPr>
        <w:t xml:space="preserve">Documentaries, short films, and television shows on environmental health science topics with accompanying discussion guides, lessons, or activities to facilitate broader use of the programming </w:t>
      </w:r>
    </w:p>
    <w:p w14:paraId="34A3C169" w14:textId="692D241D" w:rsidR="00FF5D15" w:rsidRDefault="00FF5D15" w:rsidP="00C95BE8">
      <w:pPr>
        <w:pStyle w:val="TopicSubhead"/>
      </w:pPr>
      <w:bookmarkStart w:id="332" w:name="_Toc452739923"/>
      <w:r w:rsidRPr="00F435DE">
        <w:t>Worker Training Program</w:t>
      </w:r>
      <w:bookmarkEnd w:id="332"/>
      <w:r w:rsidRPr="00F435DE">
        <w:t xml:space="preserve"> </w:t>
      </w:r>
    </w:p>
    <w:p w14:paraId="093FAFB1" w14:textId="77777777" w:rsidR="00FF5D15" w:rsidRDefault="00FF5D15" w:rsidP="00FF5D15">
      <w:pPr>
        <w:pStyle w:val="Default"/>
        <w:rPr>
          <w:color w:val="0000FF"/>
          <w:sz w:val="20"/>
          <w:szCs w:val="20"/>
        </w:rPr>
      </w:pPr>
      <w:r>
        <w:rPr>
          <w:color w:val="0000FF"/>
          <w:sz w:val="20"/>
          <w:szCs w:val="20"/>
        </w:rPr>
        <w:t xml:space="preserve">http://www.niehs.nih.gov/careers/hazmat/about_wetp/ </w:t>
      </w:r>
    </w:p>
    <w:p w14:paraId="21E5ED8C" w14:textId="381BABE8" w:rsidR="00FF5D15" w:rsidRDefault="00FF5D15" w:rsidP="00FF5D15">
      <w:pPr>
        <w:pStyle w:val="Default"/>
        <w:rPr>
          <w:sz w:val="20"/>
          <w:szCs w:val="20"/>
        </w:rPr>
      </w:pPr>
      <w:r>
        <w:rPr>
          <w:sz w:val="20"/>
          <w:szCs w:val="20"/>
        </w:rPr>
        <w:t xml:space="preserve">The NIEHS Worker Training Program (WTP) is interested in Advanced Training Technology (ATT) products for the health and safety training of hazardous materials (HAZMAT) workers, skilled support personnel, and emergency responders in biosafety response and cleanup, community and citizen preparation and resiliency, and for ATT tools to assist in research into the acute and long-term health effects of environmental disasters. ATT as defined by WTP includes, but is not limited to, online training, virtual reality, serious gaming, and tools that complement all aspects of training from development to evaluation including advance technologies that enhance, supplement, improve, and provide health and safety training for hazardous materials workers. WTP accepts solicitations via requests for applications (RFA). Please contact Kathy Ahlmark </w:t>
      </w:r>
      <w:r>
        <w:rPr>
          <w:color w:val="0000FF"/>
          <w:sz w:val="20"/>
          <w:szCs w:val="20"/>
        </w:rPr>
        <w:t xml:space="preserve">ahlmark@niehs.nih.gov </w:t>
      </w:r>
      <w:r>
        <w:rPr>
          <w:sz w:val="20"/>
          <w:szCs w:val="20"/>
        </w:rPr>
        <w:t xml:space="preserve">for information on the next solicitation date, which differs from the standard receipt dates of this NIH omnibus. </w:t>
      </w:r>
    </w:p>
    <w:p w14:paraId="0CD6D1AE" w14:textId="189EC73D" w:rsidR="00FF5D15" w:rsidRDefault="00FF5D15" w:rsidP="00C95BE8">
      <w:pPr>
        <w:pStyle w:val="TopicSubhead"/>
      </w:pPr>
      <w:bookmarkStart w:id="333" w:name="_Toc452739924"/>
      <w:r w:rsidRPr="00F435DE">
        <w:t>NIEHS DOES NOT Fund</w:t>
      </w:r>
      <w:bookmarkEnd w:id="333"/>
      <w:r w:rsidRPr="00F435DE">
        <w:t xml:space="preserve"> </w:t>
      </w:r>
    </w:p>
    <w:p w14:paraId="2836AE12" w14:textId="77777777" w:rsidR="00FF5D15" w:rsidRDefault="00FF5D15" w:rsidP="00FF5D15">
      <w:pPr>
        <w:pStyle w:val="Default"/>
        <w:widowControl/>
        <w:numPr>
          <w:ilvl w:val="0"/>
          <w:numId w:val="253"/>
        </w:numPr>
        <w:rPr>
          <w:sz w:val="20"/>
          <w:szCs w:val="20"/>
        </w:rPr>
      </w:pPr>
      <w:r>
        <w:rPr>
          <w:sz w:val="20"/>
          <w:szCs w:val="20"/>
        </w:rPr>
        <w:t xml:space="preserve">Technologies for the detection and remediation of pathogens in the environment - contact EPA or DoD for information on SBIR funding opportunities for this topic </w:t>
      </w:r>
    </w:p>
    <w:p w14:paraId="7D1F8C42" w14:textId="66D27094" w:rsidR="00FF5D15" w:rsidRDefault="00FF5D15" w:rsidP="00C95BE8">
      <w:pPr>
        <w:pStyle w:val="TopicSubhead"/>
        <w:rPr>
          <w:bCs/>
        </w:rPr>
      </w:pPr>
      <w:bookmarkStart w:id="334" w:name="_Toc452739925"/>
      <w:r>
        <w:t>Other Topics within the Mission of the Institute</w:t>
      </w:r>
      <w:bookmarkEnd w:id="334"/>
      <w:r>
        <w:t xml:space="preserve"> </w:t>
      </w:r>
    </w:p>
    <w:p w14:paraId="3E54BED5" w14:textId="77777777" w:rsidR="00FF5D15" w:rsidRDefault="00FF5D15" w:rsidP="00FF5D15">
      <w:pPr>
        <w:pStyle w:val="Default"/>
        <w:rPr>
          <w:sz w:val="20"/>
          <w:szCs w:val="20"/>
        </w:rPr>
      </w:pPr>
    </w:p>
    <w:p w14:paraId="5429B8C9" w14:textId="77777777" w:rsidR="00FF5D15" w:rsidRDefault="00FF5D15" w:rsidP="00FF5D15">
      <w:pPr>
        <w:pStyle w:val="Default"/>
        <w:ind w:left="720"/>
        <w:rPr>
          <w:sz w:val="20"/>
          <w:szCs w:val="20"/>
        </w:rPr>
      </w:pPr>
      <w:r>
        <w:rPr>
          <w:sz w:val="20"/>
          <w:szCs w:val="20"/>
        </w:rPr>
        <w:t xml:space="preserve">For additional information on research topics, contact: </w:t>
      </w:r>
    </w:p>
    <w:p w14:paraId="5FA2D4D4" w14:textId="77777777" w:rsidR="00FF5D15" w:rsidRDefault="00FF5D15" w:rsidP="00FF5D15">
      <w:pPr>
        <w:pStyle w:val="Default"/>
        <w:ind w:left="720"/>
        <w:rPr>
          <w:sz w:val="20"/>
          <w:szCs w:val="20"/>
        </w:rPr>
      </w:pPr>
      <w:r>
        <w:rPr>
          <w:sz w:val="20"/>
          <w:szCs w:val="20"/>
        </w:rPr>
        <w:t xml:space="preserve">Dr. Daniel T. Shaughnessy </w:t>
      </w:r>
    </w:p>
    <w:p w14:paraId="04CBB2BE" w14:textId="77777777" w:rsidR="00FF5D15" w:rsidRDefault="00FF5D15" w:rsidP="00FF5D15">
      <w:pPr>
        <w:pStyle w:val="Default"/>
        <w:ind w:left="720"/>
        <w:rPr>
          <w:sz w:val="20"/>
          <w:szCs w:val="20"/>
        </w:rPr>
      </w:pPr>
      <w:r>
        <w:rPr>
          <w:sz w:val="20"/>
          <w:szCs w:val="20"/>
        </w:rPr>
        <w:t xml:space="preserve">National Institute of Environmental Health Sciences </w:t>
      </w:r>
    </w:p>
    <w:p w14:paraId="1594E1D1" w14:textId="77777777" w:rsidR="00FF5D15" w:rsidRDefault="00FF5D15" w:rsidP="00FF5D15">
      <w:pPr>
        <w:pStyle w:val="Default"/>
        <w:ind w:left="720"/>
        <w:rPr>
          <w:sz w:val="20"/>
          <w:szCs w:val="20"/>
        </w:rPr>
      </w:pPr>
      <w:r>
        <w:rPr>
          <w:sz w:val="20"/>
          <w:szCs w:val="20"/>
        </w:rPr>
        <w:t xml:space="preserve">Division of Extramural Research and Training </w:t>
      </w:r>
    </w:p>
    <w:p w14:paraId="0BA7CAA6" w14:textId="77777777" w:rsidR="00FF5D15" w:rsidRDefault="00FF5D15" w:rsidP="00FF5D15">
      <w:pPr>
        <w:pStyle w:val="Default"/>
        <w:ind w:left="720"/>
        <w:rPr>
          <w:sz w:val="20"/>
          <w:szCs w:val="20"/>
        </w:rPr>
      </w:pPr>
      <w:r>
        <w:rPr>
          <w:sz w:val="20"/>
          <w:szCs w:val="20"/>
        </w:rPr>
        <w:t xml:space="preserve">POB 12233 (K3-12) </w:t>
      </w:r>
    </w:p>
    <w:p w14:paraId="3F15ECDD" w14:textId="77777777" w:rsidR="00FF5D15" w:rsidRDefault="00FF5D15" w:rsidP="00FF5D15">
      <w:pPr>
        <w:pStyle w:val="Default"/>
        <w:ind w:left="720"/>
        <w:rPr>
          <w:sz w:val="20"/>
          <w:szCs w:val="20"/>
        </w:rPr>
      </w:pPr>
      <w:r>
        <w:rPr>
          <w:sz w:val="20"/>
          <w:szCs w:val="20"/>
        </w:rPr>
        <w:lastRenderedPageBreak/>
        <w:t xml:space="preserve">Research Triangle Park, NC 27709 </w:t>
      </w:r>
    </w:p>
    <w:p w14:paraId="472CBAB8" w14:textId="77777777" w:rsidR="00FF5D15" w:rsidRDefault="00FF5D15" w:rsidP="00FF5D15">
      <w:pPr>
        <w:pStyle w:val="Default"/>
        <w:ind w:left="720"/>
        <w:rPr>
          <w:sz w:val="20"/>
          <w:szCs w:val="20"/>
        </w:rPr>
      </w:pPr>
      <w:r>
        <w:rPr>
          <w:sz w:val="20"/>
          <w:szCs w:val="20"/>
        </w:rPr>
        <w:t xml:space="preserve">(919) 541-2506, Fax: (919) 541-4606 </w:t>
      </w:r>
    </w:p>
    <w:p w14:paraId="1A03F5EB" w14:textId="77777777" w:rsidR="00FF5D15" w:rsidRPr="00B73F0C" w:rsidRDefault="00FF5D15" w:rsidP="00FF5D15">
      <w:pPr>
        <w:pStyle w:val="Default"/>
        <w:ind w:left="720"/>
        <w:rPr>
          <w:color w:val="0000FF"/>
          <w:sz w:val="20"/>
          <w:szCs w:val="20"/>
        </w:rPr>
      </w:pPr>
      <w:r>
        <w:rPr>
          <w:sz w:val="20"/>
          <w:szCs w:val="20"/>
        </w:rPr>
        <w:t xml:space="preserve">Email: </w:t>
      </w:r>
      <w:r>
        <w:rPr>
          <w:color w:val="0000FF"/>
          <w:sz w:val="20"/>
          <w:szCs w:val="20"/>
        </w:rPr>
        <w:t xml:space="preserve">shaughn1@niehs.nih.gov </w:t>
      </w:r>
    </w:p>
    <w:p w14:paraId="24FE0061" w14:textId="77777777" w:rsidR="00FF5D15" w:rsidRDefault="00FF5D15" w:rsidP="00FF5D15">
      <w:pPr>
        <w:pStyle w:val="Default"/>
        <w:ind w:left="720"/>
        <w:rPr>
          <w:sz w:val="20"/>
          <w:szCs w:val="20"/>
        </w:rPr>
      </w:pPr>
    </w:p>
    <w:p w14:paraId="3F615212" w14:textId="77777777" w:rsidR="00FF5D15" w:rsidRDefault="00FF5D15" w:rsidP="00FF5D15">
      <w:pPr>
        <w:pStyle w:val="Default"/>
        <w:ind w:left="720"/>
        <w:rPr>
          <w:sz w:val="20"/>
          <w:szCs w:val="20"/>
        </w:rPr>
      </w:pPr>
      <w:r>
        <w:rPr>
          <w:sz w:val="20"/>
          <w:szCs w:val="20"/>
        </w:rPr>
        <w:t xml:space="preserve">For information on the Hazardous Substances Detection and Remediation Program, contact: </w:t>
      </w:r>
    </w:p>
    <w:p w14:paraId="1396454C" w14:textId="77777777" w:rsidR="00FF5D15" w:rsidRDefault="00FF5D15" w:rsidP="00FF5D15">
      <w:pPr>
        <w:pStyle w:val="Default"/>
        <w:ind w:left="720"/>
        <w:rPr>
          <w:sz w:val="20"/>
          <w:szCs w:val="20"/>
        </w:rPr>
      </w:pPr>
      <w:r>
        <w:rPr>
          <w:sz w:val="20"/>
          <w:szCs w:val="20"/>
        </w:rPr>
        <w:t xml:space="preserve">Dr. Heather Henry </w:t>
      </w:r>
    </w:p>
    <w:p w14:paraId="06ED3666" w14:textId="77777777" w:rsidR="00FF5D15" w:rsidRDefault="00FF5D15" w:rsidP="00FF5D15">
      <w:pPr>
        <w:pStyle w:val="Default"/>
        <w:ind w:left="720"/>
        <w:rPr>
          <w:sz w:val="20"/>
          <w:szCs w:val="20"/>
        </w:rPr>
      </w:pPr>
      <w:r>
        <w:rPr>
          <w:sz w:val="20"/>
          <w:szCs w:val="20"/>
        </w:rPr>
        <w:t xml:space="preserve">National Institute of Environmental Health Sciences </w:t>
      </w:r>
    </w:p>
    <w:p w14:paraId="554CACF6" w14:textId="77777777" w:rsidR="00FF5D15" w:rsidRDefault="00FF5D15" w:rsidP="00FF5D15">
      <w:pPr>
        <w:pStyle w:val="Default"/>
        <w:ind w:left="720"/>
        <w:rPr>
          <w:sz w:val="20"/>
          <w:szCs w:val="20"/>
        </w:rPr>
      </w:pPr>
      <w:r>
        <w:rPr>
          <w:sz w:val="20"/>
          <w:szCs w:val="20"/>
        </w:rPr>
        <w:t xml:space="preserve">Division of Extramural Research and Training </w:t>
      </w:r>
    </w:p>
    <w:p w14:paraId="79944543" w14:textId="77777777" w:rsidR="00FF5D15" w:rsidRDefault="00FF5D15" w:rsidP="00FF5D15">
      <w:pPr>
        <w:pStyle w:val="Default"/>
        <w:ind w:left="720"/>
        <w:rPr>
          <w:sz w:val="20"/>
          <w:szCs w:val="20"/>
        </w:rPr>
      </w:pPr>
      <w:r>
        <w:rPr>
          <w:sz w:val="20"/>
          <w:szCs w:val="20"/>
        </w:rPr>
        <w:t xml:space="preserve">POB 12233 (K3-12) </w:t>
      </w:r>
    </w:p>
    <w:p w14:paraId="48320AC2" w14:textId="77777777" w:rsidR="00FF5D15" w:rsidRDefault="00FF5D15" w:rsidP="00FF5D15">
      <w:pPr>
        <w:pStyle w:val="Default"/>
        <w:ind w:left="720"/>
        <w:rPr>
          <w:sz w:val="20"/>
          <w:szCs w:val="20"/>
        </w:rPr>
      </w:pPr>
      <w:r>
        <w:rPr>
          <w:sz w:val="20"/>
          <w:szCs w:val="20"/>
        </w:rPr>
        <w:t xml:space="preserve">Research Triangle Park, NC 27709 </w:t>
      </w:r>
    </w:p>
    <w:p w14:paraId="42D39236" w14:textId="77777777" w:rsidR="00FF5D15" w:rsidRDefault="00FF5D15" w:rsidP="00FF5D15">
      <w:pPr>
        <w:pStyle w:val="Default"/>
        <w:ind w:left="720"/>
        <w:rPr>
          <w:sz w:val="20"/>
          <w:szCs w:val="20"/>
        </w:rPr>
      </w:pPr>
      <w:r>
        <w:rPr>
          <w:sz w:val="20"/>
          <w:szCs w:val="20"/>
        </w:rPr>
        <w:t xml:space="preserve">(919) 541-5330, Fax: 919) 316-4606 </w:t>
      </w:r>
    </w:p>
    <w:p w14:paraId="499D045F" w14:textId="77777777" w:rsidR="00FF5D15" w:rsidRDefault="00FF5D15" w:rsidP="00FF5D15">
      <w:pPr>
        <w:pStyle w:val="Default"/>
        <w:ind w:left="720"/>
        <w:rPr>
          <w:color w:val="0000FF"/>
          <w:sz w:val="20"/>
          <w:szCs w:val="20"/>
        </w:rPr>
      </w:pPr>
      <w:r>
        <w:rPr>
          <w:sz w:val="20"/>
          <w:szCs w:val="20"/>
        </w:rPr>
        <w:t xml:space="preserve">Email: </w:t>
      </w:r>
      <w:hyperlink r:id="rId245" w:history="1">
        <w:r w:rsidRPr="001E757D">
          <w:rPr>
            <w:rStyle w:val="Hyperlink"/>
            <w:sz w:val="20"/>
            <w:szCs w:val="20"/>
          </w:rPr>
          <w:t>henryh@niehs.nih.gov</w:t>
        </w:r>
      </w:hyperlink>
      <w:r>
        <w:rPr>
          <w:color w:val="0000FF"/>
          <w:sz w:val="20"/>
          <w:szCs w:val="20"/>
        </w:rPr>
        <w:t xml:space="preserve"> </w:t>
      </w:r>
    </w:p>
    <w:p w14:paraId="27BD99CA" w14:textId="77777777" w:rsidR="00FF5D15" w:rsidRDefault="00FF5D15" w:rsidP="00FF5D15">
      <w:pPr>
        <w:pStyle w:val="Default"/>
        <w:ind w:left="720"/>
        <w:rPr>
          <w:color w:val="0000FF"/>
          <w:sz w:val="20"/>
          <w:szCs w:val="20"/>
        </w:rPr>
      </w:pPr>
    </w:p>
    <w:p w14:paraId="2FC195BA" w14:textId="77777777" w:rsidR="00FF5D15" w:rsidRDefault="00FF5D15" w:rsidP="00FF5D15">
      <w:pPr>
        <w:pStyle w:val="Default"/>
        <w:ind w:left="720"/>
        <w:rPr>
          <w:color w:val="0000FF"/>
          <w:sz w:val="20"/>
          <w:szCs w:val="20"/>
        </w:rPr>
      </w:pPr>
      <w:r>
        <w:rPr>
          <w:color w:val="auto"/>
          <w:sz w:val="20"/>
          <w:szCs w:val="20"/>
        </w:rPr>
        <w:t>For administrative and business management questions contact:</w:t>
      </w:r>
    </w:p>
    <w:p w14:paraId="3099D504" w14:textId="77777777" w:rsidR="00FF5D15" w:rsidRDefault="00FF5D15" w:rsidP="00FF5D15">
      <w:pPr>
        <w:pStyle w:val="Default"/>
        <w:ind w:left="720"/>
        <w:rPr>
          <w:color w:val="0000FF"/>
          <w:sz w:val="20"/>
          <w:szCs w:val="20"/>
        </w:rPr>
      </w:pPr>
    </w:p>
    <w:p w14:paraId="188DC921" w14:textId="77777777" w:rsidR="00FF5D15" w:rsidRPr="00452942" w:rsidRDefault="00FF5D15" w:rsidP="00FF5D15">
      <w:pPr>
        <w:pStyle w:val="Default"/>
        <w:rPr>
          <w:color w:val="auto"/>
          <w:sz w:val="20"/>
          <w:szCs w:val="20"/>
        </w:rPr>
      </w:pPr>
    </w:p>
    <w:p w14:paraId="1269C631" w14:textId="77777777" w:rsidR="00FF5D15" w:rsidRPr="00452942" w:rsidRDefault="00FF5D15" w:rsidP="00FF5D15">
      <w:pPr>
        <w:pStyle w:val="Default"/>
        <w:ind w:left="720"/>
        <w:rPr>
          <w:color w:val="auto"/>
          <w:sz w:val="20"/>
          <w:szCs w:val="20"/>
        </w:rPr>
      </w:pPr>
      <w:r w:rsidRPr="00452942">
        <w:rPr>
          <w:color w:val="auto"/>
          <w:sz w:val="20"/>
          <w:szCs w:val="20"/>
        </w:rPr>
        <w:t xml:space="preserve">Ms. Pam Clark </w:t>
      </w:r>
    </w:p>
    <w:p w14:paraId="7EE4F90C" w14:textId="77777777" w:rsidR="00FF5D15" w:rsidRPr="00452942" w:rsidRDefault="00FF5D15" w:rsidP="00FF5D15">
      <w:pPr>
        <w:pStyle w:val="Default"/>
        <w:ind w:left="720"/>
        <w:rPr>
          <w:color w:val="auto"/>
          <w:sz w:val="20"/>
          <w:szCs w:val="20"/>
        </w:rPr>
      </w:pPr>
      <w:r w:rsidRPr="00452942">
        <w:rPr>
          <w:color w:val="auto"/>
          <w:sz w:val="20"/>
          <w:szCs w:val="20"/>
        </w:rPr>
        <w:t xml:space="preserve">National Institute of Environmental Health Sciences </w:t>
      </w:r>
    </w:p>
    <w:p w14:paraId="31334ADB" w14:textId="77777777" w:rsidR="00FF5D15" w:rsidRPr="00452942" w:rsidRDefault="00FF5D15" w:rsidP="00FF5D15">
      <w:pPr>
        <w:pStyle w:val="Default"/>
        <w:ind w:left="720"/>
        <w:rPr>
          <w:color w:val="auto"/>
          <w:sz w:val="20"/>
          <w:szCs w:val="20"/>
        </w:rPr>
      </w:pPr>
      <w:r w:rsidRPr="00452942">
        <w:rPr>
          <w:color w:val="auto"/>
          <w:sz w:val="20"/>
          <w:szCs w:val="20"/>
        </w:rPr>
        <w:t xml:space="preserve">Division of Extramural Research and Training </w:t>
      </w:r>
    </w:p>
    <w:p w14:paraId="17CB7307" w14:textId="77777777" w:rsidR="00FF5D15" w:rsidRPr="00452942" w:rsidRDefault="00FF5D15" w:rsidP="00FF5D15">
      <w:pPr>
        <w:pStyle w:val="Default"/>
        <w:ind w:left="720"/>
        <w:rPr>
          <w:color w:val="auto"/>
          <w:sz w:val="20"/>
          <w:szCs w:val="20"/>
        </w:rPr>
      </w:pPr>
      <w:r w:rsidRPr="00452942">
        <w:rPr>
          <w:color w:val="auto"/>
          <w:sz w:val="20"/>
          <w:szCs w:val="20"/>
        </w:rPr>
        <w:t xml:space="preserve">Grants Management Branch </w:t>
      </w:r>
    </w:p>
    <w:p w14:paraId="7308813F" w14:textId="77777777" w:rsidR="00FF5D15" w:rsidRPr="00452942" w:rsidRDefault="00FF5D15" w:rsidP="00FF5D15">
      <w:pPr>
        <w:pStyle w:val="Default"/>
        <w:ind w:firstLine="720"/>
        <w:rPr>
          <w:color w:val="auto"/>
          <w:sz w:val="20"/>
          <w:szCs w:val="20"/>
        </w:rPr>
      </w:pPr>
      <w:r w:rsidRPr="00452942">
        <w:rPr>
          <w:color w:val="auto"/>
          <w:sz w:val="20"/>
          <w:szCs w:val="20"/>
        </w:rPr>
        <w:t xml:space="preserve">POB 121233 (K3-11) </w:t>
      </w:r>
    </w:p>
    <w:p w14:paraId="28534673" w14:textId="77777777" w:rsidR="00FF5D15" w:rsidRPr="00452942" w:rsidRDefault="00FF5D15" w:rsidP="00FF5D15">
      <w:pPr>
        <w:pStyle w:val="Default"/>
        <w:ind w:firstLine="720"/>
        <w:rPr>
          <w:color w:val="auto"/>
          <w:sz w:val="20"/>
          <w:szCs w:val="20"/>
        </w:rPr>
      </w:pPr>
      <w:r w:rsidRPr="00452942">
        <w:rPr>
          <w:color w:val="auto"/>
          <w:sz w:val="20"/>
          <w:szCs w:val="20"/>
        </w:rPr>
        <w:t xml:space="preserve">Research Triangle Park, NC 27709 </w:t>
      </w:r>
    </w:p>
    <w:p w14:paraId="1DC2674C" w14:textId="77777777" w:rsidR="00FF5D15" w:rsidRPr="00452942" w:rsidRDefault="00FF5D15" w:rsidP="00FF5D15">
      <w:pPr>
        <w:pStyle w:val="Default"/>
        <w:ind w:firstLine="720"/>
        <w:rPr>
          <w:color w:val="auto"/>
          <w:sz w:val="20"/>
          <w:szCs w:val="20"/>
        </w:rPr>
      </w:pPr>
      <w:r w:rsidRPr="00452942">
        <w:rPr>
          <w:color w:val="auto"/>
          <w:sz w:val="20"/>
          <w:szCs w:val="20"/>
        </w:rPr>
        <w:t xml:space="preserve">(919) 541-7629, Fax: (919) 541-2860 </w:t>
      </w:r>
    </w:p>
    <w:p w14:paraId="460186F5" w14:textId="77777777" w:rsidR="00FF5D15" w:rsidRPr="00452942" w:rsidRDefault="00FF5D15" w:rsidP="00FF5D15">
      <w:pPr>
        <w:pStyle w:val="Default"/>
        <w:ind w:left="720"/>
        <w:rPr>
          <w:color w:val="0000FF"/>
          <w:sz w:val="20"/>
          <w:szCs w:val="20"/>
        </w:rPr>
      </w:pPr>
      <w:r w:rsidRPr="00452942">
        <w:rPr>
          <w:color w:val="auto"/>
          <w:sz w:val="20"/>
          <w:szCs w:val="20"/>
        </w:rPr>
        <w:t xml:space="preserve">Email: </w:t>
      </w:r>
      <w:hyperlink r:id="rId246" w:history="1">
        <w:r w:rsidRPr="00452942">
          <w:rPr>
            <w:rStyle w:val="Hyperlink"/>
            <w:sz w:val="20"/>
            <w:szCs w:val="20"/>
          </w:rPr>
          <w:t>evans3@niehs.nih.gov</w:t>
        </w:r>
      </w:hyperlink>
      <w:r w:rsidRPr="00452942">
        <w:rPr>
          <w:color w:val="0000FF"/>
          <w:sz w:val="20"/>
          <w:szCs w:val="20"/>
        </w:rPr>
        <w:t xml:space="preserve"> </w:t>
      </w:r>
    </w:p>
    <w:p w14:paraId="43A32F42" w14:textId="77777777" w:rsidR="00FF5D15" w:rsidRPr="00452942" w:rsidRDefault="00FF5D15" w:rsidP="00FF5D15">
      <w:pPr>
        <w:pStyle w:val="Default"/>
        <w:rPr>
          <w:color w:val="0000FF"/>
          <w:sz w:val="20"/>
          <w:szCs w:val="20"/>
        </w:rPr>
      </w:pPr>
    </w:p>
    <w:p w14:paraId="6658D10A" w14:textId="77777777" w:rsidR="00FF5D15" w:rsidRPr="00452942" w:rsidRDefault="00FF5D15" w:rsidP="00FF5D15">
      <w:pPr>
        <w:pStyle w:val="Default"/>
        <w:ind w:left="720"/>
        <w:rPr>
          <w:sz w:val="20"/>
          <w:szCs w:val="20"/>
        </w:rPr>
      </w:pPr>
      <w:r w:rsidRPr="00452942">
        <w:rPr>
          <w:sz w:val="20"/>
          <w:szCs w:val="20"/>
        </w:rPr>
        <w:t xml:space="preserve">For express mail: </w:t>
      </w:r>
    </w:p>
    <w:p w14:paraId="78585335" w14:textId="77777777" w:rsidR="00FF5D15" w:rsidRPr="00452942" w:rsidRDefault="00FF5D15" w:rsidP="00FF5D15">
      <w:pPr>
        <w:spacing w:after="0" w:line="240" w:lineRule="auto"/>
        <w:ind w:left="720"/>
        <w:rPr>
          <w:rFonts w:cs="Arial"/>
        </w:rPr>
      </w:pPr>
      <w:r w:rsidRPr="00452942">
        <w:rPr>
          <w:rFonts w:cs="Arial"/>
        </w:rPr>
        <w:t>530 Davis Drive (K3-12)</w:t>
      </w:r>
    </w:p>
    <w:p w14:paraId="6F7D0BA4" w14:textId="77777777" w:rsidR="00FF5D15" w:rsidRPr="00452942" w:rsidRDefault="00FF5D15" w:rsidP="00FF5D15">
      <w:pPr>
        <w:spacing w:after="0" w:line="240" w:lineRule="auto"/>
        <w:rPr>
          <w:rFonts w:cs="Arial"/>
        </w:rPr>
      </w:pPr>
      <w:r>
        <w:rPr>
          <w:rFonts w:cs="Arial"/>
        </w:rPr>
        <w:t xml:space="preserve">             </w:t>
      </w:r>
      <w:r w:rsidRPr="00452942">
        <w:rPr>
          <w:rFonts w:cs="Arial"/>
        </w:rPr>
        <w:t>Morrisville, NC 27560</w:t>
      </w:r>
    </w:p>
    <w:p w14:paraId="20656947" w14:textId="6E790F2F" w:rsidR="00194763" w:rsidRDefault="00194763" w:rsidP="001F445B">
      <w:pPr>
        <w:pStyle w:val="Contacts"/>
      </w:pPr>
    </w:p>
    <w:p w14:paraId="20656948" w14:textId="77777777" w:rsidR="00531BC5" w:rsidRPr="00531BC5" w:rsidRDefault="00531BC5" w:rsidP="00531BC5">
      <w:pPr>
        <w:sectPr w:rsidR="00531BC5" w:rsidRPr="00531BC5" w:rsidSect="00A5107F">
          <w:footerReference w:type="default" r:id="rId247"/>
          <w:endnotePr>
            <w:numFmt w:val="decimal"/>
          </w:endnotePr>
          <w:type w:val="continuous"/>
          <w:pgSz w:w="12240" w:h="15840" w:code="1"/>
          <w:pgMar w:top="1440" w:right="1440" w:bottom="1440" w:left="1440" w:header="720" w:footer="720" w:gutter="0"/>
          <w:cols w:space="720"/>
          <w:noEndnote/>
        </w:sectPr>
      </w:pPr>
    </w:p>
    <w:p w14:paraId="5B8B92B4" w14:textId="77777777" w:rsidR="00E17ED8" w:rsidRDefault="00E17ED8">
      <w:pPr>
        <w:spacing w:after="0" w:line="240" w:lineRule="auto"/>
        <w:rPr>
          <w:b/>
          <w:smallCaps/>
          <w:snapToGrid/>
          <w:sz w:val="26"/>
          <w:szCs w:val="26"/>
        </w:rPr>
      </w:pPr>
      <w:bookmarkStart w:id="335" w:name="_Toc373927725"/>
      <w:bookmarkStart w:id="336" w:name="_Toc377113539"/>
      <w:r>
        <w:lastRenderedPageBreak/>
        <w:br w:type="page"/>
      </w:r>
    </w:p>
    <w:p w14:paraId="20656949" w14:textId="23890B84" w:rsidR="00AC2AD2" w:rsidRDefault="00AC2AD2" w:rsidP="00394B5D">
      <w:pPr>
        <w:pStyle w:val="TopicInstituteHead"/>
      </w:pPr>
      <w:bookmarkStart w:id="337" w:name="_Toc421022511"/>
      <w:bookmarkStart w:id="338" w:name="_Toc451515621"/>
      <w:bookmarkStart w:id="339" w:name="_Toc452739926"/>
      <w:r>
        <w:lastRenderedPageBreak/>
        <w:t>National Eye Institute (NEI)</w:t>
      </w:r>
      <w:bookmarkEnd w:id="335"/>
      <w:bookmarkEnd w:id="336"/>
      <w:bookmarkEnd w:id="337"/>
      <w:bookmarkEnd w:id="338"/>
      <w:bookmarkEnd w:id="339"/>
    </w:p>
    <w:p w14:paraId="2065694A" w14:textId="77777777" w:rsidR="00AC2AD2" w:rsidRDefault="00AC2AD2">
      <w:r>
        <w:t xml:space="preserve">The NEI supports research with respect to eye diseases, visual disorders, mechanisms of normal visual function, preservation of sight, and the special health problems and requirements of individuals with impaired vision. </w:t>
      </w:r>
      <w:r w:rsidR="00055146">
        <w:t>Applications</w:t>
      </w:r>
      <w:r>
        <w:t xml:space="preserve"> for all areas </w:t>
      </w:r>
      <w:r w:rsidR="00C212D4">
        <w:t>of</w:t>
      </w:r>
      <w:r>
        <w:t xml:space="preserve"> vision research are encouraged. </w:t>
      </w:r>
      <w:r w:rsidR="00C212D4">
        <w:t>E</w:t>
      </w:r>
      <w:r>
        <w:t xml:space="preserve">xamples </w:t>
      </w:r>
      <w:r w:rsidR="00C212D4">
        <w:t xml:space="preserve">that may be of interest to small businesses </w:t>
      </w:r>
      <w:r w:rsidR="00131185">
        <w:t>are provided below, but this list is not meant to be exhaustive.</w:t>
      </w:r>
    </w:p>
    <w:p w14:paraId="2065694B" w14:textId="77777777" w:rsidR="007F26A6" w:rsidRPr="007F26A6" w:rsidRDefault="007F26A6" w:rsidP="009F6BB4">
      <w:pPr>
        <w:pStyle w:val="TopicSubhead"/>
      </w:pPr>
      <w:bookmarkStart w:id="340" w:name="_Toc373927726"/>
      <w:bookmarkStart w:id="341" w:name="_Toc377113540"/>
      <w:bookmarkStart w:id="342" w:name="_Toc452739927"/>
      <w:bookmarkStart w:id="343" w:name="_Toc469732401"/>
      <w:bookmarkStart w:id="344" w:name="_Toc469913442"/>
      <w:bookmarkStart w:id="345" w:name="_Toc507485937"/>
      <w:r w:rsidRPr="007F26A6">
        <w:t>L</w:t>
      </w:r>
      <w:r>
        <w:t>imited Amount of Award</w:t>
      </w:r>
      <w:bookmarkEnd w:id="340"/>
      <w:bookmarkEnd w:id="341"/>
      <w:bookmarkEnd w:id="342"/>
      <w:r w:rsidRPr="007F26A6">
        <w:t xml:space="preserve"> </w:t>
      </w:r>
    </w:p>
    <w:p w14:paraId="0A95B472" w14:textId="389F2E20" w:rsidR="002A7B93" w:rsidRPr="002A7B93" w:rsidRDefault="003331CA" w:rsidP="002A7B93">
      <w:r w:rsidRPr="007F26A6">
        <w:t xml:space="preserve">For budgetary, administrative, or programmatic reasons, NEI may decrease the length of an award and/or the budget recommended by a review committee, or not fund an application. </w:t>
      </w:r>
      <w:r w:rsidR="002A7B93" w:rsidRPr="005022BE">
        <w:rPr>
          <w:color w:val="000000" w:themeColor="text1"/>
        </w:rPr>
        <w:t>For topics listed in APPENDIX A:  National Institutes of Health SBA-Approved SBIR/STTR Topics for Awards over Statutory Budget Limitations</w:t>
      </w:r>
      <w:r w:rsidR="002A7B93">
        <w:rPr>
          <w:color w:val="000000" w:themeColor="text1"/>
        </w:rPr>
        <w:t>,</w:t>
      </w:r>
      <w:r w:rsidR="002A7B93" w:rsidRPr="005022BE">
        <w:rPr>
          <w:color w:val="000000" w:themeColor="text1"/>
        </w:rPr>
        <w:t xml:space="preserve"> NEI does not generally fund Phase I applications greater than $300,000 total costs or project periods greater than 2 years; or Phase II applications greater than $2,000,000 total costs or project periods greater than 3 years.</w:t>
      </w:r>
    </w:p>
    <w:p w14:paraId="2065694D" w14:textId="77777777" w:rsidR="00131185" w:rsidRDefault="00CD7366" w:rsidP="007F26A6">
      <w:pPr>
        <w:pStyle w:val="TopicSubhead"/>
      </w:pPr>
      <w:bookmarkStart w:id="346" w:name="_Toc373927727"/>
      <w:bookmarkStart w:id="347" w:name="_Toc377113541"/>
      <w:bookmarkStart w:id="348" w:name="_Toc452739928"/>
      <w:r>
        <w:t>Phase IIB</w:t>
      </w:r>
      <w:r w:rsidR="00131185">
        <w:t xml:space="preserve"> Competing Renewal Awards</w:t>
      </w:r>
      <w:bookmarkEnd w:id="346"/>
      <w:bookmarkEnd w:id="347"/>
      <w:bookmarkEnd w:id="348"/>
    </w:p>
    <w:p w14:paraId="2065694E" w14:textId="4E22DFAE" w:rsidR="003331CA" w:rsidRPr="00D31EB5" w:rsidRDefault="003331CA" w:rsidP="003331CA">
      <w:r>
        <w:rPr>
          <w:rFonts w:cs="Arial"/>
          <w:snapToGrid/>
        </w:rPr>
        <w:t xml:space="preserve">The NEI will </w:t>
      </w:r>
      <w:r w:rsidR="003D080F">
        <w:rPr>
          <w:rFonts w:cs="Arial"/>
          <w:snapToGrid/>
        </w:rPr>
        <w:t>only</w:t>
      </w:r>
      <w:r>
        <w:rPr>
          <w:rFonts w:cs="Arial"/>
          <w:snapToGrid/>
        </w:rPr>
        <w:t xml:space="preserve"> accept</w:t>
      </w:r>
      <w:r w:rsidR="003D080F">
        <w:rPr>
          <w:rFonts w:cs="Arial"/>
          <w:snapToGrid/>
        </w:rPr>
        <w:t xml:space="preserve"> SBIR</w:t>
      </w:r>
      <w:r w:rsidR="005E12D7">
        <w:rPr>
          <w:rFonts w:cs="Arial"/>
          <w:snapToGrid/>
        </w:rPr>
        <w:t xml:space="preserve"> Phase IIB </w:t>
      </w:r>
      <w:r>
        <w:rPr>
          <w:rFonts w:cs="Arial"/>
          <w:snapToGrid/>
        </w:rPr>
        <w:t xml:space="preserve">Competing Renewal grant applications </w:t>
      </w:r>
      <w:r w:rsidR="005E12D7">
        <w:t xml:space="preserve">from Phase II SBIR </w:t>
      </w:r>
      <w:r>
        <w:t>awardees</w:t>
      </w:r>
      <w:r>
        <w:rPr>
          <w:rFonts w:cs="Arial"/>
          <w:snapToGrid/>
        </w:rPr>
        <w:t xml:space="preserve"> to</w:t>
      </w:r>
      <w:r>
        <w:rPr>
          <w:rFonts w:cs="Arial"/>
        </w:rPr>
        <w:t xml:space="preserve"> continue the process of developing technologies that ultimately require federal regulatory approval or require extraordinary time and effort in the Research and Development phase. Such technologies include, but are not limited to, pharmacologic agents, biological </w:t>
      </w:r>
      <w:r w:rsidRPr="00131185">
        <w:t>products</w:t>
      </w:r>
      <w:r>
        <w:rPr>
          <w:rFonts w:cs="Arial"/>
        </w:rPr>
        <w:t>, and devices. These technologies should be clearly related to the mission of the NEI. T</w:t>
      </w:r>
      <w:r>
        <w:t xml:space="preserve">his renewal grant should allow small businesses to reach a stage </w:t>
      </w:r>
      <w:r w:rsidR="003D080F">
        <w:t>in the project</w:t>
      </w:r>
      <w:r>
        <w:t xml:space="preserve"> where interest and investment by third parties is more likely. The Competing Renewal application must be a logical extension of a previousl</w:t>
      </w:r>
      <w:r w:rsidR="005E12D7">
        <w:t>y completed Phase II (R44) SBIR</w:t>
      </w:r>
      <w:r>
        <w:t xml:space="preserve"> grant. NEI grantees seeking SBIR</w:t>
      </w:r>
      <w:r w:rsidR="005E12D7">
        <w:t xml:space="preserve"> </w:t>
      </w:r>
      <w:r>
        <w:t xml:space="preserve">Phase IIB Competing Renewal funding must submit an application within a period no later than the first six receipt dates following expiration of the previous Phase II budget period. Budgets not to exceed </w:t>
      </w:r>
      <w:r w:rsidR="003D080F">
        <w:t>$750,000</w:t>
      </w:r>
      <w:r>
        <w:t xml:space="preserve"> total costs per year and time periods up to two (2) years may be requested for this </w:t>
      </w:r>
      <w:r w:rsidR="003D080F">
        <w:t>SBIR</w:t>
      </w:r>
      <w:r>
        <w:t xml:space="preserve"> Phase IIB Competing Renewal opportunity.</w:t>
      </w:r>
    </w:p>
    <w:p w14:paraId="2065694F" w14:textId="77777777" w:rsidR="003331CA" w:rsidRDefault="003331CA" w:rsidP="003331CA">
      <w:r>
        <w:t>Potential applicants ar</w:t>
      </w:r>
      <w:r w:rsidRPr="00F831B0">
        <w:t xml:space="preserve">e </w:t>
      </w:r>
      <w:r>
        <w:t>strongly advised to contact Dr. Jerome Wujek (contact information provided below) before beginning the process of putting an application together.</w:t>
      </w:r>
    </w:p>
    <w:p w14:paraId="20656950" w14:textId="77777777" w:rsidR="00FB2111" w:rsidRDefault="003331CA" w:rsidP="003331CA">
      <w:r>
        <w:t>The following topics are meant for illustrative purposes only and are not exclusive of other appropriate activities</w:t>
      </w:r>
      <w:r w:rsidR="00FB2111">
        <w:t>.</w:t>
      </w:r>
    </w:p>
    <w:p w14:paraId="20656951" w14:textId="77777777" w:rsidR="00C212D4" w:rsidRDefault="00C212D4">
      <w:pPr>
        <w:pStyle w:val="TopicSubhead"/>
      </w:pPr>
      <w:bookmarkStart w:id="349" w:name="_Toc373927728"/>
      <w:bookmarkStart w:id="350" w:name="_Toc377113542"/>
      <w:bookmarkStart w:id="351" w:name="_Toc452739929"/>
      <w:r>
        <w:t>General Research</w:t>
      </w:r>
      <w:r w:rsidR="00FB2111">
        <w:t xml:space="preserve"> and Development</w:t>
      </w:r>
      <w:r>
        <w:t xml:space="preserve"> Topics</w:t>
      </w:r>
      <w:bookmarkEnd w:id="349"/>
      <w:bookmarkEnd w:id="350"/>
      <w:bookmarkEnd w:id="351"/>
    </w:p>
    <w:p w14:paraId="20656952" w14:textId="77777777" w:rsidR="00C212D4" w:rsidRPr="00C212D4" w:rsidRDefault="003331CA" w:rsidP="00C212D4">
      <w:r w:rsidRPr="00C212D4">
        <w:t xml:space="preserve">NEI is interested in providing support for the development of new technologies, strategies, research tools, reagents and methods that can be applied to basic and translational research which will benefit vision health. This encompasses research and development of innovative enabling technologies in areas of genomics, </w:t>
      </w:r>
      <w:r>
        <w:t xml:space="preserve">proteomics and nanotechnology. </w:t>
      </w:r>
      <w:r w:rsidRPr="00C212D4">
        <w:t xml:space="preserve">More specific topics include drug </w:t>
      </w:r>
      <w:r>
        <w:t>and</w:t>
      </w:r>
      <w:r w:rsidRPr="00C212D4">
        <w:t xml:space="preserve"> high throughput assays</w:t>
      </w:r>
      <w:r>
        <w:t>;</w:t>
      </w:r>
      <w:r w:rsidRPr="00C212D4">
        <w:t xml:space="preserve"> drug delivery systems</w:t>
      </w:r>
      <w:r>
        <w:t>;</w:t>
      </w:r>
      <w:r w:rsidRPr="00C212D4">
        <w:t xml:space="preserve"> gene therapy</w:t>
      </w:r>
      <w:r>
        <w:t>,</w:t>
      </w:r>
      <w:r w:rsidRPr="00C212D4">
        <w:t xml:space="preserve"> </w:t>
      </w:r>
      <w:r>
        <w:t>cell-based therapy and regenerative medicine;</w:t>
      </w:r>
      <w:r w:rsidRPr="00C212D4">
        <w:t xml:space="preserve"> development of </w:t>
      </w:r>
      <w:r w:rsidRPr="00FB2111">
        <w:rPr>
          <w:i/>
          <w:iCs/>
        </w:rPr>
        <w:t>in vitro</w:t>
      </w:r>
      <w:r w:rsidRPr="00C212D4">
        <w:t xml:space="preserve"> and </w:t>
      </w:r>
      <w:r w:rsidRPr="00FB2111">
        <w:rPr>
          <w:i/>
          <w:iCs/>
        </w:rPr>
        <w:t>in vivo</w:t>
      </w:r>
      <w:r w:rsidRPr="00C212D4">
        <w:t xml:space="preserve"> disease models</w:t>
      </w:r>
      <w:r>
        <w:t>;</w:t>
      </w:r>
      <w:r w:rsidRPr="00C212D4">
        <w:t xml:space="preserve"> surgical devices and materials</w:t>
      </w:r>
      <w:r>
        <w:t>;</w:t>
      </w:r>
      <w:r w:rsidRPr="00C212D4">
        <w:t xml:space="preserve"> telemedicine</w:t>
      </w:r>
      <w:r>
        <w:t>, mobile health,</w:t>
      </w:r>
      <w:r w:rsidRPr="00C212D4">
        <w:t xml:space="preserve"> and </w:t>
      </w:r>
      <w:r>
        <w:t xml:space="preserve">health education; </w:t>
      </w:r>
      <w:r w:rsidRPr="00C212D4">
        <w:t>and design</w:t>
      </w:r>
      <w:r>
        <w:t>/</w:t>
      </w:r>
      <w:r w:rsidRPr="00C212D4">
        <w:t>fabrication of new or improved ophthalmic instruments for diagnosis and treatment of eye disorders.</w:t>
      </w:r>
    </w:p>
    <w:p w14:paraId="20656953" w14:textId="77777777" w:rsidR="00FB2111" w:rsidRDefault="00FB2111">
      <w:pPr>
        <w:pStyle w:val="TopicSubhead"/>
      </w:pPr>
      <w:bookmarkStart w:id="352" w:name="_Toc373927729"/>
      <w:bookmarkStart w:id="353" w:name="_Toc377113543"/>
      <w:bookmarkStart w:id="354" w:name="_Toc452739930"/>
      <w:r>
        <w:t>Specific Research and Development Topics</w:t>
      </w:r>
      <w:bookmarkEnd w:id="352"/>
      <w:bookmarkEnd w:id="353"/>
      <w:bookmarkEnd w:id="354"/>
      <w:r>
        <w:t xml:space="preserve"> </w:t>
      </w:r>
    </w:p>
    <w:p w14:paraId="20656954" w14:textId="77777777" w:rsidR="00AC2AD2" w:rsidRDefault="00AC2AD2" w:rsidP="0037273C">
      <w:pPr>
        <w:pStyle w:val="TopicSubhead2"/>
      </w:pPr>
      <w:r>
        <w:t>Retinal Diseases</w:t>
      </w:r>
      <w:bookmarkEnd w:id="343"/>
      <w:bookmarkEnd w:id="344"/>
      <w:bookmarkEnd w:id="345"/>
    </w:p>
    <w:p w14:paraId="20656955" w14:textId="02AD0AA3" w:rsidR="00AC2AD2" w:rsidRDefault="00FB2111">
      <w:r>
        <w:t>N</w:t>
      </w:r>
      <w:r w:rsidR="00AC2AD2">
        <w:t xml:space="preserve">ew therapeutic approaches for inflammatory </w:t>
      </w:r>
      <w:r w:rsidR="00C212D4">
        <w:t xml:space="preserve">and degenerative </w:t>
      </w:r>
      <w:r w:rsidR="00AC2AD2">
        <w:t xml:space="preserve">diseases and </w:t>
      </w:r>
      <w:r w:rsidR="00C212D4">
        <w:t>for</w:t>
      </w:r>
      <w:r w:rsidR="00AC2AD2">
        <w:t xml:space="preserve"> inhibit</w:t>
      </w:r>
      <w:r w:rsidR="00C212D4">
        <w:t>ion of</w:t>
      </w:r>
      <w:r w:rsidR="00AC2AD2">
        <w:t xml:space="preserve"> abnormal </w:t>
      </w:r>
      <w:r w:rsidR="00C212D4">
        <w:t>angiogenesis in the retina</w:t>
      </w:r>
      <w:r w:rsidR="00AC2AD2">
        <w:t xml:space="preserve"> and choroid; </w:t>
      </w:r>
      <w:r>
        <w:t>B</w:t>
      </w:r>
      <w:r w:rsidR="00AC2AD2">
        <w:t xml:space="preserve">etter methods of diagnosing and treating diabetic retinopathy and other vascular diseases; </w:t>
      </w:r>
      <w:r>
        <w:t>N</w:t>
      </w:r>
      <w:r w:rsidR="00AC2AD2">
        <w:t xml:space="preserve">on-invasive techniques for early diagnosis of macular degeneration and </w:t>
      </w:r>
      <w:r w:rsidR="00AC2AD2">
        <w:lastRenderedPageBreak/>
        <w:t xml:space="preserve">other retinal degenerative diseases; </w:t>
      </w:r>
      <w:r>
        <w:t>I</w:t>
      </w:r>
      <w:r w:rsidR="00AC2AD2">
        <w:t xml:space="preserve">nstruments and procedures for improved surgical management of retinal detachments; </w:t>
      </w:r>
      <w:r>
        <w:t>R</w:t>
      </w:r>
      <w:r w:rsidR="00C212D4">
        <w:t xml:space="preserve">etinal prostheses to help restore visual function; </w:t>
      </w:r>
      <w:r w:rsidR="008051CC">
        <w:rPr>
          <w:color w:val="1F497D"/>
        </w:rPr>
        <w:t xml:space="preserve">Gene therapy/optogenetic methods for light sensitivity restoration in the retina; </w:t>
      </w:r>
      <w:r>
        <w:t>Better</w:t>
      </w:r>
      <w:r w:rsidR="00C212D4">
        <w:t xml:space="preserve"> methods for cell or tissue transplantation</w:t>
      </w:r>
      <w:r w:rsidR="00AC2AD2">
        <w:t>.</w:t>
      </w:r>
    </w:p>
    <w:p w14:paraId="20656956" w14:textId="77777777" w:rsidR="00AC2AD2" w:rsidRDefault="00AC2AD2" w:rsidP="0037273C">
      <w:pPr>
        <w:pStyle w:val="TopicSubhead2"/>
      </w:pPr>
      <w:bookmarkStart w:id="355" w:name="_Toc469732402"/>
      <w:bookmarkStart w:id="356" w:name="_Toc469913443"/>
      <w:bookmarkStart w:id="357" w:name="_Toc507485938"/>
      <w:r>
        <w:t>Corneal Diseases</w:t>
      </w:r>
      <w:bookmarkEnd w:id="355"/>
      <w:bookmarkEnd w:id="356"/>
      <w:bookmarkEnd w:id="357"/>
    </w:p>
    <w:p w14:paraId="20656957" w14:textId="77777777" w:rsidR="00AC2AD2" w:rsidRDefault="00FB2111">
      <w:r>
        <w:t>N</w:t>
      </w:r>
      <w:r w:rsidR="00AC2AD2">
        <w:t>ew</w:t>
      </w:r>
      <w:r>
        <w:t xml:space="preserve"> diagnostic tools, </w:t>
      </w:r>
      <w:r w:rsidR="00AC2AD2">
        <w:t xml:space="preserve">therapeutic agents </w:t>
      </w:r>
      <w:r w:rsidR="00C212D4">
        <w:t xml:space="preserve">and drug delivery methods </w:t>
      </w:r>
      <w:r w:rsidR="00AC2AD2">
        <w:t xml:space="preserve">for the treatment of corneal </w:t>
      </w:r>
      <w:r w:rsidR="00C212D4">
        <w:t>injury, infection, dry eye</w:t>
      </w:r>
      <w:r w:rsidR="00D53946">
        <w:t>, ocular pain,</w:t>
      </w:r>
      <w:r w:rsidR="00C212D4">
        <w:t xml:space="preserve"> and other ocular surface disorders</w:t>
      </w:r>
      <w:r w:rsidR="00AC2AD2">
        <w:t xml:space="preserve">; </w:t>
      </w:r>
      <w:r w:rsidR="00D53946">
        <w:t>N</w:t>
      </w:r>
      <w:r w:rsidR="00AC2AD2">
        <w:t>ew biomaterials for corneal prostheses</w:t>
      </w:r>
      <w:r w:rsidR="00683BDA">
        <w:t xml:space="preserve"> and corneal transplants</w:t>
      </w:r>
      <w:r w:rsidR="00AC2AD2">
        <w:t xml:space="preserve">; </w:t>
      </w:r>
      <w:r w:rsidR="00D53946">
        <w:t>I</w:t>
      </w:r>
      <w:r w:rsidR="00AC2AD2">
        <w:t>nstruments and procedures for correcting the refractive power of the cornea and</w:t>
      </w:r>
      <w:r w:rsidR="00C212D4">
        <w:t>/or</w:t>
      </w:r>
      <w:r w:rsidR="00AC2AD2">
        <w:t xml:space="preserve"> measuring the cornea's optical </w:t>
      </w:r>
      <w:r w:rsidR="00C212D4">
        <w:t xml:space="preserve">properties or other </w:t>
      </w:r>
      <w:r w:rsidR="00AC2AD2">
        <w:t>physiological properties.</w:t>
      </w:r>
    </w:p>
    <w:p w14:paraId="20656958" w14:textId="77777777" w:rsidR="00AC2AD2" w:rsidRDefault="00AC2AD2" w:rsidP="0037273C">
      <w:pPr>
        <w:pStyle w:val="TopicSubhead2"/>
      </w:pPr>
      <w:bookmarkStart w:id="358" w:name="_Toc469732403"/>
      <w:bookmarkStart w:id="359" w:name="_Toc469913444"/>
      <w:bookmarkStart w:id="360" w:name="_Toc507485939"/>
      <w:r>
        <w:t>Lens and Cataract</w:t>
      </w:r>
      <w:bookmarkEnd w:id="358"/>
      <w:bookmarkEnd w:id="359"/>
      <w:bookmarkEnd w:id="360"/>
    </w:p>
    <w:p w14:paraId="20656959" w14:textId="35487882" w:rsidR="00AC2AD2" w:rsidRDefault="00895D17">
      <w:r>
        <w:t>N</w:t>
      </w:r>
      <w:r w:rsidR="00AC2AD2">
        <w:t xml:space="preserve">ew approaches in the post-operative management of cataract surgery; </w:t>
      </w:r>
      <w:r>
        <w:t>N</w:t>
      </w:r>
      <w:r w:rsidR="00AC2AD2">
        <w:t xml:space="preserve">ew surgical instruments for cataract extraction and </w:t>
      </w:r>
      <w:r w:rsidR="00C212D4">
        <w:t xml:space="preserve">new </w:t>
      </w:r>
      <w:r w:rsidR="00AC2AD2">
        <w:t>biomaterials for replacement of the natural lens</w:t>
      </w:r>
      <w:r w:rsidR="00C212D4">
        <w:t xml:space="preserve">; </w:t>
      </w:r>
      <w:r>
        <w:t xml:space="preserve">Design/fabrication </w:t>
      </w:r>
      <w:r w:rsidR="00C212D4">
        <w:t xml:space="preserve">of </w:t>
      </w:r>
      <w:r w:rsidR="008051CC" w:rsidRPr="008051CC">
        <w:t>aspheric, toric, multifocal and accommodating</w:t>
      </w:r>
      <w:r w:rsidR="00C212D4">
        <w:t xml:space="preserve"> intraocular lenses</w:t>
      </w:r>
      <w:r w:rsidR="00AC2AD2">
        <w:t>.</w:t>
      </w:r>
    </w:p>
    <w:p w14:paraId="2065695A" w14:textId="77777777" w:rsidR="00AC2AD2" w:rsidRDefault="00AC2AD2" w:rsidP="0037273C">
      <w:pPr>
        <w:pStyle w:val="TopicSubhead2"/>
      </w:pPr>
      <w:bookmarkStart w:id="361" w:name="_Toc469732404"/>
      <w:bookmarkStart w:id="362" w:name="_Toc469913445"/>
      <w:bookmarkStart w:id="363" w:name="_Toc507485940"/>
      <w:r>
        <w:t xml:space="preserve">Glaucoma </w:t>
      </w:r>
      <w:r w:rsidR="003F4B39">
        <w:t>and Optic Neuropathies</w:t>
      </w:r>
      <w:bookmarkEnd w:id="361"/>
      <w:bookmarkEnd w:id="362"/>
      <w:bookmarkEnd w:id="363"/>
    </w:p>
    <w:p w14:paraId="2065695B" w14:textId="77777777" w:rsidR="00AC2AD2" w:rsidRDefault="00895D17">
      <w:r>
        <w:t>N</w:t>
      </w:r>
      <w:r w:rsidR="00AC2AD2">
        <w:t xml:space="preserve">ew therapeutic agents, instruments, and procedures for the diagnosis and treatment of glaucoma; </w:t>
      </w:r>
      <w:r>
        <w:t>N</w:t>
      </w:r>
      <w:r w:rsidR="00AC2AD2">
        <w:t>on-invasive methods to measure changes in the optic nerve head and retinal fiber layer.</w:t>
      </w:r>
    </w:p>
    <w:p w14:paraId="2065695C" w14:textId="77777777" w:rsidR="00AC2AD2" w:rsidRDefault="00AC2AD2" w:rsidP="0037273C">
      <w:pPr>
        <w:pStyle w:val="TopicSubhead2"/>
      </w:pPr>
      <w:bookmarkStart w:id="364" w:name="_Toc469732405"/>
      <w:bookmarkStart w:id="365" w:name="_Toc469913446"/>
      <w:bookmarkStart w:id="366" w:name="_Toc507485941"/>
      <w:r>
        <w:t xml:space="preserve">Strabismus, Amblyopia, and </w:t>
      </w:r>
      <w:r w:rsidR="00895D17">
        <w:t>Refractive Error</w:t>
      </w:r>
      <w:bookmarkEnd w:id="364"/>
      <w:bookmarkEnd w:id="365"/>
      <w:bookmarkEnd w:id="366"/>
    </w:p>
    <w:p w14:paraId="2065695D" w14:textId="71A107D1" w:rsidR="00AC2AD2" w:rsidRDefault="00895D17">
      <w:r>
        <w:t>New approaches to detect and treat strabismus, amblyopia, and myopia; New tools and techniques for vision screening; New or improved methods and materials for correcting the refractive power of the eye and/or measuring the eye's optical properties or other physiological properties; New materials and manufacturing processes for eyeglasses and contact lenses</w:t>
      </w:r>
      <w:r w:rsidR="008051CC">
        <w:t xml:space="preserve">; </w:t>
      </w:r>
      <w:r w:rsidR="008051CC" w:rsidRPr="008E4BD9">
        <w:t>prosthetic</w:t>
      </w:r>
      <w:r w:rsidR="008051CC">
        <w:t xml:space="preserve"> device</w:t>
      </w:r>
      <w:r w:rsidR="008051CC" w:rsidRPr="008E4BD9">
        <w:t>s (both cortical and subcortical) for vision restoration</w:t>
      </w:r>
      <w:r w:rsidR="00AC2AD2">
        <w:t>.</w:t>
      </w:r>
    </w:p>
    <w:p w14:paraId="2065695E" w14:textId="77777777" w:rsidR="00AC2AD2" w:rsidRDefault="00AC2AD2" w:rsidP="0037273C">
      <w:pPr>
        <w:pStyle w:val="TopicSubhead2"/>
      </w:pPr>
      <w:bookmarkStart w:id="367" w:name="_Toc469732406"/>
      <w:bookmarkStart w:id="368" w:name="_Toc469913447"/>
      <w:bookmarkStart w:id="369" w:name="_Toc507485942"/>
      <w:r>
        <w:t xml:space="preserve">Visual Impairment and </w:t>
      </w:r>
      <w:r w:rsidR="003F4B39">
        <w:t>Blindness</w:t>
      </w:r>
      <w:bookmarkEnd w:id="367"/>
      <w:bookmarkEnd w:id="368"/>
      <w:bookmarkEnd w:id="369"/>
    </w:p>
    <w:p w14:paraId="2065695F" w14:textId="1FCB03C8" w:rsidR="00AC2AD2" w:rsidRDefault="00895D17">
      <w:r>
        <w:t>I</w:t>
      </w:r>
      <w:r w:rsidR="00AC2AD2">
        <w:t xml:space="preserve">nstruments and methods to better specify, measure, and categorize residual visual function; </w:t>
      </w:r>
      <w:r>
        <w:t xml:space="preserve">New or improved </w:t>
      </w:r>
      <w:r w:rsidR="00AC2AD2">
        <w:t>devices</w:t>
      </w:r>
      <w:r>
        <w:t>, systems, or programs</w:t>
      </w:r>
      <w:r w:rsidR="00AC2AD2">
        <w:t xml:space="preserve"> that meet the rehabilitative</w:t>
      </w:r>
      <w:r w:rsidR="008051CC">
        <w:t>, adaptive,</w:t>
      </w:r>
      <w:r w:rsidR="00AC2AD2">
        <w:t xml:space="preserve"> </w:t>
      </w:r>
      <w:r w:rsidR="00297A94">
        <w:t xml:space="preserve">and everyday living </w:t>
      </w:r>
      <w:r w:rsidR="00AC2AD2">
        <w:t xml:space="preserve">needs of </w:t>
      </w:r>
      <w:r w:rsidR="00683BDA">
        <w:t>visually-impaired</w:t>
      </w:r>
      <w:r w:rsidR="008051CC">
        <w:t>/blind</w:t>
      </w:r>
      <w:r w:rsidR="00683BDA">
        <w:t xml:space="preserve"> </w:t>
      </w:r>
      <w:r w:rsidR="008051CC">
        <w:t>people</w:t>
      </w:r>
      <w:r w:rsidR="00AC2AD2">
        <w:t>.</w:t>
      </w:r>
    </w:p>
    <w:p w14:paraId="20656960" w14:textId="77777777" w:rsidR="00AC2AD2" w:rsidRDefault="00297A94">
      <w:pPr>
        <w:pStyle w:val="TopicSubhead"/>
      </w:pPr>
      <w:bookmarkStart w:id="370" w:name="_Toc469732407"/>
      <w:bookmarkStart w:id="371" w:name="_Toc469913448"/>
      <w:bookmarkStart w:id="372" w:name="_Toc507485943"/>
      <w:bookmarkStart w:id="373" w:name="_Toc373927730"/>
      <w:bookmarkStart w:id="374" w:name="_Toc377113544"/>
      <w:bookmarkStart w:id="375" w:name="_Toc452739931"/>
      <w:r>
        <w:t>Additional Information</w:t>
      </w:r>
      <w:bookmarkEnd w:id="370"/>
      <w:bookmarkEnd w:id="371"/>
      <w:bookmarkEnd w:id="372"/>
      <w:bookmarkEnd w:id="373"/>
      <w:bookmarkEnd w:id="374"/>
      <w:bookmarkEnd w:id="375"/>
    </w:p>
    <w:p w14:paraId="20656961" w14:textId="7055C759" w:rsidR="00297A94" w:rsidRDefault="00297A94">
      <w:pPr>
        <w:rPr>
          <w:bCs/>
        </w:rPr>
      </w:pPr>
      <w:r>
        <w:t xml:space="preserve">The NEI's programs are described in more extensive detail in documents which are available from the Institute. For additional information about the research programs of the NEI, please visit our home page at </w:t>
      </w:r>
      <w:hyperlink r:id="rId248" w:tgtFrame="_blank" w:history="1">
        <w:r>
          <w:rPr>
            <w:rStyle w:val="Hyperlink"/>
            <w:bCs/>
          </w:rPr>
          <w:t>http://www.nei.nih.gov</w:t>
        </w:r>
      </w:hyperlink>
      <w:r>
        <w:rPr>
          <w:bCs/>
        </w:rPr>
        <w:t>.</w:t>
      </w:r>
    </w:p>
    <w:p w14:paraId="20656962" w14:textId="77777777" w:rsidR="00AC2AD2" w:rsidRDefault="00AC2AD2">
      <w:r>
        <w:t xml:space="preserve">For </w:t>
      </w:r>
      <w:r w:rsidR="00297A94">
        <w:t>more</w:t>
      </w:r>
      <w:r>
        <w:t xml:space="preserve"> information on research topics, contact:</w:t>
      </w:r>
    </w:p>
    <w:p w14:paraId="20656963" w14:textId="77777777" w:rsidR="00AC2AD2" w:rsidRDefault="00297A94">
      <w:pPr>
        <w:pStyle w:val="Contacts"/>
      </w:pPr>
      <w:r>
        <w:t>Jerome Wujek</w:t>
      </w:r>
      <w:r w:rsidR="00AC2AD2">
        <w:t>, Ph.D.</w:t>
      </w:r>
    </w:p>
    <w:p w14:paraId="20656964" w14:textId="77777777" w:rsidR="00C857C0" w:rsidRDefault="00C857C0" w:rsidP="00C857C0">
      <w:pPr>
        <w:pStyle w:val="Contacts"/>
      </w:pPr>
      <w:r>
        <w:t>Research Resources Officer</w:t>
      </w:r>
    </w:p>
    <w:p w14:paraId="20656965" w14:textId="77777777" w:rsidR="00C857C0" w:rsidRDefault="00C857C0" w:rsidP="00C857C0">
      <w:pPr>
        <w:pStyle w:val="Contacts"/>
      </w:pPr>
      <w:r>
        <w:t>Division of Extramural Research</w:t>
      </w:r>
    </w:p>
    <w:p w14:paraId="20656966" w14:textId="77777777" w:rsidR="00C857C0" w:rsidRDefault="00C857C0" w:rsidP="00C857C0">
      <w:pPr>
        <w:pStyle w:val="Contacts"/>
      </w:pPr>
      <w:r>
        <w:t>National Eye Institute</w:t>
      </w:r>
    </w:p>
    <w:p w14:paraId="20656967" w14:textId="77777777" w:rsidR="00C857C0" w:rsidRDefault="00C857C0" w:rsidP="00C857C0">
      <w:pPr>
        <w:pStyle w:val="Contacts"/>
      </w:pPr>
      <w:r>
        <w:t>Suite 1300, 5635 Fishers Lane</w:t>
      </w:r>
    </w:p>
    <w:p w14:paraId="20656968" w14:textId="77777777" w:rsidR="00C857C0" w:rsidRPr="00C857C0" w:rsidRDefault="005A7843" w:rsidP="0037273C">
      <w:pPr>
        <w:pStyle w:val="Contacts"/>
      </w:pPr>
      <w:r>
        <w:t xml:space="preserve">Bethesda, MD </w:t>
      </w:r>
      <w:r w:rsidR="00C857C0">
        <w:t>20892</w:t>
      </w:r>
    </w:p>
    <w:p w14:paraId="20656969" w14:textId="77777777" w:rsidR="00AC2AD2" w:rsidRDefault="00AC2AD2">
      <w:pPr>
        <w:pStyle w:val="Contacts"/>
      </w:pPr>
      <w:r>
        <w:t>National Eye Institute</w:t>
      </w:r>
    </w:p>
    <w:p w14:paraId="2065696A"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9135E4">
        <w:rPr>
          <w:lang w:val="fr-FR"/>
        </w:rPr>
        <w:t>496-2297</w:t>
      </w:r>
    </w:p>
    <w:p w14:paraId="2065696B" w14:textId="16AAB0F1" w:rsidR="00AC2AD2" w:rsidRPr="003E6248" w:rsidRDefault="00AC2AD2" w:rsidP="0037273C">
      <w:pPr>
        <w:pStyle w:val="Contacts"/>
        <w:rPr>
          <w:lang w:val="fr-FR"/>
        </w:rPr>
      </w:pPr>
      <w:r w:rsidRPr="003E6248">
        <w:rPr>
          <w:lang w:val="fr-FR"/>
        </w:rPr>
        <w:t xml:space="preserve">Email: </w:t>
      </w:r>
      <w:hyperlink r:id="rId249" w:history="1">
        <w:r w:rsidR="00297A94" w:rsidRPr="003E6248">
          <w:rPr>
            <w:rStyle w:val="Hyperlink"/>
            <w:lang w:val="fr-FR"/>
          </w:rPr>
          <w:t>wujekjer@nei.nih.gov</w:t>
        </w:r>
      </w:hyperlink>
      <w:r w:rsidRPr="003E6248">
        <w:rPr>
          <w:lang w:val="fr-FR"/>
        </w:rPr>
        <w:t xml:space="preserve"> </w:t>
      </w:r>
    </w:p>
    <w:p w14:paraId="2065696C" w14:textId="77777777" w:rsidR="00AC2AD2" w:rsidRDefault="00AC2AD2">
      <w:r>
        <w:t>For administrative and business management questions, contact:</w:t>
      </w:r>
    </w:p>
    <w:p w14:paraId="2065696D" w14:textId="77777777" w:rsidR="00AC2AD2" w:rsidRDefault="00AC2AD2" w:rsidP="000D4AD0">
      <w:pPr>
        <w:pStyle w:val="Contacts"/>
        <w:keepNext/>
      </w:pPr>
      <w:r>
        <w:lastRenderedPageBreak/>
        <w:t>Mr. William Darby</w:t>
      </w:r>
    </w:p>
    <w:p w14:paraId="2065696E" w14:textId="77777777" w:rsidR="00C857C0" w:rsidRDefault="00C857C0" w:rsidP="00C857C0">
      <w:pPr>
        <w:pStyle w:val="Contacts"/>
      </w:pPr>
      <w:r>
        <w:t>Grants Management Officer</w:t>
      </w:r>
    </w:p>
    <w:p w14:paraId="2065696F" w14:textId="77777777" w:rsidR="00C857C0" w:rsidRDefault="00C857C0" w:rsidP="00C857C0">
      <w:pPr>
        <w:pStyle w:val="Contacts"/>
      </w:pPr>
      <w:r>
        <w:t>Division of Extramural Research</w:t>
      </w:r>
    </w:p>
    <w:p w14:paraId="20656970" w14:textId="77777777" w:rsidR="00C857C0" w:rsidRDefault="00C857C0" w:rsidP="00C857C0">
      <w:pPr>
        <w:pStyle w:val="Contacts"/>
      </w:pPr>
      <w:r>
        <w:t>National Eye Institute</w:t>
      </w:r>
    </w:p>
    <w:p w14:paraId="20656971" w14:textId="77777777" w:rsidR="00C857C0" w:rsidRDefault="00C857C0" w:rsidP="00C857C0">
      <w:pPr>
        <w:pStyle w:val="Contacts"/>
      </w:pPr>
      <w:r>
        <w:t>Suite 1300, 5635 Fishers Lane</w:t>
      </w:r>
    </w:p>
    <w:p w14:paraId="20656972" w14:textId="77777777" w:rsidR="00C857C0" w:rsidRPr="00C857C0" w:rsidRDefault="005A7843" w:rsidP="001F445B">
      <w:pPr>
        <w:pStyle w:val="Contacts"/>
      </w:pPr>
      <w:r>
        <w:t xml:space="preserve">Bethesda, MD </w:t>
      </w:r>
      <w:r w:rsidR="00C857C0">
        <w:t>20892</w:t>
      </w:r>
    </w:p>
    <w:p w14:paraId="20656973" w14:textId="77777777" w:rsidR="00AC2AD2" w:rsidRDefault="00AC2AD2">
      <w:pPr>
        <w:pStyle w:val="Contacts"/>
      </w:pPr>
      <w:r>
        <w:t>National Eye Institute</w:t>
      </w:r>
    </w:p>
    <w:p w14:paraId="20656974"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AC2AD2" w:rsidRPr="003E6248">
        <w:rPr>
          <w:lang w:val="fr-FR"/>
        </w:rPr>
        <w:t>496-9997</w:t>
      </w:r>
    </w:p>
    <w:p w14:paraId="558F4DAC" w14:textId="676315E4" w:rsidR="00EC0031" w:rsidRDefault="00AC2AD2" w:rsidP="00EC0031">
      <w:pPr>
        <w:pStyle w:val="Contacts"/>
        <w:rPr>
          <w:lang w:val="fr-FR"/>
        </w:rPr>
        <w:sectPr w:rsidR="00EC0031" w:rsidSect="006452B4">
          <w:footerReference w:type="default" r:id="rId250"/>
          <w:endnotePr>
            <w:numFmt w:val="decimal"/>
          </w:endnotePr>
          <w:type w:val="continuous"/>
          <w:pgSz w:w="12240" w:h="15840" w:code="1"/>
          <w:pgMar w:top="1440" w:right="1440" w:bottom="1440" w:left="1440" w:header="720" w:footer="720" w:gutter="0"/>
          <w:cols w:space="720"/>
          <w:noEndnote/>
        </w:sectPr>
      </w:pPr>
      <w:r w:rsidRPr="003E6248">
        <w:rPr>
          <w:lang w:val="fr-FR"/>
        </w:rPr>
        <w:t xml:space="preserve">Email: </w:t>
      </w:r>
      <w:hyperlink r:id="rId251" w:history="1">
        <w:r w:rsidR="005D6884" w:rsidRPr="000B04DA">
          <w:rPr>
            <w:rStyle w:val="Hyperlink"/>
            <w:lang w:val="fr-FR"/>
          </w:rPr>
          <w:t>darbyw@nei.nih.gov</w:t>
        </w:r>
      </w:hyperlink>
    </w:p>
    <w:p w14:paraId="20656976" w14:textId="7710AB7A" w:rsidR="00C2556B" w:rsidRPr="00B1492E" w:rsidRDefault="00C2556B" w:rsidP="00394B5D">
      <w:pPr>
        <w:pStyle w:val="TopicInstituteHead"/>
        <w:rPr>
          <w:lang w:val="fr-FR"/>
        </w:rPr>
        <w:sectPr w:rsidR="00C2556B" w:rsidRPr="00B1492E" w:rsidSect="006452B4">
          <w:endnotePr>
            <w:numFmt w:val="decimal"/>
          </w:endnotePr>
          <w:type w:val="continuous"/>
          <w:pgSz w:w="12240" w:h="15840" w:code="1"/>
          <w:pgMar w:top="1440" w:right="1440" w:bottom="1440" w:left="1440" w:header="720" w:footer="720" w:gutter="0"/>
          <w:cols w:space="720"/>
          <w:noEndnote/>
        </w:sectPr>
      </w:pPr>
    </w:p>
    <w:p w14:paraId="443B33E1" w14:textId="77777777" w:rsidR="00EC0031" w:rsidRDefault="00EC0031" w:rsidP="00EC0031">
      <w:bookmarkStart w:id="376" w:name="_Toc373927731"/>
      <w:bookmarkStart w:id="377" w:name="_Toc377113545"/>
      <w:bookmarkStart w:id="378" w:name="_Toc421022512"/>
    </w:p>
    <w:p w14:paraId="36CFED4B" w14:textId="77777777" w:rsidR="00EC0031" w:rsidRDefault="00EC0031">
      <w:pPr>
        <w:spacing w:after="0" w:line="240" w:lineRule="auto"/>
        <w:rPr>
          <w:b/>
          <w:smallCaps/>
          <w:snapToGrid/>
          <w:sz w:val="26"/>
          <w:szCs w:val="26"/>
        </w:rPr>
      </w:pPr>
      <w:r>
        <w:br w:type="page"/>
      </w:r>
    </w:p>
    <w:p w14:paraId="20656977" w14:textId="2E420BEA" w:rsidR="00AC2AD2" w:rsidRDefault="00AC2AD2" w:rsidP="00394B5D">
      <w:pPr>
        <w:pStyle w:val="TopicInstituteHead"/>
      </w:pPr>
      <w:bookmarkStart w:id="379" w:name="_Toc451515622"/>
      <w:bookmarkStart w:id="380" w:name="_Toc452739932"/>
      <w:r>
        <w:lastRenderedPageBreak/>
        <w:t>National Institute of General Medical Sciences (NIGMS)</w:t>
      </w:r>
      <w:bookmarkEnd w:id="324"/>
      <w:bookmarkEnd w:id="325"/>
      <w:bookmarkEnd w:id="376"/>
      <w:bookmarkEnd w:id="377"/>
      <w:bookmarkEnd w:id="378"/>
      <w:bookmarkEnd w:id="379"/>
      <w:bookmarkEnd w:id="380"/>
    </w:p>
    <w:p w14:paraId="76AD7C0C" w14:textId="77777777" w:rsidR="00FF5D15" w:rsidRPr="004E5A9D" w:rsidRDefault="00FF5D15" w:rsidP="00FF5D15">
      <w:pPr>
        <w:snapToGrid w:val="0"/>
      </w:pPr>
      <w:r w:rsidRPr="004E5A9D">
        <w:t>The NIGMS supports research and research training in the basic medical sciences and related natural and behavioral sciences and in specific clinical areas (i.e., clinical pharmacology, trauma and burn injury, sepsis, wound healing, and anesthesiology). The four divisions that support research of potential interest to small businesses and their collaborators include:</w:t>
      </w:r>
    </w:p>
    <w:p w14:paraId="787CCE85" w14:textId="77777777" w:rsidR="00FF5D15" w:rsidRPr="004E5A9D" w:rsidRDefault="00FF5D15" w:rsidP="00FF5D15">
      <w:pPr>
        <w:snapToGrid w:val="0"/>
        <w:spacing w:after="120" w:line="160" w:lineRule="atLeast"/>
        <w:ind w:left="720"/>
      </w:pPr>
      <w:r w:rsidRPr="004E5A9D">
        <w:t>Division of Cell Biology and Biophysics</w:t>
      </w:r>
    </w:p>
    <w:p w14:paraId="670BBAED" w14:textId="77777777" w:rsidR="00FF5D15" w:rsidRPr="004E5A9D" w:rsidRDefault="00FF5D15" w:rsidP="00FF5D15">
      <w:pPr>
        <w:snapToGrid w:val="0"/>
        <w:spacing w:after="120" w:line="160" w:lineRule="atLeast"/>
        <w:ind w:left="720"/>
      </w:pPr>
      <w:r w:rsidRPr="004E5A9D">
        <w:t>Division of Genetics and Developmental Biology</w:t>
      </w:r>
    </w:p>
    <w:p w14:paraId="480F049E" w14:textId="77777777" w:rsidR="00FF5D15" w:rsidRPr="004E5A9D" w:rsidRDefault="00FF5D15" w:rsidP="00FF5D15">
      <w:pPr>
        <w:snapToGrid w:val="0"/>
        <w:spacing w:after="120" w:line="160" w:lineRule="atLeast"/>
        <w:ind w:left="720"/>
      </w:pPr>
      <w:r w:rsidRPr="004E5A9D">
        <w:t xml:space="preserve">Division of Pharmacology, Physiology, and Biological Chemistry </w:t>
      </w:r>
    </w:p>
    <w:p w14:paraId="0330F82B" w14:textId="77777777" w:rsidR="00FF5D15" w:rsidRPr="004E5A9D" w:rsidRDefault="00FF5D15" w:rsidP="00FF5D15">
      <w:pPr>
        <w:snapToGrid w:val="0"/>
        <w:spacing w:after="120" w:line="160" w:lineRule="atLeast"/>
        <w:ind w:left="720"/>
      </w:pPr>
      <w:r w:rsidRPr="004E5A9D">
        <w:t>Division of Biomedical Technology, Bioinformatics, and Computational Biology</w:t>
      </w:r>
    </w:p>
    <w:p w14:paraId="08AD4A23" w14:textId="77777777" w:rsidR="00FF5D15" w:rsidRPr="004E5A9D" w:rsidRDefault="00FF5D15" w:rsidP="00FF5D15">
      <w:pPr>
        <w:snapToGrid w:val="0"/>
        <w:spacing w:line="160" w:lineRule="atLeast"/>
        <w:ind w:left="720"/>
      </w:pPr>
      <w:r w:rsidRPr="004E5A9D">
        <w:t>Division of Training, Workforce Development, and Diversity</w:t>
      </w:r>
    </w:p>
    <w:p w14:paraId="7B01E340" w14:textId="77777777" w:rsidR="00FF5D15" w:rsidRPr="004E5A9D" w:rsidRDefault="00FF5D15" w:rsidP="00FF5D15">
      <w:pPr>
        <w:snapToGrid w:val="0"/>
      </w:pPr>
      <w:r w:rsidRPr="004E5A9D">
        <w:t xml:space="preserve">For additional information about areas of interest to the NIGMS, please visit our home page at </w:t>
      </w:r>
      <w:hyperlink r:id="rId252" w:history="1">
        <w:r w:rsidRPr="004E5A9D">
          <w:rPr>
            <w:color w:val="0000FF"/>
            <w:u w:val="single"/>
          </w:rPr>
          <w:t>http://www.nigms.nih.gov</w:t>
        </w:r>
      </w:hyperlink>
      <w:r w:rsidRPr="004E5A9D">
        <w:t>. This site includes staff contact information by program area (</w:t>
      </w:r>
      <w:hyperlink r:id="rId253" w:history="1">
        <w:r w:rsidRPr="004E5A9D">
          <w:rPr>
            <w:color w:val="0000FF"/>
            <w:u w:val="single"/>
          </w:rPr>
          <w:t>http://www.nigms.nih.gov/about/pages/contactbyarea.aspx</w:t>
        </w:r>
      </w:hyperlink>
      <w:r w:rsidRPr="004E5A9D">
        <w:t>). It also includes links to program announcements that highlight NIGMS areas of special emphasis (</w:t>
      </w:r>
      <w:hyperlink r:id="rId254" w:history="1">
        <w:r w:rsidRPr="004E5A9D">
          <w:rPr>
            <w:color w:val="0000FF"/>
            <w:u w:val="single"/>
          </w:rPr>
          <w:t>http://www.nigms.nih.gov/Research</w:t>
        </w:r>
      </w:hyperlink>
      <w:r w:rsidRPr="004E5A9D">
        <w:t>). In some cases, these announcements specifically mention the SBIR and STTR grant mechanisms, in most cases they do not. However, it is clear that small businesses could make contributions to the research objectives described in these announcements.</w:t>
      </w:r>
    </w:p>
    <w:p w14:paraId="12780A7A"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Limited Amount of Award</w:t>
      </w:r>
    </w:p>
    <w:p w14:paraId="223694CF" w14:textId="77777777" w:rsidR="00FF5D15" w:rsidRPr="004E5A9D" w:rsidRDefault="00FF5D15" w:rsidP="00FF5D15">
      <w:pPr>
        <w:snapToGrid w:val="0"/>
      </w:pPr>
      <w:r w:rsidRPr="004E5A9D">
        <w:rPr>
          <w:rFonts w:eastAsia="MS Mincho"/>
        </w:rPr>
        <w:t>According to statutory guidelines, total funding support (direct costs, indirect costs, fee) normally may not exceed $150,000 for Phase I awards and $1,000,000 for Phase II and Phase IIB awards. With appropriate justification from the applicant, Congress will allow awards to exceed these amounts by up to 50% ($225,000 for Phase I and $1,500,000 for Phase II and Phase IIB, a hard cap). NIGMS will not accept applications with budget requests exceeding this hard cap with the exception of projects fitting within the list of SBA-approved topics for awards over the statuary budget limitations; the entire list for NIH (including NIGMS) may be found in Appendix A of this document.</w:t>
      </w:r>
    </w:p>
    <w:p w14:paraId="22F77C4D" w14:textId="77777777" w:rsidR="00FF5D15" w:rsidRPr="004E5A9D" w:rsidRDefault="00FF5D15" w:rsidP="00FF5D15">
      <w:pPr>
        <w:snapToGrid w:val="0"/>
      </w:pPr>
      <w:r w:rsidRPr="004E5A9D">
        <w:rPr>
          <w:rFonts w:eastAsia="MS Mincho"/>
        </w:rPr>
        <w:t>If considering a project with a budget exceeding the hard cap, applicants are strongly encouraged to contact NIGMS program officials prior to submission, and preferably earlier during application preparation. In all cases, applicants should propose a budget that is reasonable and appropriate for completion of the research project.</w:t>
      </w:r>
    </w:p>
    <w:p w14:paraId="0B686B2B"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Phase IIB Competing Renewal Awards</w:t>
      </w:r>
    </w:p>
    <w:p w14:paraId="3FE41841" w14:textId="77777777" w:rsidR="00FF5D15" w:rsidRPr="004E5A9D" w:rsidRDefault="00FF5D15" w:rsidP="00FF5D15">
      <w:pPr>
        <w:snapToGrid w:val="0"/>
      </w:pPr>
      <w:r w:rsidRPr="004E5A9D">
        <w:t>NIGMS will accept Phase IIB SBIR-only Competing Renewal grant applications to continue the process of developing products that ultimately require 1) clinical evaluation, 2) approval by a Federal regulatory agency, or 3) continuing refinements that include but are not limited to cost reduction, testing for performance, safety, reliability and/or durability, and meeting or establishing standards, particularly for basic or clinical research instrumentation or durable medical equipment (DME) designs. This renewal grant should enhance the likelihood that small will attract interest and investment by third parties. Such products include, but are not limited to research equipment, biological products, devices, drugs, medical implants, etc. related to the mission of the NIGMS. Budgets for this Phase IIB Competing Renewal opportunity must follow the guidelines for Phase II applications (described above). For awards that are intended to support completion of research needed to obtain an IND or IDE,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2C8341F7" w14:textId="77777777" w:rsidR="00FF5D15" w:rsidRPr="004E5A9D" w:rsidRDefault="00FF5D15" w:rsidP="00FF5D15">
      <w:pPr>
        <w:snapToGrid w:val="0"/>
      </w:pPr>
      <w:r w:rsidRPr="004E5A9D">
        <w:lastRenderedPageBreak/>
        <w:t>Prospective applicants considering a Phase IIB Competing Renewal application are strongly encouraged to contact either the Program person of record for the Phase II award or NIH staff listed at the end of this NIGMS topics announcement.</w:t>
      </w:r>
    </w:p>
    <w:p w14:paraId="42867E17" w14:textId="77777777" w:rsidR="00FF5D15" w:rsidRPr="004E5A9D" w:rsidRDefault="00FF5D15" w:rsidP="00FF5D15">
      <w:pPr>
        <w:snapToGrid w:val="0"/>
      </w:pPr>
      <w:r w:rsidRPr="004E5A9D">
        <w:t>To assist NIGMS in planning for Phase IIB applications, it is helpful for prospective applicants to submit to the NIGMS SBIR/STTR Coordinator (listed below) a letter of intent that includes the following information:</w:t>
      </w:r>
    </w:p>
    <w:p w14:paraId="3CA01EA2" w14:textId="77777777" w:rsidR="00FF5D15" w:rsidRPr="004E5A9D" w:rsidRDefault="00FF5D15" w:rsidP="00FF5D15">
      <w:pPr>
        <w:snapToGrid w:val="0"/>
        <w:spacing w:before="40" w:after="40"/>
        <w:ind w:left="720"/>
      </w:pPr>
      <w:r w:rsidRPr="004E5A9D">
        <w:t xml:space="preserve">• Descriptive title of the proposed research </w:t>
      </w:r>
    </w:p>
    <w:p w14:paraId="65C4045E" w14:textId="77777777" w:rsidR="00FF5D15" w:rsidRPr="004E5A9D" w:rsidRDefault="00FF5D15" w:rsidP="00FF5D15">
      <w:pPr>
        <w:snapToGrid w:val="0"/>
        <w:spacing w:before="40" w:after="40"/>
        <w:ind w:left="720"/>
      </w:pPr>
      <w:r w:rsidRPr="004E5A9D">
        <w:t>• Phase II grant number</w:t>
      </w:r>
    </w:p>
    <w:p w14:paraId="2BE869FC" w14:textId="77777777" w:rsidR="00FF5D15" w:rsidRPr="004E5A9D" w:rsidRDefault="00FF5D15" w:rsidP="00FF5D15">
      <w:pPr>
        <w:snapToGrid w:val="0"/>
        <w:spacing w:before="40" w:after="40"/>
        <w:ind w:left="720"/>
      </w:pPr>
      <w:r w:rsidRPr="004E5A9D">
        <w:t xml:space="preserve">• Name, address, and telephone number of the Principal Investigator </w:t>
      </w:r>
    </w:p>
    <w:p w14:paraId="0E36A83D" w14:textId="77777777" w:rsidR="00FF5D15" w:rsidRPr="004E5A9D" w:rsidRDefault="00FF5D15" w:rsidP="00FF5D15">
      <w:pPr>
        <w:snapToGrid w:val="0"/>
        <w:spacing w:before="40" w:after="40"/>
        <w:ind w:left="720"/>
      </w:pPr>
      <w:r w:rsidRPr="004E5A9D">
        <w:t xml:space="preserve">• Names of other key personnel </w:t>
      </w:r>
    </w:p>
    <w:p w14:paraId="61E0EEC5" w14:textId="77777777" w:rsidR="00FF5D15" w:rsidRPr="004E5A9D" w:rsidRDefault="00FF5D15" w:rsidP="00FF5D15">
      <w:pPr>
        <w:snapToGrid w:val="0"/>
        <w:spacing w:before="40" w:after="40"/>
        <w:ind w:left="720"/>
      </w:pPr>
      <w:r w:rsidRPr="004E5A9D">
        <w:t xml:space="preserve">• Participating institutions </w:t>
      </w:r>
    </w:p>
    <w:p w14:paraId="0D34E7C4" w14:textId="77777777" w:rsidR="00FF5D15" w:rsidRPr="004E5A9D" w:rsidRDefault="00FF5D15" w:rsidP="00FF5D15">
      <w:pPr>
        <w:snapToGrid w:val="0"/>
        <w:ind w:left="720"/>
      </w:pPr>
      <w:r w:rsidRPr="004E5A9D">
        <w:t>• Funding Opportunity Announcement Number</w:t>
      </w:r>
    </w:p>
    <w:p w14:paraId="41AC08C5" w14:textId="77777777" w:rsidR="00FF5D15" w:rsidRPr="004E5A9D" w:rsidRDefault="00FF5D15" w:rsidP="00FF5D15">
      <w:pPr>
        <w:snapToGrid w:val="0"/>
      </w:pPr>
      <w:r w:rsidRPr="004E5A9D">
        <w:t>The letter is non-binding and does not enter into the review process. It is anticipated that only a small number of NIGMS SBIR Phase II awards would be eligible for a Phase IIB Competing Renewal award.</w:t>
      </w:r>
    </w:p>
    <w:p w14:paraId="7FD93ABD"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Division of Cell Biology and Biophysics</w:t>
      </w:r>
    </w:p>
    <w:p w14:paraId="4BAF684F" w14:textId="77777777" w:rsidR="00FF5D15" w:rsidRPr="004E5A9D" w:rsidRDefault="00FF5D15" w:rsidP="00FF5D15">
      <w:pPr>
        <w:rPr>
          <w:rFonts w:cs="Arial"/>
        </w:rPr>
      </w:pPr>
      <w:r w:rsidRPr="004E5A9D">
        <w:rPr>
          <w:rFonts w:cs="Arial"/>
        </w:rPr>
        <w:t xml:space="preserve">Research on membrane synthesis, structure, and function; membrane models; membrane transport; cell division; cell organization; cell motility; and biophysics of proteins, nucleic acids, and biological assemblies, including viral entry, packaging, maturation, and release, as well as the development of instrumentation, components, and methods for the analysis of cellular components and macromolecules by imaging, spectroscopy, and diffraction analysis. </w:t>
      </w:r>
    </w:p>
    <w:p w14:paraId="23417E16" w14:textId="77777777" w:rsidR="00FF5D15" w:rsidRPr="004E5A9D" w:rsidRDefault="00FF5D15" w:rsidP="00FF5D15">
      <w:pPr>
        <w:rPr>
          <w:rFonts w:cs="Arial"/>
        </w:rPr>
      </w:pPr>
      <w:r w:rsidRPr="004E5A9D">
        <w:rPr>
          <w:rFonts w:cs="Arial"/>
        </w:rPr>
        <w:t>SBIR and STTR applications on the application of cell biology, biophysics, biochemistry, physics, mathematics, and chemistry to biomedical problems, and the development of instrumentation to facilitate research in cell biology and biophysics, such as, but not limited to, the topics listed below are welcome.</w:t>
      </w:r>
    </w:p>
    <w:p w14:paraId="228ECE3D" w14:textId="77777777" w:rsidR="00FF5D15" w:rsidRPr="004E5A9D" w:rsidRDefault="00FF5D15" w:rsidP="00FF5D15">
      <w:pPr>
        <w:pStyle w:val="ListParagraph"/>
        <w:numPr>
          <w:ilvl w:val="0"/>
          <w:numId w:val="229"/>
        </w:numPr>
        <w:spacing w:line="276" w:lineRule="auto"/>
        <w:contextualSpacing/>
        <w:rPr>
          <w:rFonts w:eastAsia="Calibri" w:cs="Arial"/>
        </w:rPr>
      </w:pPr>
      <w:r w:rsidRPr="004E5A9D">
        <w:rPr>
          <w:rFonts w:eastAsia="Calibri" w:cs="Arial"/>
        </w:rPr>
        <w:t xml:space="preserve">Development and improvement of methods for the expression, solubilization, and purification of milligram quantities of regulatory, cellular, and membrane associated proteins, as well as for the preparation of specifically labeled macromolecules and the recovery of proteins from inclusion bodies. </w:t>
      </w:r>
    </w:p>
    <w:p w14:paraId="5B8AAF22" w14:textId="77777777" w:rsidR="00FF5D15" w:rsidRPr="004E5A9D" w:rsidRDefault="00FF5D15" w:rsidP="00FF5D15">
      <w:pPr>
        <w:pStyle w:val="ListParagraph"/>
        <w:numPr>
          <w:ilvl w:val="0"/>
          <w:numId w:val="229"/>
        </w:numPr>
        <w:spacing w:line="276" w:lineRule="auto"/>
        <w:contextualSpacing/>
        <w:rPr>
          <w:rFonts w:eastAsia="Calibri" w:cs="Arial"/>
        </w:rPr>
      </w:pPr>
      <w:r w:rsidRPr="004E5A9D">
        <w:rPr>
          <w:rFonts w:eastAsia="Calibri" w:cs="Arial"/>
        </w:rPr>
        <w:t xml:space="preserve">Development of novel ligands, inhibitors, and other probes for spectroscopic and microscopic analysis of cellular assemblies and viral structures, macromolecules and components, their localization and function </w:t>
      </w:r>
      <w:r w:rsidRPr="004E5A9D">
        <w:rPr>
          <w:rFonts w:eastAsia="Calibri" w:cs="Arial"/>
          <w:i/>
          <w:iCs/>
        </w:rPr>
        <w:t xml:space="preserve">in vivo </w:t>
      </w:r>
      <w:r w:rsidRPr="004E5A9D">
        <w:rPr>
          <w:rFonts w:eastAsia="Calibri" w:cs="Arial"/>
        </w:rPr>
        <w:t xml:space="preserve">and at a single molecule level. </w:t>
      </w:r>
    </w:p>
    <w:p w14:paraId="726D954C" w14:textId="77777777" w:rsidR="00FF5D15" w:rsidRPr="004E5A9D" w:rsidRDefault="00FF5D15" w:rsidP="00FF5D15">
      <w:pPr>
        <w:pStyle w:val="ListParagraph"/>
        <w:numPr>
          <w:ilvl w:val="0"/>
          <w:numId w:val="229"/>
        </w:numPr>
        <w:spacing w:line="276" w:lineRule="auto"/>
        <w:contextualSpacing/>
        <w:rPr>
          <w:rFonts w:eastAsia="Calibri" w:cs="Arial"/>
        </w:rPr>
      </w:pPr>
      <w:r w:rsidRPr="004E5A9D">
        <w:rPr>
          <w:rFonts w:eastAsia="Calibri" w:cs="Arial"/>
        </w:rPr>
        <w:t xml:space="preserve">Development of instrumentation, devices, and methods for detecting in real time, analyzing, and separating biologically important compounds, macromolecules, and their interactions. </w:t>
      </w:r>
    </w:p>
    <w:p w14:paraId="71057EAA" w14:textId="77777777" w:rsidR="00FF5D15" w:rsidRPr="004E5A9D" w:rsidRDefault="00FF5D15" w:rsidP="00FF5D15">
      <w:pPr>
        <w:pStyle w:val="ListParagraph"/>
        <w:numPr>
          <w:ilvl w:val="0"/>
          <w:numId w:val="229"/>
        </w:numPr>
        <w:spacing w:line="276" w:lineRule="auto"/>
        <w:contextualSpacing/>
        <w:rPr>
          <w:rFonts w:eastAsia="Calibri" w:cs="Arial"/>
        </w:rPr>
      </w:pPr>
      <w:r w:rsidRPr="004E5A9D">
        <w:rPr>
          <w:rFonts w:eastAsia="Calibri" w:cs="Arial"/>
          <w:iCs/>
        </w:rPr>
        <w:t xml:space="preserve">Development of new methods and materials directed toward the solution of biological macromolecule structures, including membrane proteins, assemblies and complexes by, but not limited to, x-ray diffraction, electron diffraction, NMR and mass spectroscopy. </w:t>
      </w:r>
    </w:p>
    <w:p w14:paraId="7AD93BE9" w14:textId="77777777" w:rsidR="00FF5D15" w:rsidRPr="004E5A9D" w:rsidRDefault="00FF5D15" w:rsidP="00FF5D15">
      <w:pPr>
        <w:pStyle w:val="ListParagraph"/>
        <w:numPr>
          <w:ilvl w:val="0"/>
          <w:numId w:val="229"/>
        </w:numPr>
        <w:spacing w:line="276" w:lineRule="auto"/>
        <w:contextualSpacing/>
        <w:rPr>
          <w:rFonts w:eastAsia="Calibri" w:cs="Arial"/>
        </w:rPr>
      </w:pPr>
      <w:r w:rsidRPr="004E5A9D">
        <w:rPr>
          <w:rFonts w:eastAsia="Calibri" w:cs="Arial"/>
        </w:rPr>
        <w:t xml:space="preserve">Imaging probes and sensors, other reagents and methods, instrumentation, software for microscopy, spectroscopy, and single molecule analysis of molecules, cells, tissues, embryos and small model organisms. Technologies for applications of microscopy, spectroscopy and single molecule analysis in basic biomedical research, including but not limited to light, electron, X-ray and scanning probe microscopy and fluorescence, magnetic and electron paramagnetic spectroscopy. NOT included are small animal and preclinical imaging and high throughput platforms for diagnostic and clinical applications. </w:t>
      </w:r>
    </w:p>
    <w:p w14:paraId="7ADC5918" w14:textId="77777777" w:rsidR="00FF5D15" w:rsidRPr="004E5A9D" w:rsidRDefault="00FF5D15" w:rsidP="00FF5D15">
      <w:pPr>
        <w:pStyle w:val="ListParagraph"/>
        <w:numPr>
          <w:ilvl w:val="0"/>
          <w:numId w:val="229"/>
        </w:numPr>
        <w:spacing w:line="276" w:lineRule="auto"/>
        <w:contextualSpacing/>
        <w:rPr>
          <w:rFonts w:eastAsia="Calibri" w:cs="Arial"/>
        </w:rPr>
      </w:pPr>
      <w:r w:rsidRPr="004E5A9D">
        <w:rPr>
          <w:rFonts w:eastAsia="Calibri" w:cs="Arial"/>
        </w:rPr>
        <w:t xml:space="preserve">Computational methods for analysis, prediction, and improving methods for determination of macromolecular structures and structure-function relationships. </w:t>
      </w:r>
    </w:p>
    <w:p w14:paraId="7252ECDF" w14:textId="77777777" w:rsidR="00FF5D15" w:rsidRPr="004E5A9D" w:rsidRDefault="00FF5D15" w:rsidP="00FF5D15">
      <w:pPr>
        <w:pStyle w:val="ListParagraph"/>
        <w:numPr>
          <w:ilvl w:val="0"/>
          <w:numId w:val="229"/>
        </w:numPr>
        <w:spacing w:line="276" w:lineRule="auto"/>
        <w:contextualSpacing/>
        <w:rPr>
          <w:rFonts w:eastAsia="MS Mincho" w:cs="Arial"/>
        </w:rPr>
      </w:pPr>
      <w:r w:rsidRPr="004E5A9D">
        <w:rPr>
          <w:rFonts w:eastAsia="MS Mincho" w:cs="Arial"/>
        </w:rPr>
        <w:lastRenderedPageBreak/>
        <w:t>Development of computerized tools that might be used in the presentation of the concepts of cell and structural biology to audiences at a variety of levels</w:t>
      </w:r>
    </w:p>
    <w:p w14:paraId="72560A4A"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Division of Genetics and Developmental Biology</w:t>
      </w:r>
    </w:p>
    <w:p w14:paraId="69D5ACA5" w14:textId="77777777" w:rsidR="00FF5D15" w:rsidRPr="004E5A9D" w:rsidRDefault="00FF5D15" w:rsidP="00FF5D15">
      <w:pPr>
        <w:snapToGrid w:val="0"/>
      </w:pPr>
      <w:r w:rsidRPr="004E5A9D">
        <w:t xml:space="preserve">Research on developing a better understanding of fundamental processes and mechanisms of development and inheritance in health and disease. Support of basic topics in genetics and developmental biology, including nucleic acid chemistry, the structure of genetic material, the mechanisms of transmission and expression of genetic information, cellular regulation of growth and differentiation, and population genetics. Areas that may be of interest to small businesses include, but are not limited to: </w:t>
      </w:r>
    </w:p>
    <w:p w14:paraId="454D2835"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computer software for the analysis of the primary and secondary structures of nucleic acids as these relate to genetic problems. </w:t>
      </w:r>
    </w:p>
    <w:p w14:paraId="3C0C532B"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Improvement in procedures for the separation and analysis of nucleic acids and proteins as these relate to genetic problems. </w:t>
      </w:r>
    </w:p>
    <w:p w14:paraId="3FDF7143"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Improvement of methodology (technology) for genetic analysis (e.g., gene expression, probes). </w:t>
      </w:r>
    </w:p>
    <w:p w14:paraId="7A08EC9B"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probes for detection of human genetic polymorphisms, including disease genes. </w:t>
      </w:r>
    </w:p>
    <w:p w14:paraId="4369EB46"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improved procedures for cytogenetics and diagnostic array technology. </w:t>
      </w:r>
    </w:p>
    <w:p w14:paraId="5173A4BC"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Improvement in procedures (statistical, computational, laboratory) for the analysis of gene flow and gene dynamics in human populations. </w:t>
      </w:r>
    </w:p>
    <w:p w14:paraId="5C83A500"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improved vectors for gene transfer. </w:t>
      </w:r>
    </w:p>
    <w:p w14:paraId="415DCFA2"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valid animal models for genetic diseases and birth defects. </w:t>
      </w:r>
    </w:p>
    <w:p w14:paraId="46F36380"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quantitative approaches to the analysis of complex biological systems. </w:t>
      </w:r>
    </w:p>
    <w:p w14:paraId="023D03B0"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tools and technologies to detect and monitor complex human phenotypes or traits. </w:t>
      </w:r>
    </w:p>
    <w:p w14:paraId="79C336C6"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technology to derive and expand pluripotent cell populations from non embryonic sources, for example, induced pluripotent stem cells (iPS). </w:t>
      </w:r>
    </w:p>
    <w:p w14:paraId="511940D8"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improved technology to scale up the growth of induced pluripotent stem cells in culture and to regulate their differentiation state </w:t>
      </w:r>
    </w:p>
    <w:p w14:paraId="50D97310"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markers, reagents and tools to characterize the unique properties of iPS cell lines and to distinguish them from adult stem cells and more differentiated cells. </w:t>
      </w:r>
    </w:p>
    <w:p w14:paraId="4120096D"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of existing human embryonic stem cell lines and new or existing iPS cells as a model system for drug discovery. </w:t>
      </w:r>
    </w:p>
    <w:p w14:paraId="0516618F"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or improvement of methodology for generation of antibodies or other affinity reagents for proteins and other small molecules in non-mammalian genetic model systems. </w:t>
      </w:r>
    </w:p>
    <w:p w14:paraId="46A95EF3"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Improvement in procedures (statistical, computational, laboratory) for the high- and medium-throughput analysis of gene expression patterns and regulatory networks. </w:t>
      </w:r>
    </w:p>
    <w:p w14:paraId="6AAC6C5D"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or improvement of methods for high throughput detection of epigenomic changes. </w:t>
      </w:r>
    </w:p>
    <w:p w14:paraId="73C60EB0"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 xml:space="preserve">Development or improvement of methods for characterizing the metabolic interactions of complex communities of microorganisms particularly those involved in host-microbe interactions. </w:t>
      </w:r>
    </w:p>
    <w:p w14:paraId="102E6D27" w14:textId="77777777" w:rsidR="00FF5D15" w:rsidRPr="004E5A9D" w:rsidRDefault="00FF5D15" w:rsidP="00FF5D15">
      <w:pPr>
        <w:pStyle w:val="ListParagraph"/>
        <w:numPr>
          <w:ilvl w:val="0"/>
          <w:numId w:val="230"/>
        </w:numPr>
        <w:spacing w:line="276" w:lineRule="auto"/>
        <w:contextualSpacing/>
        <w:rPr>
          <w:rFonts w:cs="Arial"/>
        </w:rPr>
      </w:pPr>
      <w:r w:rsidRPr="004E5A9D">
        <w:rPr>
          <w:rFonts w:cs="Arial"/>
        </w:rPr>
        <w:t>Development of improved or novel methodology for structure/function analysis of very large macromolecular complexes involved in transmission or expression of genetic material.</w:t>
      </w:r>
    </w:p>
    <w:p w14:paraId="601E2458"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Division of Pharmacology, Physiology, and Biological Chemistry</w:t>
      </w:r>
    </w:p>
    <w:p w14:paraId="7F652021" w14:textId="77777777" w:rsidR="00FF5D15" w:rsidRPr="004E5A9D" w:rsidRDefault="00FF5D15" w:rsidP="00FF5D15">
      <w:pPr>
        <w:snapToGrid w:val="0"/>
      </w:pPr>
      <w:r w:rsidRPr="004E5A9D">
        <w:rPr>
          <w:rFonts w:eastAsia="MS Mincho"/>
        </w:rPr>
        <w:t xml:space="preserve">Research related to the actions of therapeutics, including anesthetics, and the development of biotechnological methods for their production and investigation. Research on cell signaling molecules and signaling intermediates, particularly those related to G-protein coupled receptors. Research in the field of glycomics, especially tool and methods development for this emerging field. Research on pain </w:t>
      </w:r>
      <w:r w:rsidRPr="004E5A9D">
        <w:rPr>
          <w:rFonts w:eastAsia="MS Mincho"/>
        </w:rPr>
        <w:lastRenderedPageBreak/>
        <w:t xml:space="preserve">management as it relates to anesthesia and the perioperative period. Research on responses to traumatic injury, including burn injury, and methods to mitigate these responses. Research on wound healing and tissue repair. Research on the causes and treatments for common complications of critically ill patients (sepsis, systemic inflammatory response syndrome, multiple organ failure), especially directed towards the role of the inflammatory and innate immune responses. Research leading to new knowledge of physiological functions at the molecular, cellular, and organ systems levels. Research on the structure, function, and biosynthesis of cellular components and cellular metabolism, bioenergetics, and mechanisms of enzyme action, regulation, and inhibition. Research leading to the synthesis of new chemical entities or development of new chemical methods to probe biological phenomena or to alter the behavior of biological systems. Examples include, but are not limited to: </w:t>
      </w:r>
    </w:p>
    <w:p w14:paraId="658E7BDC"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Methods for isolation, characterization, and production of natural and bio-engineered products. </w:t>
      </w:r>
    </w:p>
    <w:p w14:paraId="26329A17"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synthetic methodology to improve the efficiency (broadly defined) of discovery and production of bio-medically relevant compounds. </w:t>
      </w:r>
    </w:p>
    <w:p w14:paraId="7E4E1ECC"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enzymes, catalytic antibodies, ribozymes, artificial enzymes, and host molecules as drugs or synthetic tools. </w:t>
      </w:r>
    </w:p>
    <w:p w14:paraId="16006C07"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Isolation, characterization, and development of factors and strategies, methods, or treatments involved in tissue repair, wound healing, sepsis, and traumatic injury, emergency, peri-operative, or critical care conditions, and associated pain management. </w:t>
      </w:r>
    </w:p>
    <w:p w14:paraId="293CFC05"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Improved systems for collection, processing, and analysis of real time physiological data from injured or critically ill patients. Application of systems biology or complexity theory approaches towards understanding the physiology of injured and critically ill organisms. Development of tools, software, algorithms, etc. needed to link clinical, demographic, physiological, genomic, proteomic or other datasets of injured or critically ill organisms. </w:t>
      </w:r>
    </w:p>
    <w:p w14:paraId="239D1D7E"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Metabolomics/metabonomics of injury and/or critical illness. </w:t>
      </w:r>
    </w:p>
    <w:p w14:paraId="5D811DCC"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strategies, methods, or new technologies to improve the delivery, monitoring, safety and efficacy of anesthesia. </w:t>
      </w:r>
    </w:p>
    <w:p w14:paraId="3D610FB3"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Research to improve drug design and delivery.</w:t>
      </w:r>
      <w:r w:rsidRPr="004E5A9D">
        <w:rPr>
          <w:rFonts w:cs="Arial"/>
          <w:i/>
        </w:rPr>
        <w:t xml:space="preserve"> </w:t>
      </w:r>
    </w:p>
    <w:p w14:paraId="4FA411C7"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Research to improve drug bioavailability by improved understanding of factors that influence absorption, metabolism, transport, or clearance of therapeutics and underlying mechanisms. Application of pharmacokinetic and pharmaceutical principles to the study of large biomolecules, such as proteins, polypeptides, and oligonucleotides. </w:t>
      </w:r>
    </w:p>
    <w:p w14:paraId="644AF1A2"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Research to discover, detect, and understand the genetic basis of individual differences in drug responses (pharmacogenomics). </w:t>
      </w:r>
    </w:p>
    <w:p w14:paraId="2A24B4BC"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Development of novel in vivo and in vitro methods to predict the safety and toxicities of pharmacologic agents.</w:t>
      </w:r>
      <w:r w:rsidRPr="004E5A9D">
        <w:rPr>
          <w:rFonts w:cs="Arial"/>
          <w:i/>
        </w:rPr>
        <w:t xml:space="preserve"> </w:t>
      </w:r>
    </w:p>
    <w:p w14:paraId="5D3664D1"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bioinformatic, mathematical, and/or computational approaches/resources and/or pharmacokinetic modeling programs which utilize ADME parameters of drugs and pharmacogenomic information of individual patients or patient populations to reduce adverse drug reactions in individual patients. </w:t>
      </w:r>
    </w:p>
    <w:p w14:paraId="0AC67B93"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ontologies and modules useful for combining and mining databases containing genotype and phenotype information in order to discover correlations for drug effects, either therapeutic or adverse. </w:t>
      </w:r>
    </w:p>
    <w:p w14:paraId="7B7F5B1D"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Development of technologies, including instrumentation, software, reagents, and methods for proteomics, including but not limited to robotics, sample preparation and pre-fractionation, analytical separations, mass spectrometry, intelligent automated data acquisition, and improved informatics technologies.</w:t>
      </w:r>
    </w:p>
    <w:p w14:paraId="5FD767E3" w14:textId="77777777" w:rsidR="00FF5D15" w:rsidRPr="004E5A9D" w:rsidRDefault="00FF5D15" w:rsidP="00FF5D15">
      <w:pPr>
        <w:pStyle w:val="ListParagraph"/>
        <w:numPr>
          <w:ilvl w:val="0"/>
          <w:numId w:val="231"/>
        </w:numPr>
        <w:spacing w:line="276" w:lineRule="auto"/>
        <w:contextualSpacing/>
        <w:rPr>
          <w:rFonts w:eastAsia="Calibri" w:cs="Arial"/>
          <w:i/>
        </w:rPr>
      </w:pPr>
      <w:r w:rsidRPr="004E5A9D">
        <w:rPr>
          <w:rFonts w:cs="Arial"/>
        </w:rPr>
        <w:t>Development of technologies, including instrumentation, software, reagents, and methods for glycomics, including but not limited to development of: specific glycan structural databases, methodologies for synthesis of robust glycan libraries, glycan labeling reagents and glyco-</w:t>
      </w:r>
      <w:r w:rsidRPr="004E5A9D">
        <w:rPr>
          <w:rFonts w:cs="Arial"/>
        </w:rPr>
        <w:lastRenderedPageBreak/>
        <w:t>enzyme inhibitors, and analytical tools for determining carbohydrate structure and biological function.</w:t>
      </w:r>
      <w:r w:rsidRPr="004E5A9D">
        <w:rPr>
          <w:rFonts w:cs="Arial"/>
          <w:i/>
        </w:rPr>
        <w:t xml:space="preserve"> </w:t>
      </w:r>
    </w:p>
    <w:p w14:paraId="65B94F25"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and application of methods and materials for the elucidation of membrane protein structures at or near atomic resolution. </w:t>
      </w:r>
    </w:p>
    <w:p w14:paraId="111E3CEC"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high-throughput methods for sequencing and re-sequencing of mitochondrial genes and relevant nuclear genes and for proteomic and/or functional profiling of mitochondria in diagnosis of mitochondrial diseases. </w:t>
      </w:r>
    </w:p>
    <w:p w14:paraId="5013F496"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new metal ion chelators and other tools to probe and/or alter the localization and concentration of metal ions in cells and in whole organisms. Research to exploit metal metabolism and metal-regulated cellular control and cell-cell signaling processes to probe and/or alter cell function. Research to develop investigational and therapeutic applications of metal-complexes and to understand the factors governing their pharmacology and toxicology. </w:t>
      </w:r>
    </w:p>
    <w:p w14:paraId="289B09F1"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high-throughput methods and strategies to characterize the function of proteins and enzymes and/or define the functional interrelationships of proteins and enzymes. </w:t>
      </w:r>
    </w:p>
    <w:p w14:paraId="5ED92828"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research tools to promote scientific collaboration in any of the above areas of research. For example, applications software for secure peer-to-peer networking to facilitate the exchange of scientific data and research materials or to construct a searchable distributed database. </w:t>
      </w:r>
    </w:p>
    <w:p w14:paraId="4BE67CEB" w14:textId="77777777" w:rsidR="00FF5D15" w:rsidRPr="004E5A9D" w:rsidRDefault="00FF5D15" w:rsidP="00FF5D15">
      <w:pPr>
        <w:pStyle w:val="ListParagraph"/>
        <w:numPr>
          <w:ilvl w:val="0"/>
          <w:numId w:val="231"/>
        </w:numPr>
        <w:spacing w:line="276" w:lineRule="auto"/>
        <w:contextualSpacing/>
        <w:rPr>
          <w:rFonts w:eastAsia="Calibri" w:cs="Arial"/>
        </w:rPr>
      </w:pPr>
      <w:r w:rsidRPr="004E5A9D">
        <w:rPr>
          <w:rFonts w:cs="Arial"/>
        </w:rPr>
        <w:t xml:space="preserve">Development of tools to characterize oxidative stress and oxidative stress related molecules (NO, peroxynitrite, hydrogen peroxide, lipoxidation products modified proteins, DNA modifications, etc.) including the extent and/or localization (by organ/tissue/cell/organelle) of oxidative stress. </w:t>
      </w:r>
    </w:p>
    <w:p w14:paraId="64531CE9"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Division of Biomedical Technology, Bioinformatics, and Computational Biology</w:t>
      </w:r>
    </w:p>
    <w:p w14:paraId="6388F2CE" w14:textId="77777777" w:rsidR="00FF5D15" w:rsidRPr="004E5A9D" w:rsidRDefault="00FF5D15" w:rsidP="00FF5D15">
      <w:pPr>
        <w:snapToGrid w:val="0"/>
      </w:pPr>
      <w:r w:rsidRPr="004E5A9D">
        <w:rPr>
          <w:rFonts w:eastAsia="MS Mincho"/>
        </w:rPr>
        <w:t xml:space="preserve">This Division enables the development of research tools in two broad areas: (1) New or improved instruments, devices, and related methodologies to facilitate biomedical or behavioral research. Instrumentation includes, but is not limited to mass spectrometry, nuclear magnetic resonance, optical or laser spectroscopies, X-ray absorption/diffraction/scattering, detectors, electron or confocal microscopies, electrophoresis and other separation techniques, bioreactors, centrifugation, and flow cytometry. (2) New or innovative tools and methods in bioinformatics and computational biology, including social, population, and behavioral modeling research. Example areas that may be of interest to small businesses include, but are not limited to: </w:t>
      </w:r>
    </w:p>
    <w:p w14:paraId="17D7B2B6" w14:textId="77777777" w:rsidR="00FF5D15" w:rsidRPr="004E5A9D" w:rsidRDefault="00FF5D15" w:rsidP="00FF5D15">
      <w:pPr>
        <w:numPr>
          <w:ilvl w:val="0"/>
          <w:numId w:val="227"/>
        </w:numPr>
        <w:snapToGrid w:val="0"/>
      </w:pPr>
      <w:r w:rsidRPr="004E5A9D">
        <w:rPr>
          <w:rFonts w:eastAsia="MS Mincho"/>
          <w:b/>
          <w:bCs/>
          <w:iCs/>
        </w:rPr>
        <w:t>Technology for Systems Biology:</w:t>
      </w:r>
      <w:r w:rsidRPr="004E5A9D">
        <w:rPr>
          <w:rFonts w:eastAsia="MS Mincho"/>
          <w:b/>
          <w:bCs/>
          <w:i/>
          <w:iCs/>
        </w:rPr>
        <w:t xml:space="preserve"> </w:t>
      </w:r>
      <w:r w:rsidRPr="004E5A9D">
        <w:rPr>
          <w:rFonts w:eastAsia="MS Mincho"/>
        </w:rPr>
        <w:t xml:space="preserve">Development of novel technologies for proteomics, glycomics, metabolomics, and other aspects of systems biology for discovery and clinical applications, (e.g., sample handling, separations, mass spectrometry, and computational tools for protein identification, data curation and mining, and for integrating genome variation, pathways and networks with biological function). </w:t>
      </w:r>
    </w:p>
    <w:p w14:paraId="48EFBCD8" w14:textId="77777777" w:rsidR="00FF5D15" w:rsidRPr="004E5A9D" w:rsidRDefault="00FF5D15" w:rsidP="00FF5D15">
      <w:pPr>
        <w:numPr>
          <w:ilvl w:val="0"/>
          <w:numId w:val="227"/>
        </w:numPr>
        <w:snapToGrid w:val="0"/>
      </w:pPr>
      <w:r w:rsidRPr="004E5A9D">
        <w:rPr>
          <w:rFonts w:eastAsia="MS Mincho"/>
          <w:b/>
        </w:rPr>
        <w:t>Technology for Microscopy and Imagining:</w:t>
      </w:r>
      <w:r w:rsidRPr="004E5A9D">
        <w:rPr>
          <w:rFonts w:eastAsia="MS Mincho"/>
        </w:rPr>
        <w:t xml:space="preserve">  Development of new or improved microscopic techniques, instruments, and supporting software that measures the location and dynamics or molecules in situ, organelles, cells, or tissues on the nano- and micro-scale.</w:t>
      </w:r>
    </w:p>
    <w:p w14:paraId="302C844F" w14:textId="77777777" w:rsidR="00FF5D15" w:rsidRPr="004E5A9D" w:rsidRDefault="00FF5D15" w:rsidP="00FF5D15">
      <w:pPr>
        <w:numPr>
          <w:ilvl w:val="0"/>
          <w:numId w:val="227"/>
        </w:numPr>
        <w:snapToGrid w:val="0"/>
      </w:pPr>
      <w:r w:rsidRPr="004E5A9D">
        <w:rPr>
          <w:rFonts w:eastAsia="MS Mincho"/>
          <w:b/>
          <w:bCs/>
        </w:rPr>
        <w:t xml:space="preserve">Technology for Structural Biology: </w:t>
      </w:r>
      <w:r w:rsidRPr="004E5A9D">
        <w:rPr>
          <w:rFonts w:eastAsia="MS Mincho"/>
          <w:iCs/>
        </w:rPr>
        <w:t xml:space="preserve">Development of tools including but not limited to detectors, cameras, light sources, optics, and automated data collection and analysis systems, for studying the structures of biomolecules and biospecimens in the size range of peptides to cells, using diffraction, microscopy and/or spectroscopy techniques,. </w:t>
      </w:r>
    </w:p>
    <w:p w14:paraId="36DC9C5F" w14:textId="77777777" w:rsidR="00FF5D15" w:rsidRPr="004E5A9D" w:rsidRDefault="00FF5D15" w:rsidP="00FF5D15">
      <w:pPr>
        <w:numPr>
          <w:ilvl w:val="0"/>
          <w:numId w:val="227"/>
        </w:numPr>
        <w:snapToGrid w:val="0"/>
      </w:pPr>
      <w:r w:rsidRPr="004E5A9D">
        <w:rPr>
          <w:rFonts w:eastAsia="MS Mincho"/>
          <w:b/>
          <w:bCs/>
          <w:iCs/>
        </w:rPr>
        <w:t>Bioinformatics and Computational Biology:</w:t>
      </w:r>
      <w:r w:rsidRPr="004E5A9D">
        <w:rPr>
          <w:rFonts w:eastAsia="MS Mincho"/>
          <w:b/>
          <w:bCs/>
          <w:i/>
          <w:iCs/>
        </w:rPr>
        <w:t xml:space="preserve"> </w:t>
      </w:r>
      <w:r w:rsidRPr="004E5A9D">
        <w:rPr>
          <w:rFonts w:eastAsia="MS Mincho"/>
        </w:rPr>
        <w:t xml:space="preserve">Development of information and communication technology from computer and other quantitative sciences in support of biomedical or behavioral research, that apply best practices and proven methods for software design, construction and implementation to promote adoption by a broad biomedical research community. These may include: </w:t>
      </w:r>
    </w:p>
    <w:p w14:paraId="4867C1E7" w14:textId="77777777" w:rsidR="00FF5D15" w:rsidRPr="004E5A9D" w:rsidRDefault="00FF5D15" w:rsidP="00FF5D15">
      <w:pPr>
        <w:numPr>
          <w:ilvl w:val="0"/>
          <w:numId w:val="228"/>
        </w:numPr>
        <w:snapToGrid w:val="0"/>
      </w:pPr>
      <w:r w:rsidRPr="004E5A9D">
        <w:lastRenderedPageBreak/>
        <w:t xml:space="preserve">Development of tools and methods for the modeling, simulation or analysis of complex biological systems. </w:t>
      </w:r>
    </w:p>
    <w:p w14:paraId="4F868924" w14:textId="77777777" w:rsidR="00FF5D15" w:rsidRPr="004E5A9D" w:rsidRDefault="00FF5D15" w:rsidP="00FF5D15">
      <w:pPr>
        <w:numPr>
          <w:ilvl w:val="0"/>
          <w:numId w:val="228"/>
        </w:numPr>
        <w:snapToGrid w:val="0"/>
      </w:pPr>
      <w:r w:rsidRPr="004E5A9D">
        <w:t xml:space="preserve">Development of tools and methods for behavioral and social modeling, including mobile and other computer technologies to collect and validate data or to implement more effective broad-based behavioral interventions. </w:t>
      </w:r>
    </w:p>
    <w:p w14:paraId="77481C31" w14:textId="77777777" w:rsidR="00FF5D15" w:rsidRPr="004E5A9D" w:rsidRDefault="00FF5D15" w:rsidP="00FF5D15">
      <w:pPr>
        <w:numPr>
          <w:ilvl w:val="0"/>
          <w:numId w:val="228"/>
        </w:numPr>
        <w:snapToGrid w:val="0"/>
      </w:pPr>
      <w:r w:rsidRPr="004E5A9D">
        <w:t xml:space="preserve">Development and enhancement of databases and data formats for biomedical research activities. </w:t>
      </w:r>
    </w:p>
    <w:p w14:paraId="246E7625" w14:textId="77777777" w:rsidR="00FF5D15" w:rsidRPr="004E5A9D" w:rsidRDefault="00FF5D15" w:rsidP="00FF5D15">
      <w:pPr>
        <w:numPr>
          <w:ilvl w:val="0"/>
          <w:numId w:val="228"/>
        </w:numPr>
        <w:snapToGrid w:val="0"/>
      </w:pPr>
      <w:r w:rsidRPr="004E5A9D">
        <w:t xml:space="preserve">Development of collaborative environments and technologies to translate Big Data to knowledge, including but not limited to development of knowledge environments, research commons, data and metadata curation methods, and tools that address data security and privacy issues. </w:t>
      </w:r>
    </w:p>
    <w:p w14:paraId="3CB7241C" w14:textId="77777777" w:rsidR="00FF5D15" w:rsidRPr="004E5A9D" w:rsidRDefault="00FF5D15" w:rsidP="00FF5D15">
      <w:pPr>
        <w:numPr>
          <w:ilvl w:val="0"/>
          <w:numId w:val="228"/>
        </w:numPr>
        <w:snapToGrid w:val="0"/>
      </w:pPr>
      <w:r w:rsidRPr="004E5A9D">
        <w:t xml:space="preserve">Development of tools and methods to collect, interpret, analyze and visualize scientific data through integration and interoperability of different data types. </w:t>
      </w:r>
    </w:p>
    <w:p w14:paraId="58F128A0" w14:textId="77777777" w:rsidR="00FF5D15" w:rsidRPr="004E5A9D" w:rsidRDefault="00FF5D15" w:rsidP="00FF5D15">
      <w:pPr>
        <w:numPr>
          <w:ilvl w:val="0"/>
          <w:numId w:val="228"/>
        </w:numPr>
        <w:snapToGrid w:val="0"/>
      </w:pPr>
      <w:r w:rsidRPr="004E5A9D">
        <w:t xml:space="preserve">Design and development of software and hardware for improving the effectiveness of computational approaches in biomedical research. </w:t>
      </w:r>
    </w:p>
    <w:p w14:paraId="36B075E4" w14:textId="77777777" w:rsidR="00FF5D15" w:rsidRPr="00AA376B" w:rsidRDefault="00FF5D15" w:rsidP="00FF5D15">
      <w:pPr>
        <w:numPr>
          <w:ilvl w:val="0"/>
          <w:numId w:val="228"/>
        </w:numPr>
        <w:snapToGrid w:val="0"/>
      </w:pPr>
      <w:r w:rsidRPr="00AA376B">
        <w:t>Development of computational biology software packages for integrative analysis of biomedical data, especially ones relevant to genomics, imaging, and clinical data</w:t>
      </w:r>
      <w:r>
        <w:t>.</w:t>
      </w:r>
    </w:p>
    <w:p w14:paraId="2AA777A8" w14:textId="77777777" w:rsidR="00FF5D15" w:rsidRPr="004E5A9D" w:rsidRDefault="00FF5D15" w:rsidP="00FF5D15">
      <w:pPr>
        <w:keepNext/>
        <w:keepLines/>
        <w:tabs>
          <w:tab w:val="left" w:pos="360"/>
          <w:tab w:val="left" w:pos="720"/>
          <w:tab w:val="left" w:pos="1080"/>
        </w:tabs>
        <w:spacing w:before="280" w:line="240" w:lineRule="auto"/>
        <w:outlineLvl w:val="3"/>
        <w:rPr>
          <w:rFonts w:eastAsia="MS Mincho"/>
          <w:b/>
        </w:rPr>
      </w:pPr>
      <w:r w:rsidRPr="004E5A9D">
        <w:rPr>
          <w:rFonts w:eastAsia="MS Mincho"/>
          <w:b/>
        </w:rPr>
        <w:t>Division of Training, Workforce Development, and Diversity</w:t>
      </w:r>
    </w:p>
    <w:p w14:paraId="75A63AF9" w14:textId="77777777" w:rsidR="00FF5D15" w:rsidRPr="004E5A9D" w:rsidRDefault="00FF5D15" w:rsidP="00FF5D15">
      <w:pPr>
        <w:snapToGrid w:val="0"/>
      </w:pPr>
      <w:r w:rsidRPr="004E5A9D">
        <w:t xml:space="preserve">Research toward development of products or services to market discoveries derived from a broad research base and for science literacy or research capacity, focusing at the post-high school level and beyond, and particularly to enhance diversity of the scientific workforce. </w:t>
      </w:r>
    </w:p>
    <w:p w14:paraId="05316596" w14:textId="77777777" w:rsidR="00FF5D15" w:rsidRPr="004E5A9D" w:rsidRDefault="00FF5D15" w:rsidP="00FF5D15">
      <w:pPr>
        <w:keepNext/>
        <w:keepLines/>
        <w:spacing w:before="240" w:line="240" w:lineRule="auto"/>
        <w:rPr>
          <w:rFonts w:eastAsia="MS Mincho" w:cs="Arial"/>
          <w:b/>
          <w:i/>
          <w:smallCaps/>
          <w:u w:val="single"/>
        </w:rPr>
      </w:pPr>
      <w:r w:rsidRPr="004E5A9D">
        <w:rPr>
          <w:rFonts w:eastAsia="MS Mincho" w:cs="Arial"/>
          <w:b/>
          <w:i/>
          <w:smallCaps/>
          <w:u w:val="single"/>
        </w:rPr>
        <w:t>NIGMS SBIR/STTR Coordinator</w:t>
      </w:r>
    </w:p>
    <w:p w14:paraId="5312DA2C" w14:textId="77777777" w:rsidR="00FF5D15" w:rsidRPr="004E5A9D" w:rsidRDefault="00FF5D15" w:rsidP="00FF5D15">
      <w:pPr>
        <w:snapToGrid w:val="0"/>
        <w:contextualSpacing/>
      </w:pPr>
      <w:r w:rsidRPr="004E5A9D">
        <w:t>Scott Somers, Ph.D.</w:t>
      </w:r>
    </w:p>
    <w:p w14:paraId="1548AA0C" w14:textId="77777777" w:rsidR="00FF5D15" w:rsidRPr="004E5A9D" w:rsidRDefault="00FF5D15" w:rsidP="00FF5D15">
      <w:pPr>
        <w:snapToGrid w:val="0"/>
        <w:contextualSpacing/>
      </w:pPr>
      <w:r w:rsidRPr="004E5A9D">
        <w:t>National Institute of General Medical Sciences</w:t>
      </w:r>
    </w:p>
    <w:p w14:paraId="1FB03C98" w14:textId="77777777" w:rsidR="00FF5D15" w:rsidRPr="004E5A9D" w:rsidRDefault="00FF5D15" w:rsidP="00FF5D15">
      <w:pPr>
        <w:snapToGrid w:val="0"/>
        <w:contextualSpacing/>
      </w:pPr>
      <w:r w:rsidRPr="004E5A9D">
        <w:t>45 Center Drive, MSC 6200</w:t>
      </w:r>
    </w:p>
    <w:p w14:paraId="47114977" w14:textId="77777777" w:rsidR="00FF5D15" w:rsidRPr="004E5A9D" w:rsidRDefault="00FF5D15" w:rsidP="00FF5D15">
      <w:pPr>
        <w:snapToGrid w:val="0"/>
        <w:contextualSpacing/>
      </w:pPr>
      <w:r w:rsidRPr="004E5A9D">
        <w:t>Bethesda, MD 20897-6200</w:t>
      </w:r>
    </w:p>
    <w:p w14:paraId="7D3C478C" w14:textId="77777777" w:rsidR="00FF5D15" w:rsidRPr="004E5A9D" w:rsidRDefault="00FF5D15" w:rsidP="00FF5D15">
      <w:pPr>
        <w:snapToGrid w:val="0"/>
        <w:contextualSpacing/>
      </w:pPr>
      <w:r w:rsidRPr="004E5A9D">
        <w:t>301-594-3827 Fax: 301-480-2802</w:t>
      </w:r>
    </w:p>
    <w:p w14:paraId="0C91C697" w14:textId="77777777" w:rsidR="00FF5D15" w:rsidRPr="004E5A9D" w:rsidRDefault="00FF5D15" w:rsidP="00FF5D15">
      <w:pPr>
        <w:snapToGrid w:val="0"/>
        <w:contextualSpacing/>
      </w:pPr>
      <w:r w:rsidRPr="004E5A9D">
        <w:t xml:space="preserve">Email: </w:t>
      </w:r>
      <w:hyperlink r:id="rId255" w:history="1">
        <w:r w:rsidRPr="004E5A9D">
          <w:rPr>
            <w:color w:val="0000FF"/>
            <w:u w:val="single"/>
          </w:rPr>
          <w:t>somerss@nigms.nih.gov</w:t>
        </w:r>
      </w:hyperlink>
    </w:p>
    <w:p w14:paraId="4F7C44BA" w14:textId="77777777" w:rsidR="00FF5D15" w:rsidRPr="004E5A9D" w:rsidRDefault="00FF5D15" w:rsidP="00FF5D15">
      <w:pPr>
        <w:keepNext/>
        <w:keepLines/>
        <w:spacing w:before="240" w:line="240" w:lineRule="auto"/>
        <w:rPr>
          <w:rFonts w:eastAsia="MS Mincho" w:cs="Arial"/>
          <w:b/>
          <w:iCs/>
          <w:smallCaps/>
        </w:rPr>
      </w:pPr>
      <w:r w:rsidRPr="004E5A9D">
        <w:rPr>
          <w:rFonts w:eastAsia="MS Mincho" w:cs="Arial"/>
          <w:b/>
          <w:i/>
          <w:smallCaps/>
          <w:u w:val="single"/>
        </w:rPr>
        <w:t>Cell Biology and Biophysics</w:t>
      </w:r>
    </w:p>
    <w:p w14:paraId="6D658469" w14:textId="77777777" w:rsidR="00FF5D15" w:rsidRPr="004E5A9D" w:rsidRDefault="00FF5D15" w:rsidP="00FF5D15">
      <w:pPr>
        <w:snapToGrid w:val="0"/>
        <w:contextualSpacing/>
      </w:pPr>
      <w:r w:rsidRPr="004E5A9D">
        <w:t>Charles Edmonds, Ph.D.</w:t>
      </w:r>
    </w:p>
    <w:p w14:paraId="6A959F1C" w14:textId="77777777" w:rsidR="00FF5D15" w:rsidRPr="004E5A9D" w:rsidRDefault="00FF5D15" w:rsidP="00FF5D15">
      <w:pPr>
        <w:snapToGrid w:val="0"/>
        <w:contextualSpacing/>
      </w:pPr>
      <w:r w:rsidRPr="004E5A9D">
        <w:t>National Institute of General Medical Sciences</w:t>
      </w:r>
    </w:p>
    <w:p w14:paraId="0905F5D4" w14:textId="77777777" w:rsidR="00FF5D15" w:rsidRPr="004E5A9D" w:rsidRDefault="00FF5D15" w:rsidP="00FF5D15">
      <w:pPr>
        <w:snapToGrid w:val="0"/>
        <w:contextualSpacing/>
        <w:rPr>
          <w:lang w:val="fr-FR"/>
        </w:rPr>
      </w:pPr>
      <w:r w:rsidRPr="004E5A9D">
        <w:rPr>
          <w:lang w:val="fr-FR"/>
        </w:rPr>
        <w:t>301-594-0828, Fax: 301-480-2004</w:t>
      </w:r>
    </w:p>
    <w:p w14:paraId="44B474C5" w14:textId="77777777" w:rsidR="00FF5D15" w:rsidRPr="004E5A9D" w:rsidRDefault="00FF5D15" w:rsidP="00FF5D15">
      <w:pPr>
        <w:snapToGrid w:val="0"/>
        <w:contextualSpacing/>
        <w:rPr>
          <w:lang w:val="fr-FR"/>
        </w:rPr>
      </w:pPr>
      <w:r w:rsidRPr="004E5A9D">
        <w:rPr>
          <w:lang w:val="fr-FR"/>
        </w:rPr>
        <w:t xml:space="preserve">Email: </w:t>
      </w:r>
      <w:hyperlink r:id="rId256" w:history="1">
        <w:r w:rsidRPr="004E5A9D">
          <w:rPr>
            <w:color w:val="0000FF"/>
            <w:u w:val="single"/>
            <w:lang w:val="fr-FR"/>
          </w:rPr>
          <w:t>edmondsc@nigms.nih.gov</w:t>
        </w:r>
      </w:hyperlink>
    </w:p>
    <w:p w14:paraId="59F09097" w14:textId="77777777" w:rsidR="00FF5D15" w:rsidRPr="004E5A9D" w:rsidRDefault="00FF5D15" w:rsidP="00FF5D15">
      <w:pPr>
        <w:keepNext/>
        <w:keepLines/>
        <w:spacing w:before="240" w:line="240" w:lineRule="auto"/>
        <w:rPr>
          <w:rFonts w:eastAsia="MS Mincho" w:cs="Arial"/>
          <w:b/>
          <w:i/>
          <w:smallCaps/>
          <w:u w:val="single"/>
        </w:rPr>
      </w:pPr>
      <w:r w:rsidRPr="004E5A9D">
        <w:rPr>
          <w:rFonts w:eastAsia="MS Mincho" w:cs="Arial"/>
          <w:b/>
          <w:i/>
          <w:smallCaps/>
          <w:u w:val="single"/>
        </w:rPr>
        <w:t>Genetics and Developmental Biology</w:t>
      </w:r>
    </w:p>
    <w:p w14:paraId="7CE7E7B0" w14:textId="77777777" w:rsidR="00FF5D15" w:rsidRPr="004E5A9D" w:rsidRDefault="00FF5D15" w:rsidP="00FF5D15">
      <w:pPr>
        <w:snapToGrid w:val="0"/>
        <w:contextualSpacing/>
      </w:pPr>
      <w:r w:rsidRPr="004E5A9D">
        <w:t>Stefan Maas, Ph.D.</w:t>
      </w:r>
    </w:p>
    <w:p w14:paraId="67B04E49" w14:textId="77777777" w:rsidR="00FF5D15" w:rsidRPr="004E5A9D" w:rsidRDefault="00FF5D15" w:rsidP="00FF5D15">
      <w:pPr>
        <w:snapToGrid w:val="0"/>
        <w:contextualSpacing/>
      </w:pPr>
      <w:r w:rsidRPr="004E5A9D">
        <w:t>National Institute of General Medical Sciences</w:t>
      </w:r>
    </w:p>
    <w:p w14:paraId="71B83064" w14:textId="77777777" w:rsidR="00FF5D15" w:rsidRPr="004E5A9D" w:rsidRDefault="00FF5D15" w:rsidP="00FF5D15">
      <w:pPr>
        <w:snapToGrid w:val="0"/>
        <w:contextualSpacing/>
        <w:rPr>
          <w:lang w:val="fr-FR"/>
        </w:rPr>
      </w:pPr>
      <w:r w:rsidRPr="004E5A9D">
        <w:rPr>
          <w:lang w:val="fr-FR"/>
        </w:rPr>
        <w:t>301-594-0943, Fax: 301-480-2228</w:t>
      </w:r>
    </w:p>
    <w:p w14:paraId="42255F6B" w14:textId="77777777" w:rsidR="00FF5D15" w:rsidRPr="004E5A9D" w:rsidRDefault="00FF5D15" w:rsidP="00FF5D15">
      <w:pPr>
        <w:snapToGrid w:val="0"/>
        <w:contextualSpacing/>
        <w:rPr>
          <w:lang w:val="fr-FR"/>
        </w:rPr>
      </w:pPr>
      <w:r w:rsidRPr="004E5A9D">
        <w:rPr>
          <w:lang w:val="fr-FR"/>
        </w:rPr>
        <w:t xml:space="preserve">Email: </w:t>
      </w:r>
      <w:hyperlink r:id="rId257" w:history="1">
        <w:r w:rsidRPr="004E5A9D">
          <w:rPr>
            <w:color w:val="0000FF"/>
            <w:u w:val="single"/>
            <w:lang w:val="fr-FR"/>
          </w:rPr>
          <w:t>maassw@nigms.nih.gov</w:t>
        </w:r>
      </w:hyperlink>
    </w:p>
    <w:p w14:paraId="2ECA65B6" w14:textId="77777777" w:rsidR="00FF5D15" w:rsidRPr="004E5A9D" w:rsidRDefault="00FF5D15" w:rsidP="00FF5D15">
      <w:pPr>
        <w:keepNext/>
        <w:keepLines/>
        <w:spacing w:before="240" w:line="240" w:lineRule="auto"/>
        <w:rPr>
          <w:rFonts w:eastAsia="MS Mincho" w:cs="Arial"/>
          <w:b/>
          <w:i/>
          <w:smallCaps/>
          <w:u w:val="single"/>
        </w:rPr>
      </w:pPr>
      <w:r w:rsidRPr="004E5A9D">
        <w:rPr>
          <w:rFonts w:eastAsia="MS Mincho" w:cs="Arial"/>
          <w:b/>
          <w:i/>
          <w:smallCaps/>
          <w:u w:val="single"/>
        </w:rPr>
        <w:t>Pharmacology, Physiology, and Biological Chemistry</w:t>
      </w:r>
    </w:p>
    <w:p w14:paraId="25ACC8CA" w14:textId="77777777" w:rsidR="00FF5D15" w:rsidRPr="004E5A9D" w:rsidRDefault="00FF5D15" w:rsidP="00FF5D15">
      <w:pPr>
        <w:snapToGrid w:val="0"/>
        <w:contextualSpacing/>
      </w:pPr>
      <w:r w:rsidRPr="004E5A9D">
        <w:rPr>
          <w:i/>
        </w:rPr>
        <w:t>Pharmacology and Physiology</w:t>
      </w:r>
    </w:p>
    <w:p w14:paraId="709FC6C5" w14:textId="77777777" w:rsidR="00FF5D15" w:rsidRPr="004E5A9D" w:rsidRDefault="00FF5D15" w:rsidP="00FF5D15">
      <w:pPr>
        <w:snapToGrid w:val="0"/>
        <w:contextualSpacing/>
      </w:pPr>
      <w:r w:rsidRPr="004E5A9D">
        <w:t>Alison Cole, Ph.D.</w:t>
      </w:r>
    </w:p>
    <w:p w14:paraId="3C996828" w14:textId="77777777" w:rsidR="00FF5D15" w:rsidRPr="004E5A9D" w:rsidRDefault="00FF5D15" w:rsidP="00FF5D15">
      <w:pPr>
        <w:snapToGrid w:val="0"/>
        <w:contextualSpacing/>
      </w:pPr>
      <w:r w:rsidRPr="004E5A9D">
        <w:t>National institute of General Medical Sciences</w:t>
      </w:r>
    </w:p>
    <w:p w14:paraId="643D9248" w14:textId="77777777" w:rsidR="00FF5D15" w:rsidRPr="004E5A9D" w:rsidRDefault="00FF5D15" w:rsidP="00FF5D15">
      <w:pPr>
        <w:snapToGrid w:val="0"/>
        <w:contextualSpacing/>
        <w:rPr>
          <w:lang w:val="fr-FR"/>
        </w:rPr>
      </w:pPr>
      <w:r w:rsidRPr="004E5A9D">
        <w:rPr>
          <w:lang w:val="fr-FR"/>
        </w:rPr>
        <w:lastRenderedPageBreak/>
        <w:t>301-594-3827, Fax: 301-480-2802</w:t>
      </w:r>
    </w:p>
    <w:p w14:paraId="2921C680" w14:textId="77777777" w:rsidR="00FF5D15" w:rsidRPr="004E5A9D" w:rsidRDefault="00FF5D15" w:rsidP="00FF5D15">
      <w:pPr>
        <w:snapToGrid w:val="0"/>
        <w:contextualSpacing/>
        <w:rPr>
          <w:color w:val="0000FF"/>
          <w:u w:val="single"/>
        </w:rPr>
      </w:pPr>
      <w:r w:rsidRPr="004E5A9D">
        <w:rPr>
          <w:lang w:val="fr-FR"/>
        </w:rPr>
        <w:t xml:space="preserve">Email: </w:t>
      </w:r>
      <w:hyperlink r:id="rId258" w:history="1">
        <w:r w:rsidRPr="004E5A9D">
          <w:rPr>
            <w:color w:val="0000FF"/>
            <w:u w:val="single"/>
            <w:lang w:val="fr-FR"/>
          </w:rPr>
          <w:t>colea@nigms.nih.gov</w:t>
        </w:r>
      </w:hyperlink>
    </w:p>
    <w:p w14:paraId="0FC8D706" w14:textId="77777777" w:rsidR="00FF5D15" w:rsidRPr="004E5A9D" w:rsidRDefault="00FF5D15" w:rsidP="00FF5D15">
      <w:pPr>
        <w:snapToGrid w:val="0"/>
        <w:contextualSpacing/>
        <w:rPr>
          <w:lang w:val="fr-FR"/>
        </w:rPr>
      </w:pPr>
    </w:p>
    <w:p w14:paraId="26EDAF56" w14:textId="77777777" w:rsidR="00FF5D15" w:rsidRPr="004E5A9D" w:rsidRDefault="00FF5D15" w:rsidP="00FF5D15">
      <w:pPr>
        <w:snapToGrid w:val="0"/>
        <w:contextualSpacing/>
        <w:rPr>
          <w:i/>
          <w:lang w:val="fr-FR"/>
        </w:rPr>
      </w:pPr>
      <w:r w:rsidRPr="004E5A9D">
        <w:rPr>
          <w:i/>
        </w:rPr>
        <w:t>Bioc</w:t>
      </w:r>
      <w:r w:rsidRPr="004E5A9D">
        <w:rPr>
          <w:i/>
          <w:lang w:val="fr-FR"/>
        </w:rPr>
        <w:t>hemistry and Biorelated Chemistry</w:t>
      </w:r>
    </w:p>
    <w:p w14:paraId="076C4BE4" w14:textId="77777777" w:rsidR="00FF5D15" w:rsidRPr="004E5A9D" w:rsidRDefault="00FF5D15" w:rsidP="00FF5D15">
      <w:pPr>
        <w:snapToGrid w:val="0"/>
        <w:contextualSpacing/>
        <w:rPr>
          <w:lang w:val="fr-FR"/>
        </w:rPr>
      </w:pPr>
      <w:r w:rsidRPr="004E5A9D">
        <w:rPr>
          <w:lang w:val="fr-FR"/>
        </w:rPr>
        <w:t>Pamela Marino, Ph. D.</w:t>
      </w:r>
    </w:p>
    <w:p w14:paraId="60A80E8B" w14:textId="77777777" w:rsidR="00FF5D15" w:rsidRPr="004E5A9D" w:rsidRDefault="00FF5D15" w:rsidP="00FF5D15">
      <w:pPr>
        <w:snapToGrid w:val="0"/>
        <w:contextualSpacing/>
        <w:rPr>
          <w:lang w:val="fr-FR"/>
        </w:rPr>
      </w:pPr>
      <w:r w:rsidRPr="004E5A9D">
        <w:rPr>
          <w:lang w:val="fr-FR"/>
        </w:rPr>
        <w:t>National Institute of General Medical Sciences</w:t>
      </w:r>
    </w:p>
    <w:p w14:paraId="2A42C47D" w14:textId="77777777" w:rsidR="00FF5D15" w:rsidRPr="004E5A9D" w:rsidRDefault="00FF5D15" w:rsidP="00FF5D15">
      <w:pPr>
        <w:snapToGrid w:val="0"/>
        <w:contextualSpacing/>
        <w:rPr>
          <w:lang w:val="fr-FR"/>
        </w:rPr>
      </w:pPr>
      <w:r w:rsidRPr="004E5A9D">
        <w:rPr>
          <w:lang w:val="fr-FR"/>
        </w:rPr>
        <w:t>301-594-3827, Fax : 301-480-2802</w:t>
      </w:r>
    </w:p>
    <w:p w14:paraId="5E78A8A7" w14:textId="77777777" w:rsidR="00FF5D15" w:rsidRPr="004E5A9D" w:rsidRDefault="00FF5D15" w:rsidP="00FF5D15">
      <w:pPr>
        <w:snapToGrid w:val="0"/>
        <w:contextualSpacing/>
        <w:rPr>
          <w:lang w:val="fr-FR"/>
        </w:rPr>
      </w:pPr>
      <w:r w:rsidRPr="004E5A9D">
        <w:rPr>
          <w:lang w:val="fr-FR"/>
        </w:rPr>
        <w:t xml:space="preserve">Email : </w:t>
      </w:r>
      <w:hyperlink r:id="rId259" w:history="1">
        <w:r w:rsidRPr="004E5A9D">
          <w:rPr>
            <w:color w:val="0000FF"/>
            <w:u w:val="single"/>
            <w:lang w:val="fr-FR"/>
          </w:rPr>
          <w:t>marinop@nigms.nih.gov</w:t>
        </w:r>
      </w:hyperlink>
    </w:p>
    <w:p w14:paraId="55EB062D" w14:textId="77777777" w:rsidR="00FF5D15" w:rsidRPr="004E5A9D" w:rsidRDefault="00FF5D15" w:rsidP="00FF5D15">
      <w:pPr>
        <w:keepNext/>
        <w:keepLines/>
        <w:spacing w:before="240" w:line="240" w:lineRule="auto"/>
        <w:rPr>
          <w:rFonts w:eastAsia="MS Mincho" w:cs="Arial"/>
          <w:b/>
          <w:i/>
          <w:smallCaps/>
          <w:u w:val="single"/>
        </w:rPr>
      </w:pPr>
      <w:r w:rsidRPr="004E5A9D">
        <w:rPr>
          <w:rFonts w:eastAsia="MS Mincho" w:cs="Arial"/>
          <w:b/>
          <w:i/>
          <w:smallCaps/>
          <w:u w:val="single"/>
        </w:rPr>
        <w:t>Biomedical Technology, Bioinformatics, and Computational Biology</w:t>
      </w:r>
    </w:p>
    <w:p w14:paraId="3458E1B0" w14:textId="77777777" w:rsidR="00FF5D15" w:rsidRPr="004E5A9D" w:rsidRDefault="00FF5D15" w:rsidP="00FF5D15">
      <w:pPr>
        <w:snapToGrid w:val="0"/>
        <w:contextualSpacing/>
      </w:pPr>
      <w:r w:rsidRPr="004E5A9D">
        <w:t>Mary Ann Wu, Ph.D.</w:t>
      </w:r>
    </w:p>
    <w:p w14:paraId="50D6E1A5" w14:textId="77777777" w:rsidR="00FF5D15" w:rsidRPr="004E5A9D" w:rsidRDefault="00FF5D15" w:rsidP="00FF5D15">
      <w:pPr>
        <w:snapToGrid w:val="0"/>
        <w:contextualSpacing/>
      </w:pPr>
      <w:r w:rsidRPr="004E5A9D">
        <w:t>National Institute of General Medical Sciences</w:t>
      </w:r>
    </w:p>
    <w:p w14:paraId="5E9B666F" w14:textId="77777777" w:rsidR="00FF5D15" w:rsidRPr="004E5A9D" w:rsidRDefault="00FF5D15" w:rsidP="00FF5D15">
      <w:pPr>
        <w:snapToGrid w:val="0"/>
        <w:contextualSpacing/>
      </w:pPr>
      <w:r w:rsidRPr="004E5A9D">
        <w:t>301-435-0787, Fax: 301-480-2802</w:t>
      </w:r>
    </w:p>
    <w:p w14:paraId="0AB594F5" w14:textId="77777777" w:rsidR="00FF5D15" w:rsidRPr="004E5A9D" w:rsidRDefault="00FF5D15" w:rsidP="00FF5D15">
      <w:pPr>
        <w:snapToGrid w:val="0"/>
        <w:contextualSpacing/>
        <w:rPr>
          <w:lang w:val="fr-FR"/>
        </w:rPr>
      </w:pPr>
      <w:r w:rsidRPr="004E5A9D">
        <w:t xml:space="preserve">Email: </w:t>
      </w:r>
      <w:hyperlink r:id="rId260" w:history="1">
        <w:r w:rsidRPr="004E5A9D">
          <w:rPr>
            <w:color w:val="0000FF"/>
            <w:u w:val="single"/>
          </w:rPr>
          <w:t>maryann.wu@nih.gov</w:t>
        </w:r>
      </w:hyperlink>
    </w:p>
    <w:p w14:paraId="73202C4E" w14:textId="77777777" w:rsidR="00FF5D15" w:rsidRPr="004E5A9D" w:rsidRDefault="00FF5D15" w:rsidP="00FF5D15">
      <w:pPr>
        <w:keepNext/>
        <w:keepLines/>
        <w:spacing w:before="240" w:line="240" w:lineRule="auto"/>
        <w:rPr>
          <w:rFonts w:eastAsia="MS Mincho" w:cs="Arial"/>
          <w:b/>
          <w:i/>
          <w:smallCaps/>
          <w:u w:val="single"/>
        </w:rPr>
      </w:pPr>
      <w:r w:rsidRPr="004E5A9D">
        <w:rPr>
          <w:rFonts w:eastAsia="MS Mincho" w:cs="Arial"/>
          <w:b/>
          <w:i/>
          <w:smallCaps/>
          <w:u w:val="single"/>
        </w:rPr>
        <w:t>Training, Workforce Development, and Diversity</w:t>
      </w:r>
    </w:p>
    <w:p w14:paraId="34509A1B" w14:textId="77777777" w:rsidR="00FF5D15" w:rsidRPr="004E5A9D" w:rsidRDefault="00FF5D15" w:rsidP="00FF5D15">
      <w:pPr>
        <w:snapToGrid w:val="0"/>
        <w:contextualSpacing/>
      </w:pPr>
      <w:r w:rsidRPr="004E5A9D">
        <w:t>Krishan Arora, Ph.D.</w:t>
      </w:r>
    </w:p>
    <w:p w14:paraId="1334DBB2" w14:textId="77777777" w:rsidR="00FF5D15" w:rsidRPr="004E5A9D" w:rsidRDefault="00FF5D15" w:rsidP="00FF5D15">
      <w:pPr>
        <w:snapToGrid w:val="0"/>
        <w:contextualSpacing/>
      </w:pPr>
      <w:r w:rsidRPr="004E5A9D">
        <w:t>National Institute of General Medical Sciences</w:t>
      </w:r>
    </w:p>
    <w:p w14:paraId="6DDD05FE" w14:textId="77777777" w:rsidR="00FF5D15" w:rsidRPr="004E5A9D" w:rsidRDefault="00FF5D15" w:rsidP="00FF5D15">
      <w:pPr>
        <w:snapToGrid w:val="0"/>
        <w:contextualSpacing/>
      </w:pPr>
      <w:r w:rsidRPr="004E5A9D">
        <w:t>301-594-3900, Fax: 301-480-2802</w:t>
      </w:r>
    </w:p>
    <w:p w14:paraId="533BC24E" w14:textId="77777777" w:rsidR="00FF5D15" w:rsidRPr="004E5A9D" w:rsidRDefault="00FF5D15" w:rsidP="00FF5D15">
      <w:pPr>
        <w:snapToGrid w:val="0"/>
        <w:contextualSpacing/>
      </w:pPr>
      <w:r w:rsidRPr="004E5A9D">
        <w:t xml:space="preserve">Email: </w:t>
      </w:r>
      <w:hyperlink r:id="rId261" w:history="1">
        <w:r w:rsidRPr="004E5A9D">
          <w:rPr>
            <w:color w:val="0000FF"/>
            <w:u w:val="single"/>
            <w:lang w:val="fr-FR"/>
          </w:rPr>
          <w:t>arorak@nigms.nih.gov</w:t>
        </w:r>
      </w:hyperlink>
    </w:p>
    <w:p w14:paraId="369A0CDE" w14:textId="77777777" w:rsidR="00FF5D15" w:rsidRPr="004E5A9D" w:rsidRDefault="00FF5D15" w:rsidP="00FF5D15">
      <w:pPr>
        <w:keepNext/>
        <w:keepLines/>
        <w:spacing w:before="240" w:line="240" w:lineRule="auto"/>
        <w:rPr>
          <w:rFonts w:eastAsia="MS Mincho" w:cs="Arial"/>
          <w:b/>
          <w:i/>
          <w:smallCaps/>
          <w:u w:val="single"/>
        </w:rPr>
      </w:pPr>
      <w:r w:rsidRPr="004E5A9D">
        <w:rPr>
          <w:rFonts w:eastAsia="MS Mincho" w:cs="Arial"/>
          <w:b/>
          <w:i/>
          <w:smallCaps/>
          <w:u w:val="single"/>
        </w:rPr>
        <w:t>Administrative and business management questions:</w:t>
      </w:r>
    </w:p>
    <w:p w14:paraId="4EEC7504" w14:textId="77777777" w:rsidR="00FF5D15" w:rsidRPr="004E5A9D" w:rsidRDefault="00FF5D15" w:rsidP="00FF5D15">
      <w:pPr>
        <w:snapToGrid w:val="0"/>
        <w:contextualSpacing/>
      </w:pPr>
      <w:r w:rsidRPr="004E5A9D">
        <w:t>Mr. Justin Rosenzweig</w:t>
      </w:r>
    </w:p>
    <w:p w14:paraId="60520885" w14:textId="77777777" w:rsidR="00FF5D15" w:rsidRPr="004E5A9D" w:rsidRDefault="00FF5D15" w:rsidP="00FF5D15">
      <w:pPr>
        <w:snapToGrid w:val="0"/>
        <w:contextualSpacing/>
      </w:pPr>
      <w:r w:rsidRPr="004E5A9D">
        <w:t>National Institute of General Medical Sciences</w:t>
      </w:r>
    </w:p>
    <w:p w14:paraId="461DD000" w14:textId="77777777" w:rsidR="00FF5D15" w:rsidRPr="004E5A9D" w:rsidRDefault="00FF5D15" w:rsidP="00FF5D15">
      <w:pPr>
        <w:snapToGrid w:val="0"/>
        <w:contextualSpacing/>
      </w:pPr>
      <w:r w:rsidRPr="004E5A9D">
        <w:t>301-594-0158, FAX: 301-480-2554</w:t>
      </w:r>
    </w:p>
    <w:p w14:paraId="00C1693E" w14:textId="77777777" w:rsidR="00FF5D15" w:rsidRDefault="00FF5D15" w:rsidP="00FF5D15">
      <w:pPr>
        <w:snapToGrid w:val="0"/>
        <w:contextualSpacing/>
        <w:rPr>
          <w:color w:val="0000FF"/>
          <w:u w:val="single"/>
          <w:lang w:val="fr-FR"/>
        </w:rPr>
      </w:pPr>
      <w:r w:rsidRPr="004E5A9D">
        <w:t xml:space="preserve">Email: </w:t>
      </w:r>
      <w:hyperlink r:id="rId262" w:history="1">
        <w:r w:rsidRPr="007771F7">
          <w:rPr>
            <w:rStyle w:val="Hyperlink"/>
            <w:lang w:val="fr-FR"/>
          </w:rPr>
          <w:t>rosenzwj@nigms.nih.gov</w:t>
        </w:r>
      </w:hyperlink>
    </w:p>
    <w:p w14:paraId="16EF2FD1" w14:textId="77777777" w:rsidR="00FF5D15" w:rsidRDefault="00FF5D15" w:rsidP="00FF5D15">
      <w:pPr>
        <w:snapToGrid w:val="0"/>
        <w:contextualSpacing/>
        <w:rPr>
          <w:color w:val="0000FF"/>
          <w:u w:val="single"/>
          <w:lang w:val="fr-FR"/>
        </w:rPr>
      </w:pPr>
    </w:p>
    <w:p w14:paraId="710A128E" w14:textId="77777777" w:rsidR="00FF5D15" w:rsidRPr="004E5A9D" w:rsidRDefault="00FF5D15" w:rsidP="00FF5D15">
      <w:pPr>
        <w:snapToGrid w:val="0"/>
        <w:contextualSpacing/>
      </w:pPr>
      <w:r w:rsidRPr="004E5A9D">
        <w:t xml:space="preserve">Ms. </w:t>
      </w:r>
      <w:r>
        <w:t>Tiffany Walker</w:t>
      </w:r>
    </w:p>
    <w:p w14:paraId="2A76CEAE" w14:textId="77777777" w:rsidR="00FF5D15" w:rsidRPr="004E5A9D" w:rsidRDefault="00FF5D15" w:rsidP="00FF5D15">
      <w:pPr>
        <w:snapToGrid w:val="0"/>
        <w:contextualSpacing/>
      </w:pPr>
      <w:r w:rsidRPr="004E5A9D">
        <w:t>National Institute of General Medical Sciences</w:t>
      </w:r>
    </w:p>
    <w:p w14:paraId="2AE3B976" w14:textId="77777777" w:rsidR="00FF5D15" w:rsidRPr="004E5A9D" w:rsidRDefault="00FF5D15" w:rsidP="00FF5D15">
      <w:pPr>
        <w:snapToGrid w:val="0"/>
        <w:contextualSpacing/>
        <w:rPr>
          <w:lang w:val="fr-FR"/>
        </w:rPr>
      </w:pPr>
      <w:r w:rsidRPr="004E5A9D">
        <w:rPr>
          <w:lang w:val="fr-FR"/>
        </w:rPr>
        <w:t>301-594-</w:t>
      </w:r>
      <w:r>
        <w:rPr>
          <w:lang w:val="fr-FR"/>
        </w:rPr>
        <w:t>4514</w:t>
      </w:r>
      <w:r w:rsidRPr="004E5A9D">
        <w:rPr>
          <w:lang w:val="fr-FR"/>
        </w:rPr>
        <w:t>, Fax: 301-480-2554</w:t>
      </w:r>
    </w:p>
    <w:p w14:paraId="7D4EABF2" w14:textId="77777777" w:rsidR="00FF5D15" w:rsidRDefault="00FF5D15" w:rsidP="00FF5D15">
      <w:pPr>
        <w:snapToGrid w:val="0"/>
        <w:contextualSpacing/>
        <w:rPr>
          <w:lang w:val="fr-FR"/>
        </w:rPr>
      </w:pPr>
      <w:r w:rsidRPr="004E5A9D">
        <w:rPr>
          <w:lang w:val="fr-FR"/>
        </w:rPr>
        <w:t>Email:</w:t>
      </w:r>
      <w:r>
        <w:rPr>
          <w:lang w:val="fr-FR"/>
        </w:rPr>
        <w:t xml:space="preserve"> </w:t>
      </w:r>
      <w:hyperlink r:id="rId263" w:history="1">
        <w:r w:rsidRPr="00D02EF8">
          <w:rPr>
            <w:rStyle w:val="Hyperlink"/>
            <w:lang w:val="fr-FR"/>
          </w:rPr>
          <w:t>walkerti@nigms.nih.gov</w:t>
        </w:r>
      </w:hyperlink>
    </w:p>
    <w:p w14:paraId="6A465964" w14:textId="665BC4D0" w:rsidR="00C55D7F" w:rsidRPr="00BA6AC0" w:rsidRDefault="00C55D7F" w:rsidP="00BA6AC0">
      <w:pPr>
        <w:pStyle w:val="Contacts"/>
        <w:sectPr w:rsidR="00C55D7F" w:rsidRPr="00BA6AC0" w:rsidSect="006452B4">
          <w:footerReference w:type="default" r:id="rId264"/>
          <w:endnotePr>
            <w:numFmt w:val="decimal"/>
          </w:endnotePr>
          <w:type w:val="continuous"/>
          <w:pgSz w:w="12240" w:h="15840" w:code="1"/>
          <w:pgMar w:top="1440" w:right="1440" w:bottom="1440" w:left="1440" w:header="720" w:footer="720" w:gutter="0"/>
          <w:cols w:space="720"/>
          <w:noEndnote/>
        </w:sectPr>
      </w:pPr>
      <w:bookmarkStart w:id="381" w:name="_Toc469732414"/>
      <w:bookmarkStart w:id="382" w:name="_Toc469913455"/>
    </w:p>
    <w:p w14:paraId="50131C28" w14:textId="77777777" w:rsidR="00E17ED8" w:rsidRDefault="00E17ED8">
      <w:pPr>
        <w:spacing w:after="0" w:line="240" w:lineRule="auto"/>
        <w:rPr>
          <w:b/>
          <w:smallCaps/>
          <w:snapToGrid/>
          <w:sz w:val="26"/>
          <w:szCs w:val="26"/>
        </w:rPr>
      </w:pPr>
      <w:bookmarkStart w:id="383" w:name="_Toc373927740"/>
      <w:bookmarkStart w:id="384" w:name="_Toc377113554"/>
      <w:r>
        <w:lastRenderedPageBreak/>
        <w:br w:type="page"/>
      </w:r>
    </w:p>
    <w:p w14:paraId="3AC0E74C" w14:textId="1F16FDCB" w:rsidR="00B44056" w:rsidRDefault="00B44056" w:rsidP="00B44056">
      <w:pPr>
        <w:pStyle w:val="TopicInstituteHead"/>
      </w:pPr>
      <w:bookmarkStart w:id="385" w:name="_Toc421022513"/>
      <w:bookmarkStart w:id="386" w:name="_Toc451515623"/>
      <w:bookmarkStart w:id="387" w:name="_Toc452739933"/>
      <w:r>
        <w:lastRenderedPageBreak/>
        <w:t>National Heart, Lung, and Blood Institute (NHLBI)</w:t>
      </w:r>
      <w:bookmarkEnd w:id="385"/>
      <w:bookmarkEnd w:id="386"/>
      <w:bookmarkEnd w:id="387"/>
    </w:p>
    <w:p w14:paraId="5F7C0398" w14:textId="2C551B7E" w:rsidR="00CF6B5D" w:rsidRDefault="00B44056" w:rsidP="00B44056">
      <w:pPr>
        <w:rPr>
          <w:rStyle w:val="Hyperlink"/>
        </w:rPr>
      </w:pPr>
      <w:r>
        <w:t xml:space="preserve">For the most up-to-date information, please visit the NHLBI SBIR/STTR </w:t>
      </w:r>
      <w:hyperlink r:id="rId265" w:history="1">
        <w:r w:rsidRPr="00CC1327">
          <w:rPr>
            <w:rStyle w:val="Hyperlink"/>
          </w:rPr>
          <w:t>website</w:t>
        </w:r>
      </w:hyperlink>
      <w:r>
        <w:t xml:space="preserve"> (</w:t>
      </w:r>
      <w:hyperlink r:id="rId266" w:history="1">
        <w:r w:rsidRPr="00DB75F5">
          <w:rPr>
            <w:rStyle w:val="Hyperlink"/>
          </w:rPr>
          <w:t>http://www.nhlbi.nih.gov/funding/sbir/index.htm</w:t>
        </w:r>
      </w:hyperlink>
      <w:r>
        <w:t xml:space="preserve">) and subscribe to our </w:t>
      </w:r>
      <w:hyperlink r:id="rId267" w:history="1">
        <w:r w:rsidR="002D2E25" w:rsidRPr="002D2E25">
          <w:rPr>
            <w:rStyle w:val="Hyperlink"/>
          </w:rPr>
          <w:t>listserv</w:t>
        </w:r>
      </w:hyperlink>
      <w:r w:rsidR="002D2E25" w:rsidRPr="002D2E25">
        <w:t xml:space="preserve"> (</w:t>
      </w:r>
      <w:hyperlink r:id="rId268" w:history="1">
        <w:r w:rsidR="002D2E25" w:rsidRPr="002D2E25">
          <w:rPr>
            <w:rStyle w:val="Hyperlink"/>
          </w:rPr>
          <w:t>http://bit.ly/NHLBI-SBIR-Updates</w:t>
        </w:r>
      </w:hyperlink>
      <w:r w:rsidR="002D2E25" w:rsidRPr="002D2E25">
        <w:t>)</w:t>
      </w:r>
      <w:r>
        <w:t xml:space="preserve">. You can also follow us on Twitter </w:t>
      </w:r>
      <w:hyperlink r:id="rId269" w:history="1">
        <w:r w:rsidRPr="006465FB">
          <w:rPr>
            <w:rStyle w:val="Hyperlink"/>
          </w:rPr>
          <w:t>@NHLBI_SBIR</w:t>
        </w:r>
      </w:hyperlink>
      <w:r w:rsidR="00EA4FA2">
        <w:rPr>
          <w:rStyle w:val="Hyperlink"/>
        </w:rPr>
        <w:t xml:space="preserve">. </w:t>
      </w:r>
      <w:r w:rsidR="00EA4FA2" w:rsidRPr="00EA4FA2">
        <w:rPr>
          <w:rStyle w:val="Hyperlink"/>
        </w:rPr>
        <w:t>NHLBI encourages potential applicants to contact us at http://bit.ly/ContactNHLBIsbir.</w:t>
      </w:r>
    </w:p>
    <w:p w14:paraId="72D2003D" w14:textId="3347DF4D" w:rsidR="00B44056" w:rsidRPr="00853029" w:rsidRDefault="00B44056" w:rsidP="00B44056">
      <w:r w:rsidRPr="00853029">
        <w:t>NHLBI plans, conducts</w:t>
      </w:r>
      <w:r w:rsidR="00CF6B5D">
        <w:t>,</w:t>
      </w:r>
      <w:r w:rsidRPr="00853029">
        <w:t xml:space="preserve"> and supports research, clinical trials</w:t>
      </w:r>
      <w:r w:rsidR="00CF6B5D">
        <w:t>,</w:t>
      </w:r>
      <w:r w:rsidRPr="00853029">
        <w:t xml:space="preserve"> and demonstration and education projects related to the causes, prevention, diagnosis, and treatment of heart, </w:t>
      </w:r>
      <w:r w:rsidRPr="00637C2F">
        <w:t>blood vessel,</w:t>
      </w:r>
      <w:r w:rsidRPr="00853029">
        <w:t xml:space="preserve"> lung, and blood diseases</w:t>
      </w:r>
      <w:r w:rsidR="00CF6B5D">
        <w:t>,</w:t>
      </w:r>
      <w:r w:rsidRPr="00853029">
        <w:t xml:space="preserve"> and sleep disorders. It also supports research on the clinical use of blood and all aspects of the management and safety of blood resources. The NHLBI SBIR/STTR program</w:t>
      </w:r>
      <w:r w:rsidR="00CF6B5D">
        <w:t>s foster</w:t>
      </w:r>
      <w:r w:rsidRPr="00853029">
        <w:t xml:space="preserve"> basic, applied, and clinical research on all product and service development related to the mission of the NHLBI. The NHLBI has </w:t>
      </w:r>
      <w:r w:rsidRPr="00637C2F">
        <w:t>four</w:t>
      </w:r>
      <w:r w:rsidRPr="00853029">
        <w:t xml:space="preserve"> extramural program divisions, described below. </w:t>
      </w:r>
    </w:p>
    <w:p w14:paraId="7D600C3B" w14:textId="77777777" w:rsidR="00B44056" w:rsidRPr="00333213" w:rsidRDefault="00B44056" w:rsidP="00B44056">
      <w:pPr>
        <w:pStyle w:val="TopicSubhead"/>
      </w:pPr>
      <w:bookmarkStart w:id="388" w:name="_Toc452739934"/>
      <w:r w:rsidRPr="00333213">
        <w:t>Cardiovascular Sciences</w:t>
      </w:r>
      <w:bookmarkEnd w:id="388"/>
    </w:p>
    <w:p w14:paraId="68C23F2C" w14:textId="580C78C7" w:rsidR="00B44056" w:rsidRDefault="00B44056" w:rsidP="00B44056">
      <w:r>
        <w:t>The Division of Cardiovascular Sciences (DCVS) supports basic, clinical, population, and health services research on the causes, prevention, and treatment of cardiovascular diseases. The research programs of the Division encompass investigator-initiated research,  Institute-initiated research in targeted areas of research need and scientific opportunity, specialized centers of research focused on selected research topics, and clinical trials. R</w:t>
      </w:r>
      <w:r w:rsidRPr="00216027">
        <w:t xml:space="preserve">esearch </w:t>
      </w:r>
      <w:r>
        <w:t>supported by the Division is concerned with</w:t>
      </w:r>
      <w:r w:rsidRPr="00216027">
        <w:t xml:space="preserve"> the etiology, pathogenesis, prevention, diagnosis, </w:t>
      </w:r>
      <w:r>
        <w:t xml:space="preserve">and </w:t>
      </w:r>
      <w:r w:rsidRPr="00216027">
        <w:t>treatment of coronary artery disease and atherothrombosi</w:t>
      </w:r>
      <w:r>
        <w:t>s; structural heart disease; heart failure and arrhythmias; and hypertension and vascular diseases. A</w:t>
      </w:r>
      <w:r w:rsidRPr="00D623D2">
        <w:t xml:space="preserve"> broad array of epidemiological studies</w:t>
      </w:r>
      <w:r>
        <w:t xml:space="preserve"> is supported by the DCVS</w:t>
      </w:r>
      <w:r w:rsidRPr="00D623D2">
        <w:t xml:space="preserve"> to describe disease and risk factor patterns in populations and to identify risk factors for disease</w:t>
      </w:r>
      <w:r>
        <w:t xml:space="preserve">. Also supported are </w:t>
      </w:r>
      <w:r w:rsidRPr="00D623D2">
        <w:t>clinical trials of interventions to prevent and treat disease; studies of genetic, behavioral, sociocultural, and environmental influences on disease risk and outcomes; and studies of the application of prevention and treatment strategies to determine how to improve clinical care and public health.</w:t>
      </w:r>
    </w:p>
    <w:p w14:paraId="7EFE720B" w14:textId="77777777" w:rsidR="00B44056" w:rsidRPr="00333213" w:rsidRDefault="00B44056" w:rsidP="00B44056">
      <w:pPr>
        <w:pStyle w:val="TopicSubhead"/>
      </w:pPr>
      <w:bookmarkStart w:id="389" w:name="_Toc452739935"/>
      <w:r w:rsidRPr="00333213">
        <w:t>Lung Diseases</w:t>
      </w:r>
      <w:bookmarkEnd w:id="389"/>
    </w:p>
    <w:p w14:paraId="026A01E4" w14:textId="30AFD92B" w:rsidR="00B44056" w:rsidRPr="000578EB" w:rsidRDefault="00B44056" w:rsidP="00B44056">
      <w:pPr>
        <w:rPr>
          <w:rFonts w:cs="Arial"/>
        </w:rPr>
      </w:pPr>
      <w:r w:rsidRPr="000578EB">
        <w:t>The Division of Lung Diseases (DLD) supports research on the causes, diagnosis, prevention, and treatment of lung diseases and sleep disorders. Research is funded through investigator-initiated and Institute-initiated grant</w:t>
      </w:r>
      <w:r w:rsidR="00EA4FA2">
        <w:t xml:space="preserve"> and contract</w:t>
      </w:r>
      <w:r w:rsidRPr="000578EB">
        <w:t xml:space="preserve"> programs in areas including asthma, bronchopulmonary dysplasia, chronic obstructive pulmonary disease, cystic fibrosis, respiratory neurobiology, sleep-disordered breathing, critical care and acute lung injury, developmental biology and </w:t>
      </w:r>
      <w:r w:rsidRPr="000578EB">
        <w:rPr>
          <w:rFonts w:cs="Arial"/>
        </w:rPr>
        <w:t>pediatric pulmonary diseases, immunologic and fibrotic pulmonary disease, rare lung disorders, pulmonary vascular disease, and pulmonary complica</w:t>
      </w:r>
      <w:r>
        <w:rPr>
          <w:rFonts w:cs="Arial"/>
        </w:rPr>
        <w:t>tions of AIDS and tuberculosis.</w:t>
      </w:r>
    </w:p>
    <w:p w14:paraId="37D73EE7" w14:textId="77777777" w:rsidR="00B44056" w:rsidRPr="00333213" w:rsidRDefault="00B44056" w:rsidP="00B44056">
      <w:pPr>
        <w:pStyle w:val="TopicSubhead"/>
      </w:pPr>
      <w:bookmarkStart w:id="390" w:name="_Toc452739936"/>
      <w:r w:rsidRPr="00333213">
        <w:t>Blood Diseases and Resources</w:t>
      </w:r>
      <w:bookmarkEnd w:id="390"/>
    </w:p>
    <w:p w14:paraId="5794EACD" w14:textId="77777777" w:rsidR="00B44056" w:rsidRDefault="00B44056" w:rsidP="00B44056">
      <w:pPr>
        <w:rPr>
          <w:rFonts w:eastAsia="Calibri" w:cs="Arial"/>
          <w:snapToGrid/>
        </w:rPr>
      </w:pPr>
      <w:r w:rsidRPr="000578EB">
        <w:rPr>
          <w:rFonts w:eastAsia="Calibri" w:cs="Arial"/>
          <w:snapToGrid/>
        </w:rPr>
        <w:t xml:space="preserve">The Division of Blood Diseases and Resources (DBDR) supports research on the causes, prevention, and treatment of nonmalignant blood diseases, including anemias, sickle cell disease, and thalassemia; premalignant processes such as myelodysplasia and myeloproliferative disorders; hemophilia and other abnormalities of hemostasis and thrombosis; and immune dysfunction. </w:t>
      </w:r>
      <w:r>
        <w:rPr>
          <w:rFonts w:eastAsia="Calibri" w:cs="Arial"/>
          <w:snapToGrid/>
        </w:rPr>
        <w:t>Research supported by the Division</w:t>
      </w:r>
      <w:r w:rsidRPr="000578EB">
        <w:rPr>
          <w:rFonts w:eastAsia="Calibri" w:cs="Arial"/>
          <w:snapToGrid/>
        </w:rPr>
        <w:t xml:space="preserve"> encompasses a broad spectrum of </w:t>
      </w:r>
      <w:r>
        <w:rPr>
          <w:rFonts w:eastAsia="Calibri" w:cs="Arial"/>
          <w:snapToGrid/>
        </w:rPr>
        <w:t>topics</w:t>
      </w:r>
      <w:r w:rsidRPr="000578EB">
        <w:rPr>
          <w:rFonts w:eastAsia="Calibri" w:cs="Arial"/>
          <w:snapToGrid/>
        </w:rPr>
        <w:t xml:space="preserve"> ranging from basic biology to medical management of blood diseases. The Division has a major responsibility for research to improve the adequacy and safety of the nation's blood supply. It </w:t>
      </w:r>
      <w:r>
        <w:rPr>
          <w:rFonts w:eastAsia="Calibri" w:cs="Arial"/>
          <w:snapToGrid/>
        </w:rPr>
        <w:t xml:space="preserve">also </w:t>
      </w:r>
      <w:r w:rsidRPr="000578EB">
        <w:rPr>
          <w:rFonts w:eastAsia="Calibri" w:cs="Arial"/>
          <w:snapToGrid/>
        </w:rPr>
        <w:t xml:space="preserve">plays a leading role in transfusion medicine </w:t>
      </w:r>
      <w:r>
        <w:rPr>
          <w:rFonts w:eastAsia="Calibri" w:cs="Arial"/>
          <w:snapToGrid/>
        </w:rPr>
        <w:t>and blood banking, including research to evaluate blood donation screening, manufacturing, and processing technologies. The Division also has a major responsibility supporting</w:t>
      </w:r>
      <w:r w:rsidRPr="000578EB">
        <w:rPr>
          <w:rFonts w:eastAsia="Calibri" w:cs="Arial"/>
          <w:snapToGrid/>
        </w:rPr>
        <w:t xml:space="preserve"> </w:t>
      </w:r>
      <w:r>
        <w:rPr>
          <w:rFonts w:eastAsia="Calibri" w:cs="Arial"/>
          <w:snapToGrid/>
        </w:rPr>
        <w:t xml:space="preserve">research in hematopoiesis and stem cell biology and disease. It also supports </w:t>
      </w:r>
      <w:r w:rsidRPr="000578EB">
        <w:rPr>
          <w:rFonts w:eastAsia="Calibri" w:cs="Arial"/>
          <w:snapToGrid/>
        </w:rPr>
        <w:t xml:space="preserve">hematopoietic stem </w:t>
      </w:r>
      <w:r w:rsidRPr="00295860">
        <w:rPr>
          <w:rFonts w:eastAsia="Calibri" w:cs="Arial"/>
          <w:snapToGrid/>
        </w:rPr>
        <w:t>cell transplantation research, </w:t>
      </w:r>
      <w:r w:rsidRPr="000578EB">
        <w:rPr>
          <w:rFonts w:eastAsia="Calibri" w:cs="Arial"/>
          <w:snapToGrid/>
        </w:rPr>
        <w:t xml:space="preserve">and </w:t>
      </w:r>
      <w:r>
        <w:rPr>
          <w:rFonts w:eastAsia="Calibri" w:cs="Arial"/>
          <w:snapToGrid/>
        </w:rPr>
        <w:t>the application of</w:t>
      </w:r>
      <w:r w:rsidRPr="000578EB">
        <w:rPr>
          <w:rFonts w:eastAsia="Calibri" w:cs="Arial"/>
          <w:snapToGrid/>
        </w:rPr>
        <w:t xml:space="preserve"> stem cell biology </w:t>
      </w:r>
      <w:r>
        <w:rPr>
          <w:rFonts w:eastAsia="Calibri" w:cs="Arial"/>
          <w:snapToGrid/>
        </w:rPr>
        <w:t xml:space="preserve">findings </w:t>
      </w:r>
      <w:r w:rsidRPr="000578EB">
        <w:rPr>
          <w:rFonts w:eastAsia="Calibri" w:cs="Arial"/>
          <w:snapToGrid/>
        </w:rPr>
        <w:t>to the development of new cell-based therapies to repair and regene</w:t>
      </w:r>
      <w:r>
        <w:rPr>
          <w:rFonts w:eastAsia="Calibri" w:cs="Arial"/>
          <w:snapToGrid/>
        </w:rPr>
        <w:t>rate human tissues and organs.</w:t>
      </w:r>
    </w:p>
    <w:p w14:paraId="0700A4E0" w14:textId="77777777" w:rsidR="00B44056" w:rsidRPr="00FD3AAC" w:rsidRDefault="00B44056" w:rsidP="00B44056">
      <w:pPr>
        <w:pStyle w:val="TopicSubhead"/>
      </w:pPr>
      <w:bookmarkStart w:id="391" w:name="_Toc452739937"/>
      <w:r w:rsidRPr="00FD3AAC">
        <w:lastRenderedPageBreak/>
        <w:t>Center for Translation Research and Implementation Science</w:t>
      </w:r>
      <w:bookmarkEnd w:id="391"/>
    </w:p>
    <w:p w14:paraId="3EC1D627" w14:textId="77777777" w:rsidR="00B44056" w:rsidRPr="00570322" w:rsidRDefault="00B44056" w:rsidP="00B44056">
      <w:pPr>
        <w:rPr>
          <w:rFonts w:eastAsia="Calibri" w:cs="Arial"/>
          <w:snapToGrid/>
        </w:rPr>
      </w:pPr>
      <w:r w:rsidRPr="00FD3AAC">
        <w:rPr>
          <w:rFonts w:eastAsia="Calibri" w:cs="Arial"/>
          <w:snapToGrid/>
        </w:rPr>
        <w:t xml:space="preserve">The Center for Translation Research and Implementation Science (CTRIS) plans, fosters, and supports </w:t>
      </w:r>
      <w:r w:rsidRPr="00FD3AAC">
        <w:rPr>
          <w:rFonts w:cs="Arial"/>
          <w:color w:val="000000"/>
        </w:rPr>
        <w:t>an integrated and coordinated program of research to understand the multi-level processes and factors that are associated with successful integration of evidence-based interventions within specific clinical and public health settings such as worksites, communities, and schools; identifies and makes readily available to implementation and dissemination practitioners emergent knowledge about the late phases of translation research, especially the "T4" phase, for rapid and sustained adoption of effective interventions in real world settings; leads the NHLBI effort in the rigorous, systematic evidentiary reviews and subsequent NHLBI participation in the collaborative model for clinical practice guidelines development; supports training and career development of personnel in "T4" translation research and health inequities relating to heart, lung, and blood diseases; provides a focal point for advice and guidance on matters pertaining to minority health, health inequities and minority participation in research; represents the NHLBI to other governments, other Federal Departments and agencies, international organizations, and the private sector on global health issues; and provides data analytics and portfolio analysis to evaluate and inform future directions of implementation research programs.</w:t>
      </w:r>
      <w:r w:rsidRPr="00570322">
        <w:rPr>
          <w:rFonts w:eastAsia="Calibri" w:cs="Arial"/>
          <w:snapToGrid/>
        </w:rPr>
        <w:t xml:space="preserve"> </w:t>
      </w:r>
    </w:p>
    <w:p w14:paraId="2D417986" w14:textId="77777777" w:rsidR="00B44056" w:rsidRPr="004A1750" w:rsidRDefault="00B44056" w:rsidP="00B44056">
      <w:pPr>
        <w:rPr>
          <w:rStyle w:val="Strong"/>
        </w:rPr>
      </w:pPr>
      <w:r w:rsidRPr="004A1750">
        <w:rPr>
          <w:rStyle w:val="Strong"/>
        </w:rPr>
        <w:t xml:space="preserve">The NHLBI encourages applications through this </w:t>
      </w:r>
      <w:r>
        <w:rPr>
          <w:rStyle w:val="Strong"/>
        </w:rPr>
        <w:t>O</w:t>
      </w:r>
      <w:r w:rsidRPr="004A1750">
        <w:rPr>
          <w:rStyle w:val="Strong"/>
        </w:rPr>
        <w:t xml:space="preserve">mnibus </w:t>
      </w:r>
      <w:r>
        <w:rPr>
          <w:rStyle w:val="Strong"/>
        </w:rPr>
        <w:t>solicitation</w:t>
      </w:r>
      <w:r w:rsidRPr="004A1750">
        <w:rPr>
          <w:rStyle w:val="Strong"/>
        </w:rPr>
        <w:t xml:space="preserve"> proposing innovative technologies related to any area within the NHLBI mission.</w:t>
      </w:r>
      <w:r>
        <w:rPr>
          <w:rStyle w:val="Strong"/>
        </w:rPr>
        <w:t xml:space="preserve"> </w:t>
      </w:r>
    </w:p>
    <w:p w14:paraId="43DFDDF9" w14:textId="2B3ECD05" w:rsidR="00B44056" w:rsidRDefault="00B44056" w:rsidP="00B44056">
      <w:r>
        <w:t xml:space="preserve">The NHLBI maintains a </w:t>
      </w:r>
      <w:hyperlink r:id="rId270" w:history="1">
        <w:r w:rsidRPr="00F36F42">
          <w:rPr>
            <w:rStyle w:val="Hyperlink"/>
          </w:rPr>
          <w:t xml:space="preserve">list of topics of </w:t>
        </w:r>
        <w:r>
          <w:rPr>
            <w:rStyle w:val="Hyperlink"/>
          </w:rPr>
          <w:t>special</w:t>
        </w:r>
      </w:hyperlink>
      <w:r>
        <w:rPr>
          <w:rStyle w:val="Hyperlink"/>
        </w:rPr>
        <w:t xml:space="preserve"> interest</w:t>
      </w:r>
      <w:r>
        <w:t xml:space="preserve"> (</w:t>
      </w:r>
      <w:hyperlink r:id="rId271" w:history="1">
        <w:r w:rsidRPr="007528C8">
          <w:rPr>
            <w:rStyle w:val="Hyperlink"/>
          </w:rPr>
          <w:t>http://www.nhlbi.nih.gov/funding/sbir/funding/omnibus_grant_solicitation.htm</w:t>
        </w:r>
      </w:hyperlink>
      <w:r>
        <w:t xml:space="preserve">) to the Institute. Instructions for submitting applications in response to these topics are posted on the web page. The list is revised throughout the year, so please check regularly for updates. For more information, contact </w:t>
      </w:r>
      <w:r w:rsidR="00EA4FA2">
        <w:t xml:space="preserve">the NHLBI Small Business team at </w:t>
      </w:r>
      <w:hyperlink r:id="rId272" w:history="1">
        <w:r w:rsidR="00EA4FA2" w:rsidRPr="006C39C3">
          <w:rPr>
            <w:rStyle w:val="Hyperlink"/>
          </w:rPr>
          <w:t>http://bit.ly/ContactNHLBIsbir</w:t>
        </w:r>
      </w:hyperlink>
      <w:r>
        <w:t xml:space="preserve"> or the Division contact associated with your technology area listed at the end of the NHLBI section.</w:t>
      </w:r>
    </w:p>
    <w:p w14:paraId="674E5F18" w14:textId="77777777" w:rsidR="00CF6B5D" w:rsidRDefault="00B44056" w:rsidP="00B44056">
      <w:pPr>
        <w:rPr>
          <w:b/>
          <w:color w:val="000000"/>
        </w:rPr>
      </w:pPr>
      <w:r>
        <w:rPr>
          <w:b/>
          <w:color w:val="000000"/>
        </w:rPr>
        <w:t>Phase II Applications</w:t>
      </w:r>
    </w:p>
    <w:p w14:paraId="7491E8CF" w14:textId="212E40E2" w:rsidR="00CF6B5D" w:rsidRDefault="00CF6B5D" w:rsidP="00B44056">
      <w:pPr>
        <w:rPr>
          <w:color w:val="000000"/>
        </w:rPr>
      </w:pPr>
      <w:r>
        <w:rPr>
          <w:color w:val="000000"/>
        </w:rPr>
        <w:t>T</w:t>
      </w:r>
      <w:r w:rsidR="00B44056" w:rsidRPr="00143B03">
        <w:rPr>
          <w:color w:val="000000"/>
        </w:rPr>
        <w:t>he NHLBI strongly encourages applicants to include a robust regulatory strategy with corresponding milestones</w:t>
      </w:r>
      <w:r>
        <w:rPr>
          <w:color w:val="000000"/>
        </w:rPr>
        <w:t xml:space="preserve"> in Phase II applications</w:t>
      </w:r>
      <w:r w:rsidR="00B44056" w:rsidRPr="00143B03">
        <w:rPr>
          <w:color w:val="000000"/>
        </w:rPr>
        <w:t>. Applicants are also encouraged to include letters of support or other evidence documenting their regulatory strategy. The NHLBI will consider the strength of the regulatory plan when making funding decisions. For assistance regarding regulatory strategy,</w:t>
      </w:r>
      <w:r w:rsidR="00B44056">
        <w:rPr>
          <w:color w:val="000000"/>
        </w:rPr>
        <w:t xml:space="preserve"> </w:t>
      </w:r>
      <w:r w:rsidR="00B44056" w:rsidRPr="00143B03">
        <w:rPr>
          <w:color w:val="000000"/>
        </w:rPr>
        <w:t xml:space="preserve">explore the “Small Biz Hangout” series on the </w:t>
      </w:r>
      <w:hyperlink r:id="rId273" w:history="1">
        <w:r w:rsidR="00B44056" w:rsidRPr="00143B03">
          <w:rPr>
            <w:rStyle w:val="Hyperlink"/>
          </w:rPr>
          <w:t>NHLBI YouTube channel</w:t>
        </w:r>
      </w:hyperlink>
      <w:r w:rsidR="00B44056" w:rsidRPr="00143B03">
        <w:rPr>
          <w:color w:val="000000"/>
        </w:rPr>
        <w:t xml:space="preserve"> and </w:t>
      </w:r>
      <w:r w:rsidR="0064183C">
        <w:rPr>
          <w:color w:val="000000"/>
        </w:rPr>
        <w:t xml:space="preserve">submit </w:t>
      </w:r>
      <w:r w:rsidR="00B44056" w:rsidRPr="00143B03">
        <w:rPr>
          <w:color w:val="000000"/>
        </w:rPr>
        <w:t>specific questions</w:t>
      </w:r>
      <w:r w:rsidR="0064183C">
        <w:rPr>
          <w:color w:val="000000"/>
        </w:rPr>
        <w:t xml:space="preserve"> for business development advisor Gary Robinson at </w:t>
      </w:r>
      <w:hyperlink r:id="rId274" w:history="1">
        <w:r w:rsidR="0064183C" w:rsidRPr="006C39C3">
          <w:rPr>
            <w:rStyle w:val="Hyperlink"/>
          </w:rPr>
          <w:t>http://bit.ly/ContactNHLBIsbir</w:t>
        </w:r>
      </w:hyperlink>
      <w:r w:rsidR="00B44056">
        <w:rPr>
          <w:color w:val="000000"/>
        </w:rPr>
        <w:t xml:space="preserve">. </w:t>
      </w:r>
    </w:p>
    <w:p w14:paraId="6477C563" w14:textId="1C9D3307" w:rsidR="00B44056" w:rsidRDefault="00B44056" w:rsidP="00B44056">
      <w:pPr>
        <w:rPr>
          <w:color w:val="000000"/>
        </w:rPr>
      </w:pPr>
      <w:r>
        <w:rPr>
          <w:color w:val="000000"/>
        </w:rPr>
        <w:t xml:space="preserve">For assistance regarding the commercialization plan, watch the “Small Biz Hangout” for advice on </w:t>
      </w:r>
      <w:hyperlink r:id="rId275" w:history="1">
        <w:r w:rsidRPr="00143B03">
          <w:rPr>
            <w:rStyle w:val="Hyperlink"/>
            <w:i/>
          </w:rPr>
          <w:t>Writing Your Phase II Commercialization Plan</w:t>
        </w:r>
      </w:hyperlink>
      <w:r>
        <w:rPr>
          <w:i/>
          <w:color w:val="000000"/>
        </w:rPr>
        <w:t xml:space="preserve"> </w:t>
      </w:r>
      <w:r w:rsidRPr="00143B03">
        <w:rPr>
          <w:color w:val="000000"/>
        </w:rPr>
        <w:t>(</w:t>
      </w:r>
      <w:hyperlink r:id="rId276" w:history="1">
        <w:r w:rsidRPr="0058571F">
          <w:rPr>
            <w:rStyle w:val="Hyperlink"/>
          </w:rPr>
          <w:t>http://bit.ly/Ph2CommPlanHangout</w:t>
        </w:r>
      </w:hyperlink>
      <w:r w:rsidRPr="00143B03">
        <w:rPr>
          <w:color w:val="000000"/>
        </w:rPr>
        <w:t>)</w:t>
      </w:r>
      <w:r>
        <w:rPr>
          <w:color w:val="000000"/>
        </w:rPr>
        <w:t xml:space="preserve"> and contact Gary Robinson (</w:t>
      </w:r>
      <w:hyperlink r:id="rId277" w:history="1">
        <w:r w:rsidRPr="0058571F">
          <w:rPr>
            <w:rStyle w:val="Hyperlink"/>
          </w:rPr>
          <w:t>nhlbi_sbir@mail.nih.gov</w:t>
        </w:r>
      </w:hyperlink>
      <w:r>
        <w:rPr>
          <w:color w:val="000000"/>
        </w:rPr>
        <w:t>) with specific questions</w:t>
      </w:r>
      <w:r w:rsidRPr="00143B03">
        <w:rPr>
          <w:color w:val="000000"/>
        </w:rPr>
        <w:t>.</w:t>
      </w:r>
      <w:r>
        <w:rPr>
          <w:color w:val="000000"/>
        </w:rPr>
        <w:t xml:space="preserve"> </w:t>
      </w:r>
    </w:p>
    <w:p w14:paraId="61DC6644" w14:textId="77777777" w:rsidR="00B44056" w:rsidRPr="00333213" w:rsidRDefault="00B44056" w:rsidP="00B44056">
      <w:pPr>
        <w:pStyle w:val="TopicSubhead"/>
      </w:pPr>
      <w:bookmarkStart w:id="392" w:name="_Toc452739938"/>
      <w:r w:rsidRPr="00333213">
        <w:t>NHLBI-Supported Funding Opportunity Announcements (FOAs)</w:t>
      </w:r>
      <w:bookmarkEnd w:id="392"/>
    </w:p>
    <w:p w14:paraId="5F4C2FD8" w14:textId="1D527BDC" w:rsidR="00B44056" w:rsidRPr="00B04799" w:rsidRDefault="00B44056" w:rsidP="00B44056">
      <w:r w:rsidRPr="00570322">
        <w:rPr>
          <w:rStyle w:val="Strong"/>
        </w:rPr>
        <w:t>In addition to this Omnibus program announcement,</w:t>
      </w:r>
      <w:r>
        <w:rPr>
          <w:rStyle w:val="Strong"/>
        </w:rPr>
        <w:t xml:space="preserve"> the NHLBI releases targeted</w:t>
      </w:r>
      <w:r w:rsidRPr="004A1750" w:rsidDel="00C37CE2">
        <w:rPr>
          <w:rStyle w:val="Strong"/>
        </w:rPr>
        <w:t xml:space="preserve"> </w:t>
      </w:r>
      <w:r w:rsidRPr="00CA17C6">
        <w:t>Funding Opportunity Announcements</w:t>
      </w:r>
      <w:r>
        <w:t xml:space="preserve"> (FOAs)</w:t>
      </w:r>
      <w:r w:rsidRPr="00CA17C6">
        <w:t xml:space="preserve"> </w:t>
      </w:r>
      <w:r>
        <w:t xml:space="preserve">throughout the year. Sign up for the </w:t>
      </w:r>
      <w:hyperlink r:id="rId278" w:history="1">
        <w:r w:rsidRPr="00570322">
          <w:rPr>
            <w:rStyle w:val="Hyperlink"/>
          </w:rPr>
          <w:t>listserv</w:t>
        </w:r>
      </w:hyperlink>
      <w:r>
        <w:t xml:space="preserve"> </w:t>
      </w:r>
      <w:r w:rsidR="0064183C" w:rsidRPr="00FB6272">
        <w:t>(</w:t>
      </w:r>
      <w:hyperlink r:id="rId279" w:history="1">
        <w:r w:rsidR="0064183C" w:rsidRPr="003B05CF">
          <w:rPr>
            <w:rStyle w:val="Hyperlink"/>
          </w:rPr>
          <w:t>http://bit.ly/NHLBI-SBIR-Updates</w:t>
        </w:r>
      </w:hyperlink>
      <w:r w:rsidR="0064183C" w:rsidRPr="00FB6272">
        <w:t>)</w:t>
      </w:r>
      <w:r w:rsidR="0064183C">
        <w:t xml:space="preserve"> </w:t>
      </w:r>
      <w:r>
        <w:t xml:space="preserve">to be notified of new FOAs. </w:t>
      </w:r>
    </w:p>
    <w:p w14:paraId="08D455F4" w14:textId="77777777" w:rsidR="00B44056" w:rsidRPr="004A1750" w:rsidRDefault="00B44056" w:rsidP="00B44056">
      <w:pPr>
        <w:rPr>
          <w:rStyle w:val="Strong"/>
        </w:rPr>
      </w:pPr>
      <w:r w:rsidRPr="004A1750">
        <w:rPr>
          <w:rStyle w:val="Strong"/>
        </w:rPr>
        <w:t xml:space="preserve">These FOAs are listed to inform potential applicants about other funding opportunities to which they can apply; applications submitted in response to this </w:t>
      </w:r>
      <w:r>
        <w:rPr>
          <w:rStyle w:val="Strong"/>
        </w:rPr>
        <w:t>Omnibus program announcement</w:t>
      </w:r>
      <w:r w:rsidRPr="004A1750">
        <w:rPr>
          <w:rStyle w:val="Strong"/>
        </w:rPr>
        <w:t xml:space="preserve"> are not limited to research and development areas described in the following targeted FOAs. The NHLBI </w:t>
      </w:r>
      <w:r>
        <w:rPr>
          <w:rStyle w:val="Strong"/>
        </w:rPr>
        <w:t xml:space="preserve">also </w:t>
      </w:r>
      <w:r w:rsidRPr="004A1750">
        <w:rPr>
          <w:rStyle w:val="Strong"/>
        </w:rPr>
        <w:t>encourages mission-aligned applications for innovative technologies outside these targeted areas.</w:t>
      </w:r>
    </w:p>
    <w:p w14:paraId="54F21501" w14:textId="77777777" w:rsidR="00B44056" w:rsidRPr="00CA17C6" w:rsidRDefault="00B44056" w:rsidP="00B44056">
      <w:r w:rsidRPr="00CA17C6">
        <w:t xml:space="preserve">(Funding Opportunity Announcements can be released </w:t>
      </w:r>
      <w:r>
        <w:t xml:space="preserve">or expire </w:t>
      </w:r>
      <w:r w:rsidRPr="00CA17C6">
        <w:t xml:space="preserve">at any time throughout the year; please refer to the </w:t>
      </w:r>
      <w:hyperlink r:id="rId280" w:history="1">
        <w:r w:rsidRPr="00C37CE2">
          <w:rPr>
            <w:rStyle w:val="Hyperlink"/>
          </w:rPr>
          <w:t>NHLBI SBIR/STTR web site</w:t>
        </w:r>
      </w:hyperlink>
      <w:r w:rsidRPr="00CA17C6">
        <w:t xml:space="preserve"> for active announcements supported by NHLBI.)</w:t>
      </w:r>
    </w:p>
    <w:p w14:paraId="661CBD60" w14:textId="77777777" w:rsidR="00B44056" w:rsidRPr="006B41D9" w:rsidRDefault="00B44056" w:rsidP="00B44056">
      <w:pPr>
        <w:pStyle w:val="List2ndlevel"/>
        <w:numPr>
          <w:ilvl w:val="0"/>
          <w:numId w:val="122"/>
        </w:numPr>
      </w:pPr>
      <w:r w:rsidRPr="005A391A">
        <w:lastRenderedPageBreak/>
        <w:t>NHLBI SBIR Phase IIB Bridge Awards to Accelerate the Commercialization of Technologies for Heart, Lung, Blood, and Sleep Disorders and D</w:t>
      </w:r>
      <w:r>
        <w:t xml:space="preserve">iseases (SBIR): </w:t>
      </w:r>
      <w:hyperlink r:id="rId281" w:history="1">
        <w:r w:rsidRPr="001E76BA">
          <w:rPr>
            <w:rStyle w:val="Hyperlink"/>
          </w:rPr>
          <w:t>http://grants.nih.gov/grants/guide/rfa-files/RFA-HL-16-009.html</w:t>
        </w:r>
      </w:hyperlink>
      <w:r>
        <w:t xml:space="preserve"> </w:t>
      </w:r>
    </w:p>
    <w:p w14:paraId="1287BF07" w14:textId="77777777" w:rsidR="0064183C" w:rsidRPr="004F1ACB" w:rsidRDefault="00B44056" w:rsidP="00B44056">
      <w:pPr>
        <w:pStyle w:val="List2ndlevel"/>
        <w:numPr>
          <w:ilvl w:val="0"/>
          <w:numId w:val="122"/>
        </w:numPr>
        <w:rPr>
          <w:rStyle w:val="Hyperlink"/>
          <w:color w:val="auto"/>
          <w:u w:val="none"/>
        </w:rPr>
      </w:pPr>
      <w:r w:rsidRPr="0064183C">
        <w:rPr>
          <w:bCs/>
        </w:rPr>
        <w:t xml:space="preserve">Small Market Awards: SBIR Phase IIB Competing Renewals for Heart, Lung, Blood and Sleep Technologies with Small Commercial Markets </w:t>
      </w:r>
      <w:r w:rsidRPr="00E92B0F">
        <w:t>(</w:t>
      </w:r>
      <w:r>
        <w:t xml:space="preserve">SBIR): </w:t>
      </w:r>
      <w:hyperlink r:id="rId282" w:history="1">
        <w:r w:rsidR="0064183C" w:rsidRPr="003B05CF">
          <w:rPr>
            <w:rStyle w:val="Hyperlink"/>
          </w:rPr>
          <w:t>http://grants.nih.gov/grants/guide/rfa-files/RFA-HL-17-012.html</w:t>
        </w:r>
      </w:hyperlink>
    </w:p>
    <w:p w14:paraId="589ECDEE" w14:textId="77777777" w:rsidR="00B44056" w:rsidRDefault="00B44056" w:rsidP="00B44056">
      <w:pPr>
        <w:pStyle w:val="List2ndlevel"/>
        <w:numPr>
          <w:ilvl w:val="0"/>
          <w:numId w:val="122"/>
        </w:numPr>
      </w:pPr>
      <w:r>
        <w:t xml:space="preserve">Bioreactors for Reparative Medicine (SBIR/STTR): </w:t>
      </w:r>
      <w:hyperlink r:id="rId283" w:history="1">
        <w:r w:rsidRPr="00E32A93">
          <w:rPr>
            <w:rStyle w:val="Hyperlink"/>
          </w:rPr>
          <w:t>http://grants.nih.gov/grants/guide/rfa-files/RFA-HL-15-008.html</w:t>
        </w:r>
      </w:hyperlink>
      <w:r>
        <w:t xml:space="preserve"> </w:t>
      </w:r>
    </w:p>
    <w:p w14:paraId="17F4FDFA" w14:textId="5E379157" w:rsidR="00B44056" w:rsidRDefault="00B44056" w:rsidP="00B44056">
      <w:pPr>
        <w:pStyle w:val="List2ndlevel"/>
        <w:numPr>
          <w:ilvl w:val="0"/>
          <w:numId w:val="122"/>
        </w:numPr>
      </w:pPr>
      <w:r>
        <w:t xml:space="preserve">Human Cellular Models for Predicting Individual Responses to Cystic Fibrosis Transmembrane Conductance Regulator (CFTR)-Directed Therapeutics (SBIR/STTR): </w:t>
      </w:r>
      <w:hyperlink r:id="rId284" w:history="1">
        <w:r w:rsidRPr="00E32A93">
          <w:rPr>
            <w:rStyle w:val="Hyperlink"/>
          </w:rPr>
          <w:t>http://grants.nih.gov/grants/guide/rfa-files/RFA-HL-15-027.html</w:t>
        </w:r>
      </w:hyperlink>
      <w:r>
        <w:t xml:space="preserve"> </w:t>
      </w:r>
    </w:p>
    <w:p w14:paraId="637410F5" w14:textId="1F9AB1D2" w:rsidR="00B44056" w:rsidRPr="005865C5" w:rsidRDefault="00B44056" w:rsidP="00CF6B5D">
      <w:pPr>
        <w:pStyle w:val="List2ndlevel"/>
        <w:numPr>
          <w:ilvl w:val="0"/>
          <w:numId w:val="122"/>
        </w:numPr>
      </w:pPr>
      <w:r w:rsidRPr="00DF520D">
        <w:t>New Technologies fo</w:t>
      </w:r>
      <w:r>
        <w:t xml:space="preserve">r Viral Hepatitis (SBIR/STTR): </w:t>
      </w:r>
      <w:hyperlink r:id="rId285" w:history="1">
        <w:r w:rsidRPr="001E76BA">
          <w:rPr>
            <w:rStyle w:val="Hyperlink"/>
          </w:rPr>
          <w:t>http://grants.nih.gov/grants/guide/pa-files/PA-15-077.html</w:t>
        </w:r>
      </w:hyperlink>
      <w:r>
        <w:t xml:space="preserve"> </w:t>
      </w:r>
    </w:p>
    <w:p w14:paraId="76BB60EA" w14:textId="7A5831E9" w:rsidR="00B44056" w:rsidRPr="00847563" w:rsidRDefault="00B44056" w:rsidP="00B44056">
      <w:pPr>
        <w:pStyle w:val="TopicSubhead"/>
      </w:pPr>
      <w:bookmarkStart w:id="393" w:name="_Toc452739939"/>
      <w:r>
        <w:t>Phase IIB</w:t>
      </w:r>
      <w:r w:rsidR="0064183C">
        <w:t xml:space="preserve"> Competing Renewal</w:t>
      </w:r>
      <w:r w:rsidRPr="00847563">
        <w:t xml:space="preserve"> Awards</w:t>
      </w:r>
      <w:bookmarkEnd w:id="393"/>
    </w:p>
    <w:p w14:paraId="1D0E85E5" w14:textId="76F9A354" w:rsidR="0064183C" w:rsidRDefault="00B44056" w:rsidP="00B44056">
      <w:r w:rsidRPr="000A598A">
        <w:t xml:space="preserve">The </w:t>
      </w:r>
      <w:r>
        <w:t>NHLBI</w:t>
      </w:r>
      <w:r w:rsidRPr="000A598A">
        <w:t xml:space="preserve"> does not accept applications for Phase IIB competing renewal award</w:t>
      </w:r>
      <w:r>
        <w:t>s</w:t>
      </w:r>
      <w:r w:rsidRPr="00BF2E50">
        <w:t xml:space="preserve"> through this </w:t>
      </w:r>
      <w:r>
        <w:t xml:space="preserve">Omnibus </w:t>
      </w:r>
      <w:r w:rsidRPr="00BF2E50">
        <w:t>solicitation; h</w:t>
      </w:r>
      <w:r w:rsidRPr="000A598A">
        <w:t xml:space="preserve">owever, the </w:t>
      </w:r>
      <w:r>
        <w:t>NHLBI</w:t>
      </w:r>
      <w:r w:rsidRPr="000A598A">
        <w:t xml:space="preserve"> offers </w:t>
      </w:r>
      <w:r w:rsidR="0064183C">
        <w:t xml:space="preserve">SBIR </w:t>
      </w:r>
      <w:r w:rsidRPr="000A598A">
        <w:t>Phase IIB opportunities</w:t>
      </w:r>
      <w:r>
        <w:t xml:space="preserve"> through the NHLBI Phase IIB </w:t>
      </w:r>
      <w:r w:rsidRPr="000A598A">
        <w:t>Bridge Award</w:t>
      </w:r>
      <w:r>
        <w:t>s</w:t>
      </w:r>
      <w:r w:rsidRPr="000A598A">
        <w:t xml:space="preserve"> </w:t>
      </w:r>
      <w:r>
        <w:t>and the NHLBI Phase IIB Small Market Awards using</w:t>
      </w:r>
      <w:r w:rsidRPr="000A598A">
        <w:t xml:space="preserve"> separate funding </w:t>
      </w:r>
      <w:r>
        <w:t>opportunity announcements</w:t>
      </w:r>
      <w:r w:rsidRPr="000B0615">
        <w:t xml:space="preserve"> </w:t>
      </w:r>
      <w:r>
        <w:t xml:space="preserve">(Bridge Award: </w:t>
      </w:r>
      <w:hyperlink r:id="rId286" w:history="1">
        <w:r w:rsidRPr="00570322">
          <w:rPr>
            <w:rStyle w:val="Hyperlink"/>
          </w:rPr>
          <w:t>RFA-HL-16-009</w:t>
        </w:r>
      </w:hyperlink>
      <w:r>
        <w:t xml:space="preserve">; </w:t>
      </w:r>
      <w:hyperlink r:id="rId287" w:history="1">
        <w:r w:rsidR="0064183C" w:rsidRPr="00561E5A">
          <w:rPr>
            <w:rStyle w:val="Hyperlink"/>
          </w:rPr>
          <w:t>http://1.usa.gov/1q9yTyP</w:t>
        </w:r>
      </w:hyperlink>
      <w:r>
        <w:t xml:space="preserve">. Small Market Award: </w:t>
      </w:r>
      <w:hyperlink r:id="rId288" w:history="1">
        <w:r w:rsidR="0064183C" w:rsidRPr="006F6078">
          <w:rPr>
            <w:rStyle w:val="Hyperlink"/>
          </w:rPr>
          <w:t>RFA-HL-1</w:t>
        </w:r>
        <w:r w:rsidR="0064183C" w:rsidRPr="003B715B">
          <w:rPr>
            <w:rStyle w:val="Hyperlink"/>
          </w:rPr>
          <w:t>74-012</w:t>
        </w:r>
      </w:hyperlink>
      <w:r>
        <w:t>;</w:t>
      </w:r>
      <w:r w:rsidR="0064183C">
        <w:t xml:space="preserve"> </w:t>
      </w:r>
      <w:hyperlink r:id="rId289" w:history="1">
        <w:r w:rsidR="0064183C" w:rsidRPr="00066A73">
          <w:rPr>
            <w:rStyle w:val="Hyperlink"/>
          </w:rPr>
          <w:t>http://1.usa.gov/1v0Wxn1</w:t>
        </w:r>
      </w:hyperlink>
      <w:r w:rsidRPr="00DC78C3">
        <w:t>.</w:t>
      </w:r>
      <w:r w:rsidRPr="000A598A">
        <w:t xml:space="preserve"> </w:t>
      </w:r>
    </w:p>
    <w:p w14:paraId="0D81F004" w14:textId="03CF6392" w:rsidR="00B44056" w:rsidRDefault="00B44056" w:rsidP="00B44056">
      <w:r w:rsidRPr="00DC78C3">
        <w:t xml:space="preserve">The purpose of the NHLBI </w:t>
      </w:r>
      <w:r w:rsidR="0064183C">
        <w:t>Phase IIB program</w:t>
      </w:r>
      <w:r w:rsidRPr="00DC78C3">
        <w:t xml:space="preserve"> is to accelerate the transition </w:t>
      </w:r>
      <w:r>
        <w:t xml:space="preserve">of </w:t>
      </w:r>
      <w:r w:rsidRPr="00DC78C3">
        <w:t>SBIR</w:t>
      </w:r>
      <w:r w:rsidR="00CF6B5D">
        <w:t>/STTR</w:t>
      </w:r>
      <w:r w:rsidRPr="00DC78C3">
        <w:t xml:space="preserve"> Phase II projects to the commercialization stage by promoting partnerships between SBIR</w:t>
      </w:r>
      <w:r w:rsidR="00CF6B5D">
        <w:t>/STTR</w:t>
      </w:r>
      <w:r w:rsidRPr="00DC78C3">
        <w:t xml:space="preserve"> Phase II awardees and third-party investors and/or strategic partners. </w:t>
      </w:r>
      <w:r w:rsidR="00081F28">
        <w:t>NHLBI SBIR Phase IIB program</w:t>
      </w:r>
      <w:r w:rsidRPr="00DC78C3">
        <w:t xml:space="preserve"> encourage</w:t>
      </w:r>
      <w:r w:rsidR="00081F28">
        <w:t>s</w:t>
      </w:r>
      <w:r w:rsidRPr="00DC78C3">
        <w:t xml:space="preserve"> business relationships between applicant small business concer</w:t>
      </w:r>
      <w:r>
        <w:t>n</w:t>
      </w:r>
      <w:r w:rsidRPr="00DC78C3">
        <w:t>s and third-party investors/strategic partners who can provide substantial financing to help accelerate the commercialization of promising new products and technologies that were initiated with SBIR</w:t>
      </w:r>
      <w:r w:rsidR="00CF6B5D">
        <w:t>/STTR</w:t>
      </w:r>
      <w:r w:rsidRPr="00DC78C3">
        <w:t xml:space="preserve"> funding. In particular, applicants are expected to leverage their previous SBIR</w:t>
      </w:r>
      <w:r w:rsidR="00CF6B5D">
        <w:t>/STTR</w:t>
      </w:r>
      <w:r w:rsidRPr="00DC78C3">
        <w:t xml:space="preserve"> support, as well as the opportunity to compete for additional funding through the NHLBI </w:t>
      </w:r>
      <w:r w:rsidR="00081F28">
        <w:t>Phase IIB</w:t>
      </w:r>
      <w:r>
        <w:t xml:space="preserve"> </w:t>
      </w:r>
      <w:r w:rsidRPr="00DC78C3">
        <w:t>program, to attract and negotiate third-party financing needed to advance a product or technology toward commercialization. Development efforts may in</w:t>
      </w:r>
      <w:r w:rsidR="00114E90">
        <w:t xml:space="preserve">clude preclinical R&amp;D </w:t>
      </w:r>
      <w:r w:rsidRPr="00DC78C3">
        <w:t>needed for regulatory filings (e.g., IND or IDE) and/or clinical trials</w:t>
      </w:r>
      <w:r>
        <w:t xml:space="preserve">. </w:t>
      </w:r>
      <w:r w:rsidR="00081F28">
        <w:t>The Phase IIB Small Market Award focuses on supporting technologies addressing rare diseases or pediatric populations.</w:t>
      </w:r>
    </w:p>
    <w:p w14:paraId="4CE1786F" w14:textId="32314F12" w:rsidR="00B44056" w:rsidRPr="000A598A" w:rsidRDefault="00081F28" w:rsidP="00B44056">
      <w:r>
        <w:t>The Phase IIB</w:t>
      </w:r>
      <w:r w:rsidR="00B44056" w:rsidRPr="00DC78C3">
        <w:t xml:space="preserve"> Bridge </w:t>
      </w:r>
      <w:r w:rsidR="00B44056">
        <w:t xml:space="preserve">or Small Market </w:t>
      </w:r>
      <w:r w:rsidR="00B44056" w:rsidRPr="00DC78C3">
        <w:t xml:space="preserve">application must represent a continuation of the research and development efforts performed under a previously funded SBIR </w:t>
      </w:r>
      <w:r w:rsidR="00B44056">
        <w:t xml:space="preserve">or STTR </w:t>
      </w:r>
      <w:r w:rsidR="00B44056" w:rsidRPr="00DC78C3">
        <w:t>Phase II award. The NHLBI welcomes applicants previously funded by any NIH Institute or Center or any other Federal agency, as long as the proposed work applies to the NHLBI mission. Applications may be predicated on a previously funded SBIR</w:t>
      </w:r>
      <w:r w:rsidR="00B44056">
        <w:t xml:space="preserve"> </w:t>
      </w:r>
      <w:r w:rsidR="00B44056" w:rsidRPr="00637C2F">
        <w:t>or STTR</w:t>
      </w:r>
      <w:r w:rsidR="00B44056" w:rsidRPr="00DC78C3">
        <w:t xml:space="preserve"> Phase II grant or contract award.</w:t>
      </w:r>
      <w:r w:rsidR="00B44056">
        <w:t xml:space="preserve"> Applicants with Phase II contracts or awards from another Federal agency must contact the NHLBI to ensure their application can be received. </w:t>
      </w:r>
    </w:p>
    <w:p w14:paraId="00D60FE6" w14:textId="612F31C8" w:rsidR="00B44056" w:rsidRDefault="00B44056" w:rsidP="00B44056">
      <w:r>
        <w:t>Applicants are strongly encouraged t</w:t>
      </w:r>
      <w:r w:rsidR="00114E90">
        <w:t>o contact Jennifer Shieh</w:t>
      </w:r>
      <w:r>
        <w:t xml:space="preserve"> at </w:t>
      </w:r>
      <w:hyperlink r:id="rId290" w:history="1">
        <w:r w:rsidR="00081F28" w:rsidRPr="00343A6F">
          <w:rPr>
            <w:rStyle w:val="Hyperlink"/>
          </w:rPr>
          <w:t>http://bit.ly/ContactNHLBIsbir</w:t>
        </w:r>
      </w:hyperlink>
      <w:r w:rsidR="00081F28">
        <w:t xml:space="preserve"> </w:t>
      </w:r>
      <w:r>
        <w:t>for additional information.</w:t>
      </w:r>
    </w:p>
    <w:p w14:paraId="2F2C884D" w14:textId="77777777" w:rsidR="00B44056" w:rsidRPr="009F113D" w:rsidRDefault="00B44056" w:rsidP="00B44056">
      <w:pPr>
        <w:pStyle w:val="TopicSubhead"/>
      </w:pPr>
      <w:bookmarkStart w:id="394" w:name="_Toc452739940"/>
      <w:r w:rsidRPr="009F113D">
        <w:t>Limited Amount of Award</w:t>
      </w:r>
      <w:bookmarkEnd w:id="394"/>
    </w:p>
    <w:p w14:paraId="5A75D015" w14:textId="2B23812C" w:rsidR="00B44056" w:rsidRPr="00385C20" w:rsidRDefault="00B44056" w:rsidP="00B44056">
      <w:pPr>
        <w:rPr>
          <w:b/>
        </w:rPr>
      </w:pPr>
      <w:r w:rsidRPr="0049708A">
        <w:t>For budgetary</w:t>
      </w:r>
      <w:r>
        <w:t>, administrative,</w:t>
      </w:r>
      <w:r w:rsidRPr="0049708A">
        <w:t xml:space="preserve"> or programmatic reasons, </w:t>
      </w:r>
      <w:r>
        <w:t>the NHLBI</w:t>
      </w:r>
      <w:r w:rsidRPr="0049708A">
        <w:t xml:space="preserve"> </w:t>
      </w:r>
      <w:r>
        <w:t xml:space="preserve">may not fund an application or </w:t>
      </w:r>
      <w:r w:rsidRPr="0049708A">
        <w:t>may decrease the length of an award</w:t>
      </w:r>
      <w:r>
        <w:t xml:space="preserve"> and/or the budget recommended by a review committee</w:t>
      </w:r>
      <w:r w:rsidRPr="0049708A">
        <w:t xml:space="preserve">. </w:t>
      </w:r>
      <w:r w:rsidRPr="00C24040">
        <w:t xml:space="preserve">NIH has received a waiver from SBA, as authorized by statute, to exceed the </w:t>
      </w:r>
      <w:r>
        <w:t>statutory budget limitations</w:t>
      </w:r>
      <w:r w:rsidRPr="00C24040">
        <w:t xml:space="preserve"> </w:t>
      </w:r>
      <w:r>
        <w:t xml:space="preserve">of $225,000 for Phase I and $1,500,000 for Phase II </w:t>
      </w:r>
      <w:r w:rsidRPr="00C24040">
        <w:t xml:space="preserve">for specific topics </w:t>
      </w:r>
      <w:r>
        <w:t xml:space="preserve">relevant to the NHLBI </w:t>
      </w:r>
      <w:r w:rsidRPr="00C24040">
        <w:t xml:space="preserve">that can be found </w:t>
      </w:r>
      <w:r>
        <w:t xml:space="preserve">below. </w:t>
      </w:r>
      <w:r w:rsidRPr="00D31E42">
        <w:t xml:space="preserve">Generally, the NHLBI does not fund Phase I applications greater than $300,000 total costs or project periods greater than 2 years. In addition, the NHLBI does not generally fund Phase II </w:t>
      </w:r>
      <w:r w:rsidRPr="00D31E42">
        <w:lastRenderedPageBreak/>
        <w:t>applications greater than $2,000,000 total costs or project periods greater than 3 years.</w:t>
      </w:r>
      <w:r w:rsidRPr="0049708A">
        <w:t xml:space="preserve"> </w:t>
      </w:r>
      <w:r w:rsidRPr="00383FC3">
        <w:rPr>
          <w:rStyle w:val="Strong"/>
        </w:rPr>
        <w:t xml:space="preserve">Applicants with budget questions or considering requesting a budget greater than these amounts are strongly encouraged to contact </w:t>
      </w:r>
      <w:r>
        <w:rPr>
          <w:rStyle w:val="Strong"/>
        </w:rPr>
        <w:t>Jennifer Shieh</w:t>
      </w:r>
      <w:r w:rsidR="00114E90">
        <w:rPr>
          <w:rStyle w:val="Strong"/>
        </w:rPr>
        <w:t xml:space="preserve"> </w:t>
      </w:r>
      <w:r w:rsidR="00081F28">
        <w:rPr>
          <w:b/>
        </w:rPr>
        <w:t xml:space="preserve">at </w:t>
      </w:r>
      <w:hyperlink r:id="rId291" w:history="1">
        <w:r w:rsidR="00081F28" w:rsidRPr="006C39C3">
          <w:rPr>
            <w:rStyle w:val="Hyperlink"/>
            <w:b/>
          </w:rPr>
          <w:t>http://bit.ly/ContactNHLBIsbir</w:t>
        </w:r>
      </w:hyperlink>
      <w:r w:rsidR="00081F28" w:rsidRPr="00385C20" w:rsidDel="00081F28">
        <w:rPr>
          <w:b/>
        </w:rPr>
        <w:t xml:space="preserve"> </w:t>
      </w:r>
      <w:r w:rsidRPr="00385C20">
        <w:rPr>
          <w:b/>
        </w:rPr>
        <w:t xml:space="preserve"> </w:t>
      </w:r>
      <w:r w:rsidRPr="00383FC3">
        <w:rPr>
          <w:rStyle w:val="Strong"/>
        </w:rPr>
        <w:t>before submitting an application</w:t>
      </w:r>
      <w:r w:rsidRPr="00383FC3">
        <w:t>.</w:t>
      </w:r>
    </w:p>
    <w:p w14:paraId="74BCA05D" w14:textId="77777777" w:rsidR="00B44056" w:rsidRDefault="00B44056" w:rsidP="00B44056">
      <w:r w:rsidRPr="00385C20">
        <w:rPr>
          <w:u w:val="single"/>
        </w:rPr>
        <w:t xml:space="preserve">NHLBI </w:t>
      </w:r>
      <w:r>
        <w:rPr>
          <w:u w:val="single"/>
        </w:rPr>
        <w:t>Topics for Awards over Statutory Budget Limitations</w:t>
      </w:r>
    </w:p>
    <w:p w14:paraId="0360F325" w14:textId="77777777" w:rsidR="00B44056" w:rsidRPr="00385C20" w:rsidRDefault="00B44056" w:rsidP="00B44056">
      <w:pPr>
        <w:numPr>
          <w:ilvl w:val="0"/>
          <w:numId w:val="29"/>
        </w:numPr>
      </w:pPr>
      <w:r w:rsidRPr="00385C20">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395C8060" w14:textId="77777777" w:rsidR="00B44056" w:rsidRPr="00385C20" w:rsidRDefault="00B44056" w:rsidP="00B44056">
      <w:pPr>
        <w:numPr>
          <w:ilvl w:val="0"/>
          <w:numId w:val="29"/>
        </w:numPr>
      </w:pPr>
      <w:r w:rsidRPr="00385C20">
        <w:t xml:space="preserve">Small and large animal testing of products of tissue engineering and regenerative medicine, drugs, medical devices, therapeutics, and biologics and studies involving </w:t>
      </w:r>
      <w:r w:rsidRPr="00385C20">
        <w:rPr>
          <w:i/>
          <w:iCs/>
        </w:rPr>
        <w:t xml:space="preserve">in vivo </w:t>
      </w:r>
      <w:r w:rsidRPr="00385C20">
        <w:t xml:space="preserve">animal experiments for heart, lung, blood, and sleep related diseases and disorders. </w:t>
      </w:r>
    </w:p>
    <w:p w14:paraId="2CB5A39D" w14:textId="77777777" w:rsidR="00B44056" w:rsidRPr="00385C20" w:rsidRDefault="00B44056" w:rsidP="00B44056">
      <w:pPr>
        <w:numPr>
          <w:ilvl w:val="0"/>
          <w:numId w:val="29"/>
        </w:numPr>
      </w:pPr>
      <w:r w:rsidRPr="00385C20">
        <w:t xml:space="preserve">Clinical trials and other experiments involving human subjects for heart, lung, blood, and sleep related diseases and disorders. </w:t>
      </w:r>
    </w:p>
    <w:p w14:paraId="4F52957A" w14:textId="77777777" w:rsidR="00B44056" w:rsidRPr="00385C20" w:rsidRDefault="00B44056" w:rsidP="00B44056">
      <w:pPr>
        <w:numPr>
          <w:ilvl w:val="0"/>
          <w:numId w:val="29"/>
        </w:numPr>
      </w:pPr>
      <w:r w:rsidRPr="00385C20">
        <w:t xml:space="preserve">Therapeutics (drugs, devices, or biologics) development for heart, lung, blood, and sleep related diseases and disorders. </w:t>
      </w:r>
    </w:p>
    <w:p w14:paraId="5ED5E0C2" w14:textId="77777777" w:rsidR="00081F28" w:rsidRDefault="00B44056" w:rsidP="00B44056">
      <w:pPr>
        <w:numPr>
          <w:ilvl w:val="0"/>
          <w:numId w:val="29"/>
        </w:numPr>
      </w:pPr>
      <w:r w:rsidRPr="00385C20">
        <w:t xml:space="preserve">Device development for heart, lung, blood, and sleep related diseases and disorders </w:t>
      </w:r>
    </w:p>
    <w:p w14:paraId="7F20EF3E" w14:textId="0C1F2CBC" w:rsidR="00B44056" w:rsidRPr="00385C20" w:rsidRDefault="00081F28" w:rsidP="00B44056">
      <w:pPr>
        <w:numPr>
          <w:ilvl w:val="0"/>
          <w:numId w:val="29"/>
        </w:numPr>
      </w:pPr>
      <w:r>
        <w:t>Diagnostic d</w:t>
      </w:r>
      <w:r w:rsidR="00B44056" w:rsidRPr="00385C20">
        <w:t xml:space="preserve">evelopment for heart, lung, blood, and sleep related diseases and disorders. </w:t>
      </w:r>
    </w:p>
    <w:p w14:paraId="2D872C7D" w14:textId="77777777" w:rsidR="00B44056" w:rsidRPr="00385C20" w:rsidRDefault="00B44056" w:rsidP="00B44056">
      <w:pPr>
        <w:numPr>
          <w:ilvl w:val="0"/>
          <w:numId w:val="29"/>
        </w:numPr>
      </w:pPr>
      <w:r w:rsidRPr="00385C20">
        <w:t xml:space="preserve">Investigation of biomarkers and biosignatures of heart, lung, blood, and sleep related diseases and disorders. </w:t>
      </w:r>
    </w:p>
    <w:p w14:paraId="35C280C4" w14:textId="77777777" w:rsidR="00B44056" w:rsidRPr="00385C20" w:rsidRDefault="00B44056" w:rsidP="00B44056">
      <w:pPr>
        <w:numPr>
          <w:ilvl w:val="0"/>
          <w:numId w:val="29"/>
        </w:numPr>
      </w:pPr>
      <w:r w:rsidRPr="00385C20">
        <w:t xml:space="preserve">Technologies to enhance clinical research for heart, lung, blood, and sleep related diseases and disorders. </w:t>
      </w:r>
    </w:p>
    <w:p w14:paraId="01D2B261" w14:textId="77777777" w:rsidR="00B44056" w:rsidRPr="00385C20" w:rsidRDefault="00B44056" w:rsidP="00B44056">
      <w:pPr>
        <w:numPr>
          <w:ilvl w:val="0"/>
          <w:numId w:val="29"/>
        </w:numPr>
      </w:pPr>
      <w:r w:rsidRPr="00385C20">
        <w:t xml:space="preserve">Advanced instrumentation and high throughput tools for biomedical research in heart, lung, blood, and sleep related diseases and disorders. </w:t>
      </w:r>
    </w:p>
    <w:p w14:paraId="0B11D82E" w14:textId="77777777" w:rsidR="00B44056" w:rsidRPr="00385C20" w:rsidRDefault="00B44056" w:rsidP="00B44056">
      <w:pPr>
        <w:numPr>
          <w:ilvl w:val="0"/>
          <w:numId w:val="29"/>
        </w:numPr>
      </w:pPr>
      <w:r w:rsidRPr="00385C20">
        <w:t xml:space="preserve">Tools and platforms to improve the dissemination and implementation of evidence-based interventions for heart, lung, blood, and sleep related diseases and disorders. </w:t>
      </w:r>
    </w:p>
    <w:p w14:paraId="469F253E" w14:textId="77777777" w:rsidR="00B44056" w:rsidRDefault="00B44056" w:rsidP="00B44056">
      <w:pPr>
        <w:pStyle w:val="TopicSubhead"/>
      </w:pPr>
      <w:bookmarkStart w:id="395" w:name="_Toc452739941"/>
      <w:r>
        <w:t>Final Progress Reports</w:t>
      </w:r>
      <w:bookmarkEnd w:id="395"/>
    </w:p>
    <w:p w14:paraId="6264A5C3" w14:textId="2303E12B" w:rsidR="00B44056" w:rsidRDefault="00B44056" w:rsidP="00B44056">
      <w:r>
        <w:t xml:space="preserve">As detailed in </w:t>
      </w:r>
      <w:hyperlink r:id="rId292" w:history="1">
        <w:r w:rsidRPr="00715124">
          <w:rPr>
            <w:rStyle w:val="Hyperlink"/>
          </w:rPr>
          <w:t>NOT-OD-12-152</w:t>
        </w:r>
      </w:hyperlink>
      <w:r>
        <w:t xml:space="preserve">, the NIH has </w:t>
      </w:r>
      <w:r w:rsidR="00081F28">
        <w:t xml:space="preserve">detailed </w:t>
      </w:r>
      <w:r>
        <w:t xml:space="preserve">new </w:t>
      </w:r>
      <w:hyperlink r:id="rId293" w:history="1">
        <w:r w:rsidRPr="0031066F">
          <w:rPr>
            <w:rStyle w:val="Hyperlink"/>
          </w:rPr>
          <w:t>instructions</w:t>
        </w:r>
      </w:hyperlink>
      <w:r>
        <w:t xml:space="preserve"> </w:t>
      </w:r>
      <w:r w:rsidR="00081F28">
        <w:t xml:space="preserve">and a template </w:t>
      </w:r>
      <w:r>
        <w:t>for SBIR/STTR Final Progress Reports.</w:t>
      </w:r>
    </w:p>
    <w:p w14:paraId="23E7FC78" w14:textId="77777777" w:rsidR="00114E90" w:rsidRDefault="00B44056" w:rsidP="00114E90">
      <w:r>
        <w:t xml:space="preserve">The NHLBI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62E930C2" w14:textId="15CD56CC" w:rsidR="00B44056" w:rsidRPr="00114E90" w:rsidRDefault="00B44056" w:rsidP="00114E90">
      <w:pPr>
        <w:rPr>
          <w:b/>
        </w:rPr>
      </w:pPr>
      <w:r w:rsidRPr="00114E90">
        <w:rPr>
          <w:b/>
        </w:rPr>
        <w:t>Programs and Services for NHLBI Small Business Awardees</w:t>
      </w:r>
    </w:p>
    <w:p w14:paraId="27007917" w14:textId="0CE3F7EB" w:rsidR="00B44056" w:rsidRPr="00C95BE8" w:rsidRDefault="00B44056" w:rsidP="00B44056">
      <w:pPr>
        <w:rPr>
          <w:rFonts w:eastAsia="Calibri"/>
        </w:rPr>
      </w:pPr>
      <w:r>
        <w:t xml:space="preserve">The NHLBI offers free assistance to applicants and awardees regarding regulatory approval, commercialization, and business plan development. </w:t>
      </w:r>
      <w:r w:rsidR="00081F28">
        <w:t xml:space="preserve">Visit </w:t>
      </w:r>
      <w:hyperlink r:id="rId294" w:history="1">
        <w:r w:rsidR="00081F28" w:rsidRPr="006C39C3">
          <w:rPr>
            <w:rStyle w:val="Hyperlink"/>
          </w:rPr>
          <w:t>http://bit.ly/ContactNHLBIsbir</w:t>
        </w:r>
      </w:hyperlink>
      <w:r w:rsidR="00081F28">
        <w:t xml:space="preserve"> to connect to</w:t>
      </w:r>
      <w:r>
        <w:t>:</w:t>
      </w:r>
    </w:p>
    <w:p w14:paraId="58322F6F" w14:textId="20AAA493" w:rsidR="00B44056" w:rsidRPr="00637C2F" w:rsidRDefault="00B44056" w:rsidP="00B44056">
      <w:pPr>
        <w:pStyle w:val="ListParagraph"/>
        <w:numPr>
          <w:ilvl w:val="0"/>
          <w:numId w:val="121"/>
        </w:numPr>
        <w:contextualSpacing/>
        <w:rPr>
          <w:rFonts w:eastAsia="Calibri"/>
        </w:rPr>
      </w:pPr>
      <w:r w:rsidRPr="00637C2F">
        <w:rPr>
          <w:rFonts w:eastAsia="Calibri"/>
        </w:rPr>
        <w:t>Chris Sasiela,</w:t>
      </w:r>
      <w:r w:rsidR="00114E90">
        <w:rPr>
          <w:rFonts w:eastAsia="Calibri"/>
        </w:rPr>
        <w:t xml:space="preserve"> Ph.D., RAC -</w:t>
      </w:r>
      <w:r w:rsidRPr="00637C2F">
        <w:rPr>
          <w:rFonts w:eastAsia="Calibri"/>
        </w:rPr>
        <w:t xml:space="preserve"> Regulatory </w:t>
      </w:r>
      <w:r w:rsidR="00081F28">
        <w:rPr>
          <w:rFonts w:eastAsia="Calibri"/>
        </w:rPr>
        <w:t>Strategist</w:t>
      </w:r>
    </w:p>
    <w:p w14:paraId="1852AB7D" w14:textId="32C4D344" w:rsidR="00B44056" w:rsidRPr="00637C2F" w:rsidRDefault="00B44056" w:rsidP="00B44056">
      <w:pPr>
        <w:pStyle w:val="ListParagraph"/>
        <w:numPr>
          <w:ilvl w:val="0"/>
          <w:numId w:val="121"/>
        </w:numPr>
        <w:contextualSpacing/>
        <w:rPr>
          <w:rFonts w:eastAsia="Calibri"/>
        </w:rPr>
      </w:pPr>
      <w:r w:rsidRPr="00637C2F">
        <w:rPr>
          <w:rFonts w:eastAsia="Calibri"/>
        </w:rPr>
        <w:t>Gary Robinson,</w:t>
      </w:r>
      <w:r w:rsidR="00114E90">
        <w:rPr>
          <w:rFonts w:eastAsia="Calibri"/>
        </w:rPr>
        <w:t xml:space="preserve"> Ph.D. -</w:t>
      </w:r>
      <w:r w:rsidRPr="00637C2F">
        <w:rPr>
          <w:rFonts w:eastAsia="Calibri"/>
        </w:rPr>
        <w:t xml:space="preserve"> Business Development </w:t>
      </w:r>
      <w:r>
        <w:rPr>
          <w:rFonts w:eastAsia="Calibri"/>
        </w:rPr>
        <w:t>Advisor</w:t>
      </w:r>
    </w:p>
    <w:p w14:paraId="36899F0C" w14:textId="1F7BF11D" w:rsidR="00B44056" w:rsidRDefault="00B44056" w:rsidP="00B44056">
      <w:r>
        <w:lastRenderedPageBreak/>
        <w:t xml:space="preserve">The NHLBI hosts “Small Biz Hangouts” - a free educational series covering the basics of biomedical technology development. Previous Hangouts are archived on the NHLBI YouTube channel: </w:t>
      </w:r>
      <w:hyperlink r:id="rId295" w:history="1">
        <w:r w:rsidR="00081F28" w:rsidRPr="00561E5A">
          <w:rPr>
            <w:rStyle w:val="Hyperlink"/>
          </w:rPr>
          <w:t>http://bit.ly/SmallBizHangouts-YouTube</w:t>
        </w:r>
      </w:hyperlink>
    </w:p>
    <w:p w14:paraId="58A75185" w14:textId="70DDAD64" w:rsidR="00B44056" w:rsidRDefault="00B44056" w:rsidP="00B44056">
      <w:r>
        <w:t xml:space="preserve">Sign up for the NHLBI </w:t>
      </w:r>
      <w:hyperlink r:id="rId296" w:history="1">
        <w:r w:rsidR="00081F28" w:rsidRPr="00570322">
          <w:rPr>
            <w:rStyle w:val="Hyperlink"/>
          </w:rPr>
          <w:t>listserv</w:t>
        </w:r>
      </w:hyperlink>
      <w:r w:rsidR="00081F28" w:rsidRPr="00C16F9C">
        <w:t xml:space="preserve"> (</w:t>
      </w:r>
      <w:hyperlink r:id="rId297" w:history="1">
        <w:r w:rsidR="00081F28" w:rsidRPr="00C16F9C">
          <w:rPr>
            <w:rStyle w:val="Hyperlink"/>
          </w:rPr>
          <w:t>http://bit.ly/NHLBI-SBIR-Updates</w:t>
        </w:r>
      </w:hyperlink>
      <w:r w:rsidR="00081F28" w:rsidRPr="00C16F9C">
        <w:t>)</w:t>
      </w:r>
      <w:r>
        <w:t xml:space="preserve"> to learn about upcoming live events. Learn more </w:t>
      </w:r>
      <w:r w:rsidR="00114E90">
        <w:t>about available resources at</w:t>
      </w:r>
      <w:r>
        <w:t xml:space="preserve"> </w:t>
      </w:r>
      <w:hyperlink r:id="rId298" w:history="1">
        <w:r w:rsidR="00114E90" w:rsidRPr="00114E90">
          <w:rPr>
            <w:rStyle w:val="Hyperlink"/>
          </w:rPr>
          <w:t>http://www.nhlbi.nih.gov/about/org/dera/otac/resources</w:t>
        </w:r>
      </w:hyperlink>
      <w:r>
        <w:t>.</w:t>
      </w:r>
    </w:p>
    <w:p w14:paraId="25EF4411" w14:textId="77777777" w:rsidR="00B44056" w:rsidRDefault="00B44056" w:rsidP="00B44056">
      <w:r>
        <w:t>The NHLBI encourages awardees to apply for the following free programs:</w:t>
      </w:r>
    </w:p>
    <w:p w14:paraId="67131777" w14:textId="77777777" w:rsidR="00B44056" w:rsidRPr="00EA3A09" w:rsidRDefault="00B44056" w:rsidP="00B44056">
      <w:pPr>
        <w:pStyle w:val="ListBullet"/>
      </w:pPr>
      <w:r w:rsidRPr="00EA3A09">
        <w:t xml:space="preserve">Phase I: The NIH </w:t>
      </w:r>
      <w:hyperlink r:id="rId299" w:history="1">
        <w:r w:rsidRPr="00EA3A09">
          <w:rPr>
            <w:rStyle w:val="Hyperlink"/>
          </w:rPr>
          <w:t>Niche Assessment Program</w:t>
        </w:r>
      </w:hyperlink>
      <w:r w:rsidRPr="00EA3A09">
        <w:t xml:space="preserve"> (</w:t>
      </w:r>
      <w:hyperlink r:id="rId300" w:history="1">
        <w:r w:rsidRPr="00434893">
          <w:rPr>
            <w:rStyle w:val="Hyperlink"/>
          </w:rPr>
          <w:t>http://sbir.nih.gov/nap</w:t>
        </w:r>
      </w:hyperlink>
      <w:r w:rsidRPr="00EA3A09">
        <w:t>)</w:t>
      </w:r>
      <w:r>
        <w:t xml:space="preserve"> </w:t>
      </w:r>
      <w:r w:rsidRPr="00EA3A09">
        <w:t>provides awardees with an in depth market analysis for their technology.</w:t>
      </w:r>
    </w:p>
    <w:p w14:paraId="62782185" w14:textId="21F9CBF3" w:rsidR="00B44056" w:rsidRPr="00EA3A09" w:rsidRDefault="00B44056" w:rsidP="00B44056">
      <w:pPr>
        <w:pStyle w:val="ListBullet"/>
      </w:pPr>
      <w:r w:rsidRPr="00EA3A09">
        <w:t xml:space="preserve">Phase II: The NIH </w:t>
      </w:r>
      <w:hyperlink r:id="rId301" w:history="1">
        <w:r w:rsidRPr="00434893">
          <w:rPr>
            <w:rStyle w:val="Hyperlink"/>
          </w:rPr>
          <w:t>Commercialization Assistance Program</w:t>
        </w:r>
      </w:hyperlink>
      <w:r w:rsidRPr="00EA3A09">
        <w:t xml:space="preserve"> (</w:t>
      </w:r>
      <w:hyperlink r:id="rId302" w:history="1">
        <w:r w:rsidRPr="00434893">
          <w:rPr>
            <w:rStyle w:val="Hyperlink"/>
          </w:rPr>
          <w:t>http://sbir.nih.gov/cap</w:t>
        </w:r>
      </w:hyperlink>
      <w:r w:rsidRPr="00EA3A09">
        <w:t>) will assist awardees in transferring their products to the marketplace.</w:t>
      </w:r>
    </w:p>
    <w:p w14:paraId="35AADDBC" w14:textId="77777777" w:rsidR="00B44056" w:rsidRPr="00CA17C6" w:rsidRDefault="00B44056" w:rsidP="00B44056">
      <w:pPr>
        <w:rPr>
          <w:rStyle w:val="Strong"/>
        </w:rPr>
      </w:pPr>
      <w:r w:rsidRPr="00CA17C6">
        <w:rPr>
          <w:rStyle w:val="Strong"/>
        </w:rPr>
        <w:t>For additional information on research areas, please contact:</w:t>
      </w:r>
    </w:p>
    <w:p w14:paraId="770936C8" w14:textId="77777777" w:rsidR="00B44056" w:rsidRPr="00F80A97" w:rsidRDefault="00B44056" w:rsidP="00B44056">
      <w:pPr>
        <w:pStyle w:val="TopicSubhead2"/>
        <w:rPr>
          <w:rStyle w:val="Emphasis"/>
        </w:rPr>
      </w:pPr>
      <w:r w:rsidRPr="00F80A97">
        <w:rPr>
          <w:rStyle w:val="Emphasis"/>
        </w:rPr>
        <w:t xml:space="preserve">Cardiovascular </w:t>
      </w:r>
      <w:r>
        <w:rPr>
          <w:rStyle w:val="Emphasis"/>
        </w:rPr>
        <w:t>Science</w:t>
      </w:r>
      <w:r w:rsidRPr="00F80A97">
        <w:rPr>
          <w:rStyle w:val="Emphasis"/>
        </w:rPr>
        <w:t>s</w:t>
      </w:r>
    </w:p>
    <w:p w14:paraId="37878D6B" w14:textId="77777777" w:rsidR="00B44056" w:rsidRDefault="00B44056" w:rsidP="00B44056">
      <w:pPr>
        <w:pStyle w:val="Contacts"/>
      </w:pPr>
      <w:r>
        <w:t xml:space="preserve">Albert Lee </w:t>
      </w:r>
    </w:p>
    <w:p w14:paraId="664917F6" w14:textId="77777777" w:rsidR="00B44056" w:rsidRDefault="00B44056" w:rsidP="00B44056">
      <w:pPr>
        <w:pStyle w:val="Contacts"/>
      </w:pPr>
      <w:r w:rsidRPr="00E62364">
        <w:t>Division</w:t>
      </w:r>
      <w:r w:rsidRPr="00924506">
        <w:t xml:space="preserve"> of </w:t>
      </w:r>
      <w:r>
        <w:t>Cardiov</w:t>
      </w:r>
      <w:r w:rsidRPr="00924506">
        <w:t xml:space="preserve">ascular </w:t>
      </w:r>
      <w:r>
        <w:t>Science</w:t>
      </w:r>
      <w:r w:rsidRPr="00924506">
        <w:t>s</w:t>
      </w:r>
    </w:p>
    <w:p w14:paraId="1D292D42" w14:textId="77777777" w:rsidR="00B44056" w:rsidRDefault="00B44056" w:rsidP="00B44056">
      <w:pPr>
        <w:pStyle w:val="Contacts"/>
      </w:pPr>
      <w:r>
        <w:t>Advanced Technologies and Surgery Branch</w:t>
      </w:r>
    </w:p>
    <w:p w14:paraId="3C659011" w14:textId="77777777" w:rsidR="00114E90" w:rsidRDefault="00B44056" w:rsidP="00B44056">
      <w:pPr>
        <w:pStyle w:val="Contacts"/>
      </w:pPr>
      <w:r w:rsidRPr="00FD3AAC">
        <w:t>301-435-0567</w:t>
      </w:r>
    </w:p>
    <w:p w14:paraId="2D5B4C05" w14:textId="4BCEC129" w:rsidR="00B44056" w:rsidRDefault="00114E90" w:rsidP="00B44056">
      <w:pPr>
        <w:pStyle w:val="Contacts"/>
      </w:pPr>
      <w:r>
        <w:t xml:space="preserve">Email: </w:t>
      </w:r>
      <w:hyperlink r:id="rId303" w:history="1">
        <w:r w:rsidR="00B44056" w:rsidRPr="00FD3AAC">
          <w:rPr>
            <w:rStyle w:val="Hyperlink"/>
            <w:rFonts w:cs="Arial"/>
          </w:rPr>
          <w:t>albert.lee3@nih.gov</w:t>
        </w:r>
      </w:hyperlink>
    </w:p>
    <w:p w14:paraId="228017D6" w14:textId="77777777" w:rsidR="00B44056" w:rsidRPr="001C57C8" w:rsidRDefault="00B44056" w:rsidP="00B44056">
      <w:pPr>
        <w:pStyle w:val="TopicSubhead2"/>
      </w:pPr>
      <w:r w:rsidRPr="00F80A97">
        <w:rPr>
          <w:rStyle w:val="Emphasis"/>
        </w:rPr>
        <w:t>Lung</w:t>
      </w:r>
      <w:r>
        <w:rPr>
          <w:rStyle w:val="Emphasis"/>
        </w:rPr>
        <w:t xml:space="preserve"> Diseases and Sleep Disorders</w:t>
      </w:r>
    </w:p>
    <w:p w14:paraId="271F332D" w14:textId="77777777" w:rsidR="00B44056" w:rsidRPr="00D31E42" w:rsidRDefault="00B44056" w:rsidP="00B44056">
      <w:pPr>
        <w:pStyle w:val="Contacts"/>
      </w:pPr>
      <w:r w:rsidRPr="00D31E42">
        <w:t>Ivan Navarro</w:t>
      </w:r>
    </w:p>
    <w:p w14:paraId="72FB154B" w14:textId="77777777" w:rsidR="00B44056" w:rsidRPr="00D31E42" w:rsidRDefault="00B44056" w:rsidP="00B44056">
      <w:pPr>
        <w:pStyle w:val="Contacts"/>
      </w:pPr>
      <w:r w:rsidRPr="00D31E42">
        <w:t>Division of Lung Diseases</w:t>
      </w:r>
    </w:p>
    <w:p w14:paraId="256CD72F" w14:textId="77777777" w:rsidR="00B44056" w:rsidRPr="00D31E42" w:rsidRDefault="00B44056" w:rsidP="00B44056">
      <w:pPr>
        <w:pStyle w:val="Contacts"/>
        <w:rPr>
          <w:lang w:val="fr-FR"/>
        </w:rPr>
      </w:pPr>
      <w:r w:rsidRPr="00D31E42">
        <w:t>301-435-0233</w:t>
      </w:r>
    </w:p>
    <w:p w14:paraId="5B87DFFE" w14:textId="77777777" w:rsidR="00B44056" w:rsidRPr="007E1DA1" w:rsidRDefault="00B44056" w:rsidP="00B44056">
      <w:pPr>
        <w:pStyle w:val="Contacts"/>
        <w:rPr>
          <w:lang w:val="fr-FR"/>
        </w:rPr>
      </w:pPr>
      <w:r w:rsidRPr="00D31E42">
        <w:rPr>
          <w:lang w:val="fr-FR"/>
        </w:rPr>
        <w:t xml:space="preserve">Email: </w:t>
      </w:r>
      <w:hyperlink r:id="rId304" w:history="1">
        <w:r w:rsidRPr="00D31E42">
          <w:rPr>
            <w:rStyle w:val="Hyperlink"/>
            <w:lang w:val="fr-FR"/>
          </w:rPr>
          <w:t>ivan.navarro@nih.gov</w:t>
        </w:r>
      </w:hyperlink>
      <w:r>
        <w:rPr>
          <w:lang w:val="fr-FR"/>
        </w:rPr>
        <w:t xml:space="preserve"> </w:t>
      </w:r>
    </w:p>
    <w:p w14:paraId="06A8FCC7" w14:textId="77777777" w:rsidR="00B44056" w:rsidRDefault="00B44056" w:rsidP="00B44056">
      <w:pPr>
        <w:pStyle w:val="TopicSubhead2"/>
      </w:pPr>
      <w:r w:rsidRPr="00F80A97">
        <w:rPr>
          <w:rStyle w:val="Emphasis"/>
        </w:rPr>
        <w:t>Blood</w:t>
      </w:r>
      <w:r>
        <w:rPr>
          <w:rStyle w:val="Emphasis"/>
        </w:rPr>
        <w:t xml:space="preserve"> Diseases and Resources</w:t>
      </w:r>
    </w:p>
    <w:p w14:paraId="1BF6082E" w14:textId="77777777" w:rsidR="00B44056" w:rsidRDefault="00B44056" w:rsidP="00B44056">
      <w:pPr>
        <w:pStyle w:val="Contacts"/>
      </w:pPr>
      <w:r w:rsidRPr="00924506">
        <w:t xml:space="preserve">Phyllis </w:t>
      </w:r>
      <w:r w:rsidRPr="00E62364">
        <w:t>Mitchell</w:t>
      </w:r>
    </w:p>
    <w:p w14:paraId="48A494CB" w14:textId="0351B697" w:rsidR="00B44056" w:rsidRDefault="00B44056" w:rsidP="00B44056">
      <w:pPr>
        <w:pStyle w:val="Contacts"/>
      </w:pPr>
      <w:r w:rsidRPr="00E62364">
        <w:t>Division</w:t>
      </w:r>
      <w:r w:rsidRPr="00924506">
        <w:t xml:space="preserve"> of Blood Diseases and Resources</w:t>
      </w:r>
    </w:p>
    <w:p w14:paraId="6CECFF8B" w14:textId="77777777" w:rsidR="00B44056" w:rsidRPr="00FD3AAC" w:rsidRDefault="00B44056" w:rsidP="00B44056">
      <w:pPr>
        <w:pStyle w:val="Contacts"/>
      </w:pPr>
      <w:r>
        <w:t>Translational Blood Science and Resources Branch</w:t>
      </w:r>
    </w:p>
    <w:p w14:paraId="5B14627E" w14:textId="77777777" w:rsidR="00B44056" w:rsidRPr="00FD3AAC" w:rsidRDefault="00B44056" w:rsidP="00B44056">
      <w:pPr>
        <w:pStyle w:val="Contacts"/>
      </w:pPr>
      <w:r w:rsidRPr="00FD3AAC">
        <w:t>301-435-0481</w:t>
      </w:r>
    </w:p>
    <w:p w14:paraId="3813644D" w14:textId="77777777" w:rsidR="00B44056" w:rsidRPr="00637C2F" w:rsidRDefault="00B44056" w:rsidP="00B44056">
      <w:pPr>
        <w:pStyle w:val="Contacts"/>
        <w:rPr>
          <w:rStyle w:val="Emphasis"/>
          <w:rFonts w:cs="Arial"/>
          <w:b/>
          <w:i w:val="0"/>
          <w:iCs w:val="0"/>
          <w:smallCaps/>
          <w:u w:val="none"/>
        </w:rPr>
      </w:pPr>
      <w:r w:rsidRPr="00FD3AAC">
        <w:t xml:space="preserve">Email: </w:t>
      </w:r>
      <w:hyperlink r:id="rId305" w:history="1">
        <w:r w:rsidRPr="00434893">
          <w:rPr>
            <w:rStyle w:val="Hyperlink"/>
          </w:rPr>
          <w:t>phyllis.mitchell@nih.gov</w:t>
        </w:r>
      </w:hyperlink>
      <w:r>
        <w:t xml:space="preserve"> </w:t>
      </w:r>
    </w:p>
    <w:p w14:paraId="5AFBA05C" w14:textId="77777777" w:rsidR="00B44056" w:rsidRDefault="00B44056" w:rsidP="00B44056">
      <w:pPr>
        <w:pStyle w:val="TopicSubhead2"/>
      </w:pPr>
      <w:r>
        <w:rPr>
          <w:rStyle w:val="Emphasis"/>
        </w:rPr>
        <w:t>Center for Translation Research and Implementation Science</w:t>
      </w:r>
    </w:p>
    <w:p w14:paraId="0243C0B8" w14:textId="77777777" w:rsidR="00B44056" w:rsidRPr="00FD3AAC" w:rsidRDefault="00B44056" w:rsidP="00B44056">
      <w:pPr>
        <w:pStyle w:val="Contacts"/>
      </w:pPr>
      <w:r w:rsidRPr="00FD3AAC">
        <w:t>Uchechukwu Sampson</w:t>
      </w:r>
    </w:p>
    <w:p w14:paraId="7C44F768" w14:textId="77777777" w:rsidR="00B44056" w:rsidRDefault="00B44056" w:rsidP="00B44056">
      <w:pPr>
        <w:pStyle w:val="Contacts"/>
        <w:spacing w:after="0" w:line="240" w:lineRule="auto"/>
      </w:pPr>
      <w:r w:rsidRPr="00FD3AAC">
        <w:t>Center for Translation Research and Implementation Science</w:t>
      </w:r>
    </w:p>
    <w:p w14:paraId="7CD44332" w14:textId="77777777" w:rsidR="00B44056" w:rsidRPr="00FD3AAC" w:rsidRDefault="00B44056" w:rsidP="00B44056">
      <w:pPr>
        <w:spacing w:after="0" w:line="240" w:lineRule="auto"/>
      </w:pPr>
      <w:r>
        <w:t>Translation Research Branch</w:t>
      </w:r>
    </w:p>
    <w:p w14:paraId="7622D404" w14:textId="77777777" w:rsidR="00B44056" w:rsidRDefault="00B44056" w:rsidP="00B44056">
      <w:pPr>
        <w:pStyle w:val="Contacts"/>
      </w:pPr>
      <w:r w:rsidRPr="00FD3AAC">
        <w:t>301-4</w:t>
      </w:r>
      <w:r>
        <w:t>96-3620</w:t>
      </w:r>
    </w:p>
    <w:p w14:paraId="14E5E798" w14:textId="4C02692F" w:rsidR="00B44056" w:rsidRDefault="00B44056" w:rsidP="00BA6AC0">
      <w:pPr>
        <w:pStyle w:val="Contacts"/>
      </w:pPr>
      <w:r>
        <w:t xml:space="preserve">Email: </w:t>
      </w:r>
      <w:hyperlink r:id="rId306" w:history="1">
        <w:r w:rsidRPr="00434893">
          <w:rPr>
            <w:rStyle w:val="Hyperlink"/>
          </w:rPr>
          <w:t>uchechukwu.sampson@nih.gov</w:t>
        </w:r>
      </w:hyperlink>
      <w:r>
        <w:t xml:space="preserve"> </w:t>
      </w:r>
    </w:p>
    <w:p w14:paraId="11ECE56B" w14:textId="77777777" w:rsidR="00813AFD" w:rsidRDefault="00813AFD">
      <w:pPr>
        <w:spacing w:after="0" w:line="240" w:lineRule="auto"/>
        <w:sectPr w:rsidR="00813AFD" w:rsidSect="006452B4">
          <w:footerReference w:type="default" r:id="rId307"/>
          <w:endnotePr>
            <w:numFmt w:val="decimal"/>
          </w:endnotePr>
          <w:type w:val="continuous"/>
          <w:pgSz w:w="12240" w:h="15840" w:code="1"/>
          <w:pgMar w:top="1440" w:right="1440" w:bottom="1440" w:left="1440" w:header="720" w:footer="720" w:gutter="0"/>
          <w:cols w:space="720"/>
          <w:noEndnote/>
        </w:sectPr>
      </w:pPr>
      <w:bookmarkStart w:id="396" w:name="_Toc373927749"/>
      <w:bookmarkStart w:id="397" w:name="_Toc377113563"/>
      <w:bookmarkEnd w:id="381"/>
      <w:bookmarkEnd w:id="382"/>
      <w:bookmarkEnd w:id="383"/>
      <w:bookmarkEnd w:id="384"/>
    </w:p>
    <w:p w14:paraId="73A91FAA" w14:textId="2B05A08C" w:rsidR="003D1053" w:rsidRDefault="003D1053">
      <w:pPr>
        <w:spacing w:after="0" w:line="240" w:lineRule="auto"/>
        <w:rPr>
          <w:b/>
          <w:smallCaps/>
          <w:snapToGrid/>
          <w:sz w:val="26"/>
          <w:szCs w:val="26"/>
        </w:rPr>
      </w:pPr>
      <w:r>
        <w:lastRenderedPageBreak/>
        <w:br w:type="page"/>
      </w:r>
    </w:p>
    <w:p w14:paraId="20656A2E" w14:textId="5EDBE60B" w:rsidR="00AC2AD2" w:rsidRDefault="00AC2AD2" w:rsidP="00394B5D">
      <w:pPr>
        <w:pStyle w:val="TopicInstituteHead"/>
      </w:pPr>
      <w:bookmarkStart w:id="398" w:name="_Toc421022514"/>
      <w:bookmarkStart w:id="399" w:name="_Toc451515624"/>
      <w:bookmarkStart w:id="400" w:name="_Toc452739942"/>
      <w:r>
        <w:lastRenderedPageBreak/>
        <w:t>National Human Genome Research Institute (NHGRI)</w:t>
      </w:r>
      <w:bookmarkEnd w:id="396"/>
      <w:bookmarkEnd w:id="397"/>
      <w:bookmarkEnd w:id="398"/>
      <w:bookmarkEnd w:id="399"/>
      <w:bookmarkEnd w:id="400"/>
    </w:p>
    <w:p w14:paraId="7A3468FE" w14:textId="77777777" w:rsidR="005D36CA" w:rsidRPr="005D36CA" w:rsidRDefault="005D36CA" w:rsidP="005D36CA">
      <w:pPr>
        <w:snapToGrid w:val="0"/>
        <w:rPr>
          <w:color w:val="000000"/>
        </w:rPr>
      </w:pPr>
      <w:r w:rsidRPr="005D36CA">
        <w:rPr>
          <w:rFonts w:cs="Arial"/>
          <w:color w:val="000000"/>
        </w:rPr>
        <w:t>The National Human Genome Research Institute (NHGRI) has been guided, since the inception of the Human Genome Project in 1990, by a sequential series of plans, each of which has been developed with considerable input from the scientific community. These plans have always laid out ambitious goals and measurable objectives to gauge progress. NHGRI initiated its most recent planning process in 2008 and concluded with the publication in February 2011 of its newest strategic plan, “Charting a Course for Genomic Medicine from Base Pairs to Bedside,” (Nature, 10 February 2011; Volume 470). The phenomenal advances that have marked genomics and have allowed genomic applications to transform many important fields have made it an opportune time for the Institute to take a new look at genomics and its future.</w:t>
      </w:r>
    </w:p>
    <w:p w14:paraId="47ACDC12" w14:textId="77777777" w:rsidR="005D36CA" w:rsidRPr="005D36CA" w:rsidRDefault="005D36CA" w:rsidP="005D36CA">
      <w:pPr>
        <w:snapToGrid w:val="0"/>
        <w:rPr>
          <w:color w:val="000000"/>
        </w:rPr>
      </w:pPr>
      <w:r w:rsidRPr="005D36CA">
        <w:rPr>
          <w:rFonts w:cs="Arial"/>
          <w:color w:val="000000"/>
        </w:rPr>
        <w:t>The purpose of this document is to provide information to investigators about the breadth of research falling within NHGRI’s mission. When appropriate, NHGRI will publish Requests for Applications that will be used to stimulate research in specific areas, to fill gaps in research knowledge, or to generate community resources that will further the mission of genomics or ELSI research.</w:t>
      </w:r>
    </w:p>
    <w:p w14:paraId="4D838BDC" w14:textId="77777777" w:rsidR="005D36CA" w:rsidRPr="005D36CA" w:rsidRDefault="005D36CA" w:rsidP="005D36CA">
      <w:pPr>
        <w:snapToGrid w:val="0"/>
        <w:rPr>
          <w:color w:val="000000"/>
        </w:rPr>
      </w:pPr>
      <w:r w:rsidRPr="005D36CA">
        <w:rPr>
          <w:rFonts w:cs="Arial"/>
          <w:color w:val="000000"/>
        </w:rPr>
        <w:t>The following are areas of high program relevance for investigator-initiated applications; they are not listed in priority order.</w:t>
      </w:r>
    </w:p>
    <w:p w14:paraId="4A995149"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bookmarkStart w:id="401" w:name="_Toc421027829"/>
      <w:r w:rsidRPr="005D36CA">
        <w:rPr>
          <w:rFonts w:eastAsia="MS Mincho"/>
          <w:b/>
          <w:snapToGrid/>
        </w:rPr>
        <w:t>Technology and Methods Development</w:t>
      </w:r>
      <w:bookmarkEnd w:id="401"/>
    </w:p>
    <w:p w14:paraId="76D0399A" w14:textId="77777777" w:rsidR="005D36CA" w:rsidRPr="005D36CA" w:rsidRDefault="005D36CA" w:rsidP="005D36CA">
      <w:pPr>
        <w:snapToGrid w:val="0"/>
        <w:rPr>
          <w:color w:val="000000"/>
        </w:rPr>
      </w:pPr>
      <w:r w:rsidRPr="005D36CA">
        <w:rPr>
          <w:rFonts w:cs="Arial"/>
          <w:color w:val="000000"/>
        </w:rPr>
        <w:t>Technology development in DNA sequencing and genotyping are examples of activities that have changed the nature of what scientific research questions are practical to address, have enabled new approaches, and have facilitated the development of new community resource data sets. Many areas of critical importance to the realization of the genomics-based vision for biomedical research require continued technological and methodological developments before pilots and then large-scale approaches can be attempted. Accordingly, the NHGRI will continue to support the development of new, fundamental technologies in all areas of genomics. Important areas in which technology development applications would be responsive to this Program Announcement include (but are not limited to) experimental technologies and computational methods to analyze gene expression and other molecular phenotypes; discovery and characterization of genetic variation; identification of the genetic contributions to health, disease, and drug response; statistical analytic methods for understanding human genomic variation and its relationship to health and disease; and chemical genomics. There is also continued need to support technology development for the comprehensive discovery of functional elements in the human and model organism genomes, and new DNA sequencing technology. Many of these assays would benefit from the ability to work with very small amounts of starting material, to the limit of single cells, along with minimally-invasive human specimens that are easy to collect, handle, and store. As these technologies mature, emphasis should be on high throughput, cost-effective methods that consistently produce very high quality data.</w:t>
      </w:r>
    </w:p>
    <w:p w14:paraId="2D3ED237" w14:textId="77777777" w:rsidR="005D36CA" w:rsidRPr="005D36CA" w:rsidRDefault="005D36CA" w:rsidP="005D36CA">
      <w:pPr>
        <w:snapToGrid w:val="0"/>
        <w:rPr>
          <w:rFonts w:cs="Arial"/>
          <w:color w:val="000000"/>
        </w:rPr>
      </w:pPr>
      <w:r w:rsidRPr="005D36CA">
        <w:rPr>
          <w:rFonts w:cs="Arial"/>
          <w:color w:val="000000"/>
        </w:rPr>
        <w:t>The Institute also places high priority on contributing selectively to the development of new and needed technology in related areas, such as proteomics and systems biology research, when NHGRI funding can be used to further a truly unique development that will have a significant impact on the field.</w:t>
      </w:r>
    </w:p>
    <w:p w14:paraId="5E1358D4" w14:textId="77777777" w:rsidR="005D36CA" w:rsidRPr="005D36CA" w:rsidRDefault="005D36CA" w:rsidP="005D36CA">
      <w:pPr>
        <w:snapToGrid w:val="0"/>
        <w:rPr>
          <w:rFonts w:cs="Arial"/>
          <w:color w:val="000000"/>
        </w:rPr>
      </w:pPr>
      <w:r w:rsidRPr="005D36CA">
        <w:rPr>
          <w:rFonts w:cs="Arial"/>
          <w:color w:val="000000"/>
        </w:rPr>
        <w:t xml:space="preserve">Further information on opportunities related to technology and methods development is available at this website:  </w:t>
      </w:r>
      <w:hyperlink r:id="rId308" w:history="1">
        <w:r w:rsidRPr="005D36CA">
          <w:rPr>
            <w:rFonts w:cs="Arial"/>
            <w:color w:val="0000FF"/>
            <w:u w:val="single"/>
          </w:rPr>
          <w:t>https://www.genome.gov/10000368/</w:t>
        </w:r>
      </w:hyperlink>
    </w:p>
    <w:p w14:paraId="2743967B" w14:textId="77777777" w:rsidR="005D36CA" w:rsidRPr="005D36CA" w:rsidRDefault="005D36CA" w:rsidP="005D36CA">
      <w:pPr>
        <w:snapToGrid w:val="0"/>
        <w:rPr>
          <w:color w:val="000000"/>
        </w:rPr>
      </w:pPr>
    </w:p>
    <w:p w14:paraId="66F0C1E0"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r w:rsidRPr="005D36CA">
        <w:rPr>
          <w:rFonts w:eastAsia="MS Mincho"/>
          <w:b/>
          <w:snapToGrid/>
        </w:rPr>
        <w:t>Bioinformatics, Computational Genomics and Data Science</w:t>
      </w:r>
    </w:p>
    <w:p w14:paraId="3D4A9C5F" w14:textId="77777777" w:rsidR="005D36CA" w:rsidRPr="005D36CA" w:rsidRDefault="005D36CA" w:rsidP="005D36CA">
      <w:pPr>
        <w:snapToGrid w:val="0"/>
        <w:rPr>
          <w:rFonts w:cs="Arial"/>
          <w:color w:val="000000"/>
        </w:rPr>
      </w:pPr>
      <w:r w:rsidRPr="005D36CA">
        <w:rPr>
          <w:rFonts w:cs="Arial"/>
          <w:color w:val="000000"/>
        </w:rPr>
        <w:t xml:space="preserve">The ongoing development of new sequencing technologies has dramatically increased the amount of data produced for genomics in basic science and translation to medicine. NHGRI encourages new computational approaches for the analysis, visualization and integration of genomic information in basic </w:t>
      </w:r>
      <w:r w:rsidRPr="005D36CA">
        <w:rPr>
          <w:rFonts w:cs="Arial"/>
          <w:color w:val="000000"/>
        </w:rPr>
        <w:lastRenderedPageBreak/>
        <w:t xml:space="preserve">and clinical research and in applications to improve its utility in healthcare.  These approaches may include the development of methods for processing, annotating, interpreting, analyzing and sharing of sequencing data with associated phenotypes and other large-scale genomic data sets such as haplotype maps, genetic variants, transcriptome measurements, functional elements, and in some cases protein interactions. NHGRI also encourages the development of better computational solutions for storage, access, compression, secure sharing and transfer of large genomic datasets by biomedical researchers. </w:t>
      </w:r>
    </w:p>
    <w:p w14:paraId="725DB4DC" w14:textId="77777777" w:rsidR="005D36CA" w:rsidRPr="005D36CA" w:rsidRDefault="005D36CA" w:rsidP="005D36CA">
      <w:pPr>
        <w:snapToGrid w:val="0"/>
        <w:rPr>
          <w:rFonts w:cs="Arial"/>
          <w:color w:val="000000"/>
        </w:rPr>
      </w:pPr>
      <w:r w:rsidRPr="005D36CA">
        <w:rPr>
          <w:rFonts w:cs="Arial"/>
          <w:color w:val="000000"/>
        </w:rPr>
        <w:t>Some genomic data analysis and display tools have been developed that already are used in the community but would benefit from additional work to support broader dissemination, for example making them efficient, reliable, robust, well-documented, and well-supported, or for deploying them in containers in a cloud-based platform. NHGRI will support projects to extend the support for these informatics tools to make them more easily adopted by any biomedical research laboratory that wishes to use genomic technologies to address biomedical questions.</w:t>
      </w:r>
    </w:p>
    <w:p w14:paraId="0FF05FA6" w14:textId="77777777" w:rsidR="005D36CA" w:rsidRPr="005D36CA" w:rsidRDefault="005D36CA" w:rsidP="005D36CA">
      <w:pPr>
        <w:snapToGrid w:val="0"/>
        <w:rPr>
          <w:rFonts w:cs="Arial"/>
          <w:color w:val="000000"/>
        </w:rPr>
      </w:pPr>
      <w:r w:rsidRPr="005D36CA">
        <w:rPr>
          <w:rFonts w:cs="Arial"/>
          <w:color w:val="000000"/>
        </w:rPr>
        <w:t>Genomic databases are essential resources for the biological and biomedical research communities and relevant regulatory agencies. The creation and maintenance of effective and sustainable databases that take advantage of technology improvements are an important component of NHGRI research funding strategy.</w:t>
      </w:r>
    </w:p>
    <w:p w14:paraId="1392235F" w14:textId="77777777" w:rsidR="005D36CA" w:rsidRPr="005D36CA" w:rsidRDefault="005D36CA" w:rsidP="005D36CA">
      <w:pPr>
        <w:snapToGrid w:val="0"/>
        <w:rPr>
          <w:rFonts w:cs="Arial"/>
          <w:color w:val="000000"/>
        </w:rPr>
      </w:pPr>
      <w:r w:rsidRPr="005D36CA">
        <w:rPr>
          <w:rFonts w:cs="Arial"/>
          <w:color w:val="000000"/>
        </w:rPr>
        <w:t>Where possible, existing or emerging community data standards, models, and methods for data representation and exchange should be used in the development of these new methods and tools as well as other approaches to enhance reproducibility. Standards-based approaches are also encouraged to integrate and share genomics and phenotype data for data mining with other sources including for clinical application. Projects focused on making genomic digital objects Findable, Accessible, Interoperable, Reusable (FAIR) in the broader community are highly recommended.</w:t>
      </w:r>
    </w:p>
    <w:p w14:paraId="6863B299" w14:textId="77777777" w:rsidR="005D36CA" w:rsidRPr="005D36CA" w:rsidRDefault="005D36CA" w:rsidP="005D36CA">
      <w:pPr>
        <w:snapToGrid w:val="0"/>
        <w:rPr>
          <w:color w:val="000000"/>
        </w:rPr>
      </w:pPr>
      <w:r w:rsidRPr="005D36CA">
        <w:rPr>
          <w:rFonts w:cs="Arial"/>
          <w:color w:val="000000"/>
        </w:rPr>
        <w:t xml:space="preserve">Further information on programs related to NHGRI supported research in computational genomics and data science is available at this web site: </w:t>
      </w:r>
      <w:hyperlink r:id="rId309" w:history="1">
        <w:r w:rsidRPr="005D36CA">
          <w:rPr>
            <w:rFonts w:eastAsiaTheme="majorEastAsia" w:cs="Arial"/>
            <w:color w:val="0000FF"/>
            <w:u w:val="single"/>
          </w:rPr>
          <w:t>http://www.genome.gov/10001735</w:t>
        </w:r>
      </w:hyperlink>
      <w:r w:rsidRPr="005D36CA">
        <w:rPr>
          <w:rFonts w:cs="Arial"/>
          <w:color w:val="000000"/>
        </w:rPr>
        <w:t>.</w:t>
      </w:r>
    </w:p>
    <w:p w14:paraId="53C79589"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bookmarkStart w:id="402" w:name="_Toc421027831"/>
      <w:r w:rsidRPr="005D36CA">
        <w:rPr>
          <w:rFonts w:eastAsia="MS Mincho"/>
          <w:b/>
          <w:snapToGrid/>
        </w:rPr>
        <w:t>Population Genomics and Genomic Medicine</w:t>
      </w:r>
      <w:bookmarkEnd w:id="402"/>
    </w:p>
    <w:p w14:paraId="2AC08F93" w14:textId="77777777" w:rsidR="005D36CA" w:rsidRPr="005D36CA" w:rsidRDefault="005D36CA" w:rsidP="005D36CA">
      <w:pPr>
        <w:snapToGrid w:val="0"/>
        <w:rPr>
          <w:color w:val="000000"/>
        </w:rPr>
      </w:pPr>
      <w:r w:rsidRPr="005D36CA">
        <w:rPr>
          <w:rFonts w:cs="Arial"/>
          <w:color w:val="000000"/>
        </w:rPr>
        <w:t>Population genomics applies genomic technologies, such as genome-wide association testing and sequencing, to population studies to identify genes or variants that affect common etiologically complex conditions and predict individual risk. Genomic medicine is an emerging discipline that investigates the value of applying genomic methods in clinical care for the diagnosis, treatment, and prevention of complex diseases. The research scope of Population Genomics and Genomic Medicine at NHGRI includes: developing resources and statistical methods for observational studies and clinical trials incorporating advanced genomic technologies; conducting proof-of-principle studies that apply genomic technologies to epidemiologic and clinical research; developing research methods and infrastructure needed for future epidemiologic and clinical studies of genetic and environmental contribution to disease; investigations</w:t>
      </w:r>
      <w:r w:rsidRPr="005D36CA">
        <w:t xml:space="preserve"> of whether and how clinical genome sequencing impacts disease diagnosis and treatment; studies of approaches to improve the identification and interpretation of genomic variants for dissemination in clinical settings; </w:t>
      </w:r>
      <w:r w:rsidRPr="005D36CA">
        <w:rPr>
          <w:rFonts w:cs="Arial"/>
          <w:color w:val="000000"/>
        </w:rPr>
        <w:t xml:space="preserve">assessing phenotypic manifestations of genetic variants through electronic medical records (EMRs); integrating genomic results and clinical decision support into EMRs; </w:t>
      </w:r>
      <w:r w:rsidRPr="005D36CA">
        <w:t>studies that address current barriers to the implementation of clinical genome sequencing,</w:t>
      </w:r>
      <w:r w:rsidRPr="005D36CA">
        <w:rPr>
          <w:rFonts w:cs="Arial"/>
          <w:color w:val="000000"/>
        </w:rPr>
        <w:t xml:space="preserve"> and assessing the impact of genetic information on clinical utility, health outcomes and delivery of care. For additional information about Genomic Medicine NHGRI, please visit this web site: </w:t>
      </w:r>
      <w:hyperlink r:id="rId310" w:history="1">
        <w:r w:rsidRPr="005D36CA">
          <w:rPr>
            <w:rFonts w:eastAsiaTheme="majorEastAsia" w:cs="Arial"/>
            <w:color w:val="0000FF"/>
            <w:u w:val="single"/>
          </w:rPr>
          <w:t>http://www.genome.gov/27550079</w:t>
        </w:r>
      </w:hyperlink>
      <w:r w:rsidRPr="005D36CA">
        <w:rPr>
          <w:rFonts w:cs="Arial"/>
          <w:color w:val="000000"/>
        </w:rPr>
        <w:t>.</w:t>
      </w:r>
    </w:p>
    <w:p w14:paraId="3850B5F9"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bookmarkStart w:id="403" w:name="_Toc421027832"/>
      <w:r w:rsidRPr="005D36CA">
        <w:rPr>
          <w:rFonts w:eastAsia="MS Mincho"/>
          <w:b/>
          <w:snapToGrid/>
        </w:rPr>
        <w:t>Ethical, Legal and Social Implications</w:t>
      </w:r>
      <w:bookmarkEnd w:id="403"/>
    </w:p>
    <w:p w14:paraId="0B61D472" w14:textId="77777777" w:rsidR="005D36CA" w:rsidRPr="005D36CA" w:rsidRDefault="005D36CA" w:rsidP="005D36CA">
      <w:pPr>
        <w:snapToGrid w:val="0"/>
        <w:rPr>
          <w:color w:val="000000"/>
        </w:rPr>
      </w:pPr>
      <w:r w:rsidRPr="005D36CA">
        <w:rPr>
          <w:rFonts w:cs="Arial"/>
          <w:color w:val="000000"/>
        </w:rPr>
        <w:t xml:space="preserve">NHGRI, through the ELSI Research Program, supports research studies that examine issues and, where appropriate, develop policy options regarding the ethical, legal and social implications of genomics. These studies may focus on issues associated with genomic research, genomic medicine or broader societal </w:t>
      </w:r>
      <w:r w:rsidRPr="005D36CA">
        <w:rPr>
          <w:rFonts w:cs="Arial"/>
          <w:color w:val="000000"/>
        </w:rPr>
        <w:lastRenderedPageBreak/>
        <w:t xml:space="preserve">effects of genomic information and technologies. More detailed information on specific ELSI research priorities within each of these broad areas is available on the ELSI Research priorities web site:  </w:t>
      </w:r>
      <w:hyperlink r:id="rId311" w:tgtFrame="_blank" w:history="1">
        <w:r w:rsidRPr="005D36CA">
          <w:rPr>
            <w:rFonts w:eastAsiaTheme="majorEastAsia" w:cs="Arial"/>
            <w:color w:val="0000FF"/>
            <w:u w:val="single"/>
          </w:rPr>
          <w:t>http://www.genome.gov/27543732</w:t>
        </w:r>
      </w:hyperlink>
      <w:r w:rsidRPr="005D36CA">
        <w:rPr>
          <w:rFonts w:cs="Arial"/>
          <w:color w:val="000000"/>
        </w:rPr>
        <w:t>.</w:t>
      </w:r>
    </w:p>
    <w:p w14:paraId="431FDBBA" w14:textId="77777777" w:rsidR="005D36CA" w:rsidRPr="005D36CA" w:rsidRDefault="005D36CA" w:rsidP="005D36CA">
      <w:pPr>
        <w:keepNext/>
        <w:keepLines/>
        <w:tabs>
          <w:tab w:val="left" w:pos="360"/>
          <w:tab w:val="left" w:pos="720"/>
          <w:tab w:val="left" w:pos="1080"/>
        </w:tabs>
        <w:spacing w:before="280" w:line="240" w:lineRule="auto"/>
        <w:outlineLvl w:val="3"/>
        <w:rPr>
          <w:rFonts w:eastAsia="MS Mincho"/>
          <w:b/>
          <w:snapToGrid/>
        </w:rPr>
      </w:pPr>
      <w:bookmarkStart w:id="404" w:name="_Toc421027833"/>
      <w:r w:rsidRPr="005D36CA">
        <w:rPr>
          <w:rFonts w:eastAsia="MS Mincho"/>
          <w:b/>
          <w:snapToGrid/>
        </w:rPr>
        <w:t>Other Research Topics Within the Mission of the Institute</w:t>
      </w:r>
      <w:bookmarkEnd w:id="404"/>
    </w:p>
    <w:p w14:paraId="23F8F287" w14:textId="30C685A1" w:rsidR="000B3AC2" w:rsidRPr="005A3D99" w:rsidRDefault="005D36CA">
      <w:pPr>
        <w:rPr>
          <w:b/>
          <w:smallCaps/>
        </w:rPr>
        <w:sectPr w:rsidR="000B3AC2" w:rsidRPr="005A3D99" w:rsidSect="006452B4">
          <w:footerReference w:type="default" r:id="rId312"/>
          <w:endnotePr>
            <w:numFmt w:val="decimal"/>
          </w:endnotePr>
          <w:type w:val="continuous"/>
          <w:pgSz w:w="12240" w:h="15840" w:code="1"/>
          <w:pgMar w:top="1440" w:right="1440" w:bottom="1440" w:left="1440" w:header="720" w:footer="720" w:gutter="0"/>
          <w:cols w:space="720"/>
          <w:noEndnote/>
        </w:sectPr>
      </w:pPr>
      <w:r w:rsidRPr="005D36CA">
        <w:rPr>
          <w:rFonts w:cs="Arial"/>
          <w:color w:val="000000"/>
        </w:rPr>
        <w:t xml:space="preserve">Individuals interested in any of the above listed areas are encouraged to contact the NHGRI staff listed below. For more specific information about areas relevant to NHGRI’s mission, please visit our home page at </w:t>
      </w:r>
      <w:hyperlink r:id="rId313" w:tgtFrame="_blank" w:history="1">
        <w:r w:rsidRPr="005D36CA">
          <w:rPr>
            <w:rFonts w:eastAsiaTheme="majorEastAsia" w:cs="Arial"/>
            <w:color w:val="0000FF"/>
            <w:u w:val="single"/>
          </w:rPr>
          <w:t>http://www.genome.gov/Grants/</w:t>
        </w:r>
      </w:hyperlink>
      <w:bookmarkStart w:id="405" w:name="_Toc373927756"/>
      <w:bookmarkStart w:id="406" w:name="_Toc377113570"/>
    </w:p>
    <w:p w14:paraId="5B8BC868" w14:textId="7D267274" w:rsidR="0004157E" w:rsidRPr="00BA6AC0" w:rsidRDefault="0004157E">
      <w:pPr>
        <w:sectPr w:rsidR="0004157E" w:rsidRPr="00BA6AC0" w:rsidSect="006452B4">
          <w:endnotePr>
            <w:numFmt w:val="decimal"/>
          </w:endnotePr>
          <w:type w:val="continuous"/>
          <w:pgSz w:w="12240" w:h="15840" w:code="1"/>
          <w:pgMar w:top="1440" w:right="1440" w:bottom="1440" w:left="1440" w:header="720" w:footer="720" w:gutter="0"/>
          <w:cols w:space="720"/>
          <w:noEndnote/>
        </w:sectPr>
      </w:pPr>
    </w:p>
    <w:p w14:paraId="20656A41" w14:textId="660206CD" w:rsidR="00AC2AD2" w:rsidRDefault="00AC2AD2" w:rsidP="00394B5D">
      <w:pPr>
        <w:pStyle w:val="TopicInstituteHead"/>
      </w:pPr>
      <w:bookmarkStart w:id="407" w:name="_Toc421022515"/>
      <w:bookmarkStart w:id="408" w:name="_Toc451515625"/>
      <w:bookmarkStart w:id="409" w:name="_Toc452739943"/>
      <w:r>
        <w:lastRenderedPageBreak/>
        <w:t>National Institute of Mental Health (NIMH)</w:t>
      </w:r>
      <w:bookmarkEnd w:id="405"/>
      <w:bookmarkEnd w:id="406"/>
      <w:bookmarkEnd w:id="407"/>
      <w:bookmarkEnd w:id="408"/>
      <w:bookmarkEnd w:id="409"/>
    </w:p>
    <w:p w14:paraId="20656A42" w14:textId="77777777" w:rsidR="00841CFB" w:rsidRDefault="00D033CA">
      <w:bookmarkStart w:id="410" w:name="_Toc61067126"/>
      <w:bookmarkStart w:id="411" w:name="_Toc61067159"/>
      <w:r>
        <w:t>The mission of the National Institute of Mental Health (NIMH) is to transform the understanding and treatment of mental illnesses through basic and clinical research, paving the way for prevention, recovery, and cure. Mental disorders constitute an immense burden on the U.S. population, with major depression now the leading cause of disability in the U.S., and schizophrenia, bipolar disorder, and obsessive-compulsive disorder ranked among the ten leading causes of disability. NIMH also takes a leading role in understanding the impact of behavior on HIV transmission and pathogenesis, and in developing effective behavioral preventive interventions. The NIMH conducts a wide range of research, research training, research capacity development, as well as public information outreach and dissemination to fulfill its mission.</w:t>
      </w:r>
    </w:p>
    <w:p w14:paraId="20656A43" w14:textId="77777777" w:rsidR="00715517" w:rsidRDefault="00715517" w:rsidP="00715517">
      <w:r w:rsidRPr="00D728A4">
        <w:t>For the Institute to continue fulfilling this vital public health mission, it must foster innovative thinking and ensure that a full array of novel scientific perspectives are used to further discovery in the evolving science of brain, behavior, and experience. In this way, breakthroughs in science can become breakthroughs for all people with mental illnesses.</w:t>
      </w:r>
    </w:p>
    <w:p w14:paraId="20656A44" w14:textId="37C69259" w:rsidR="00715517" w:rsidRDefault="00715517" w:rsidP="00715517">
      <w:r w:rsidRPr="00676142">
        <w:t>T</w:t>
      </w:r>
      <w:r>
        <w:rPr>
          <w:bCs/>
        </w:rPr>
        <w:t xml:space="preserve">he NIMH </w:t>
      </w:r>
      <w:r w:rsidRPr="006E4FF2">
        <w:rPr>
          <w:bCs/>
        </w:rPr>
        <w:t>SBIR</w:t>
      </w:r>
      <w:r>
        <w:rPr>
          <w:bCs/>
        </w:rPr>
        <w:t>/STTR</w:t>
      </w:r>
      <w:r w:rsidRPr="006E4FF2">
        <w:rPr>
          <w:bCs/>
        </w:rPr>
        <w:t xml:space="preserve"> program</w:t>
      </w:r>
      <w:r>
        <w:rPr>
          <w:bCs/>
        </w:rPr>
        <w:t>s</w:t>
      </w:r>
      <w:r w:rsidRPr="006E4FF2">
        <w:rPr>
          <w:bCs/>
        </w:rPr>
        <w:t xml:space="preserve"> support small businesses to develop technologies that can advance the mission of the Institute, including in </w:t>
      </w:r>
      <w:r w:rsidRPr="00715517">
        <w:t>basic</w:t>
      </w:r>
      <w:r w:rsidRPr="006E4FF2">
        <w:rPr>
          <w:bCs/>
        </w:rPr>
        <w:t xml:space="preserve"> neuroscience research relevant to mental disorders, translational and clinical research of mental disorders, clinical diagnosis or treatment of mental disorders, and dissemination of evidence-based mental health care.</w:t>
      </w:r>
      <w:r w:rsidR="00013B17">
        <w:rPr>
          <w:bCs/>
        </w:rPr>
        <w:t xml:space="preserve"> </w:t>
      </w:r>
      <w:r w:rsidRPr="006E4FF2">
        <w:rPr>
          <w:bCs/>
        </w:rPr>
        <w:t>The NIMH Strategic Plan (</w:t>
      </w:r>
      <w:hyperlink r:id="rId314" w:tgtFrame="_blank" w:history="1">
        <w:r w:rsidRPr="00502B77">
          <w:rPr>
            <w:rStyle w:val="Hyperlink"/>
            <w:bCs/>
          </w:rPr>
          <w:t>http://www.nimh.nih.gov/about/strategic-planning-reports/index.shtml</w:t>
        </w:r>
      </w:hyperlink>
      <w:r>
        <w:rPr>
          <w:bCs/>
        </w:rPr>
        <w:t>)</w:t>
      </w:r>
      <w:r w:rsidRPr="006E4FF2">
        <w:rPr>
          <w:bCs/>
        </w:rPr>
        <w:t xml:space="preserve"> </w:t>
      </w:r>
      <w:r>
        <w:rPr>
          <w:bCs/>
        </w:rPr>
        <w:t xml:space="preserve">and the National Advisory Mental Health Council’s workgroup report “From Discovery to Cure” </w:t>
      </w:r>
      <w:hyperlink r:id="rId315" w:tgtFrame="_blank" w:history="1">
        <w:r w:rsidR="0032272C">
          <w:rPr>
            <w:rStyle w:val="Hyperlink"/>
            <w:bCs/>
          </w:rPr>
          <w:t>http://www.nimh.nih.gov/about/advisory-boards-and-groups/namhc/reports/fromdiscoverytocure_103739.pdf</w:t>
        </w:r>
      </w:hyperlink>
      <w:r>
        <w:rPr>
          <w:bCs/>
        </w:rPr>
        <w:t xml:space="preserve"> </w:t>
      </w:r>
      <w:r w:rsidRPr="006E4FF2">
        <w:rPr>
          <w:bCs/>
        </w:rPr>
        <w:t>present key scientific priorities acr</w:t>
      </w:r>
      <w:r>
        <w:rPr>
          <w:bCs/>
        </w:rPr>
        <w:t>oss these domains, and describe</w:t>
      </w:r>
      <w:r w:rsidRPr="006E4FF2">
        <w:rPr>
          <w:bCs/>
        </w:rPr>
        <w:t xml:space="preserve"> the need for tools to realize these priorities. Research priorities for the NIMH further include aspects of HIV/AIDS prevention, treatment, and care, in accordance with the Trans-NIH Plan for HIV-Related Research (</w:t>
      </w:r>
      <w:hyperlink r:id="rId316" w:tgtFrame="_blank" w:history="1">
        <w:r w:rsidRPr="00502B77">
          <w:rPr>
            <w:rStyle w:val="Hyperlink"/>
            <w:bCs/>
          </w:rPr>
          <w:t>http://www.oar.nih.gov/strategicplan/</w:t>
        </w:r>
      </w:hyperlink>
      <w:r>
        <w:rPr>
          <w:bCs/>
        </w:rPr>
        <w:t>)</w:t>
      </w:r>
      <w:r w:rsidRPr="006E4FF2">
        <w:rPr>
          <w:bCs/>
        </w:rPr>
        <w:t>.</w:t>
      </w:r>
    </w:p>
    <w:p w14:paraId="20656A45" w14:textId="7C626E1C" w:rsidR="00841CFB" w:rsidRDefault="00841CFB">
      <w:r>
        <w:t xml:space="preserve">For additional information about areas of interest to the NIMH, please visit our home page at </w:t>
      </w:r>
      <w:hyperlink r:id="rId317" w:tgtFrame="_blank" w:history="1">
        <w:r>
          <w:rPr>
            <w:rStyle w:val="Hyperlink"/>
            <w:bCs/>
          </w:rPr>
          <w:t>http://www.nimh.nih.gov</w:t>
        </w:r>
      </w:hyperlink>
      <w:r>
        <w:t>.</w:t>
      </w:r>
    </w:p>
    <w:p w14:paraId="20656A46" w14:textId="0FC56EF0" w:rsidR="00715517" w:rsidRDefault="00715517" w:rsidP="00715517">
      <w:r w:rsidRPr="00676142">
        <w:rPr>
          <w:bCs/>
        </w:rPr>
        <w:t xml:space="preserve">Also </w:t>
      </w:r>
      <w:r>
        <w:rPr>
          <w:bCs/>
        </w:rPr>
        <w:t>visit</w:t>
      </w:r>
      <w:r w:rsidRPr="00676142">
        <w:rPr>
          <w:bCs/>
        </w:rPr>
        <w:t xml:space="preserve"> the </w:t>
      </w:r>
      <w:r w:rsidRPr="006E4FF2">
        <w:rPr>
          <w:bCs/>
        </w:rPr>
        <w:t xml:space="preserve">NIMH SBIR/STTR </w:t>
      </w:r>
      <w:r>
        <w:rPr>
          <w:bCs/>
        </w:rPr>
        <w:t>ho</w:t>
      </w:r>
      <w:r w:rsidRPr="00334872">
        <w:rPr>
          <w:bCs/>
        </w:rPr>
        <w:t xml:space="preserve">me page:  </w:t>
      </w:r>
      <w:hyperlink r:id="rId318" w:history="1">
        <w:r w:rsidRPr="00334872">
          <w:rPr>
            <w:rStyle w:val="Hyperlink"/>
            <w:bCs/>
          </w:rPr>
          <w:t>http://www.nimh.nih.gov/research-funding/small-business/index.shtml</w:t>
        </w:r>
      </w:hyperlink>
      <w:r>
        <w:t>.</w:t>
      </w:r>
    </w:p>
    <w:p w14:paraId="1FFBDFA5" w14:textId="22CCAB25" w:rsidR="00ED54C5" w:rsidRDefault="00715517" w:rsidP="00715517">
      <w:pPr>
        <w:rPr>
          <w:snapToGrid/>
        </w:rPr>
      </w:pPr>
      <w:r w:rsidRPr="00ED54C5">
        <w:rPr>
          <w:rStyle w:val="SubheadinParagraph"/>
        </w:rPr>
        <w:t>Important notes:</w:t>
      </w:r>
    </w:p>
    <w:p w14:paraId="20656A47" w14:textId="6263676A" w:rsidR="00715517" w:rsidRPr="00676142" w:rsidRDefault="00ED54C5" w:rsidP="00D76E37">
      <w:pPr>
        <w:pStyle w:val="List1stLevel"/>
      </w:pPr>
      <w:r>
        <w:t>1.</w:t>
      </w:r>
      <w:r w:rsidR="00D76E37">
        <w:tab/>
      </w:r>
      <w:r w:rsidR="00715517" w:rsidRPr="00676142">
        <w:t xml:space="preserve">It is very </w:t>
      </w:r>
      <w:r w:rsidR="00715517">
        <w:t xml:space="preserve">helpful </w:t>
      </w:r>
      <w:r w:rsidR="00715517" w:rsidRPr="00676142">
        <w:t>for potential SBIR/STTR applicants to contact NIMH prior to submitting an application, to ensure the application is of priority/interest to NIMH</w:t>
      </w:r>
      <w:r w:rsidR="00715517">
        <w:t>.</w:t>
      </w:r>
      <w:r w:rsidR="00013B17">
        <w:t xml:space="preserve"> </w:t>
      </w:r>
      <w:r w:rsidR="00715517">
        <w:t>Please see the contacts section.</w:t>
      </w:r>
    </w:p>
    <w:p w14:paraId="20656A48" w14:textId="35276BE4" w:rsidR="00715517" w:rsidRDefault="00715517" w:rsidP="00D76E37">
      <w:pPr>
        <w:pStyle w:val="List1stLevel"/>
      </w:pPr>
      <w:r w:rsidRPr="00676142">
        <w:t>2</w:t>
      </w:r>
      <w:r w:rsidR="00ED54C5">
        <w:t>.</w:t>
      </w:r>
      <w:r w:rsidR="00D76E37">
        <w:tab/>
      </w:r>
      <w:r w:rsidRPr="00676142">
        <w:t xml:space="preserve">An additional criteria that </w:t>
      </w:r>
      <w:r>
        <w:t>the federal government</w:t>
      </w:r>
      <w:r w:rsidRPr="00676142">
        <w:t xml:space="preserve"> considers in supporting a small business with SBIR funds, is past commercialization performance.</w:t>
      </w:r>
      <w:r w:rsidR="00013B17">
        <w:t xml:space="preserve"> </w:t>
      </w:r>
      <w:r w:rsidRPr="00676142">
        <w:t xml:space="preserve">It is expected that small businesses who have received </w:t>
      </w:r>
      <w:r>
        <w:t>previous</w:t>
      </w:r>
      <w:r w:rsidRPr="00676142">
        <w:t xml:space="preserve"> SBIR grants, have</w:t>
      </w:r>
      <w:r>
        <w:t xml:space="preserve"> had success in</w:t>
      </w:r>
      <w:r w:rsidRPr="00676142">
        <w:t xml:space="preserve"> commercializ</w:t>
      </w:r>
      <w:r>
        <w:t>ing</w:t>
      </w:r>
      <w:r w:rsidRPr="00676142">
        <w:t xml:space="preserve"> their previously supported </w:t>
      </w:r>
      <w:r w:rsidRPr="00676142">
        <w:lastRenderedPageBreak/>
        <w:t>technologies.</w:t>
      </w:r>
      <w:r w:rsidR="00013B17">
        <w:t xml:space="preserve"> </w:t>
      </w:r>
      <w:r w:rsidRPr="00676142">
        <w:t>Small businesses that are mostly interested in research and development (and not commercialization) should consider other grant mechanisms at NIH, rather than the SBIR program.</w:t>
      </w:r>
      <w:r w:rsidR="00013B17">
        <w:t xml:space="preserve"> </w:t>
      </w:r>
      <w:r w:rsidRPr="00676142">
        <w:t>Program staff at NIMH can help identify the most appropriate grant mechanism to use.</w:t>
      </w:r>
    </w:p>
    <w:p w14:paraId="3A571D4C" w14:textId="02FCAC81" w:rsidR="005C7E60" w:rsidRPr="00765572" w:rsidRDefault="005C7E60" w:rsidP="00765572">
      <w:pPr>
        <w:pStyle w:val="List1stLevel"/>
      </w:pPr>
      <w:bookmarkStart w:id="412" w:name="_Toc61067243"/>
      <w:bookmarkStart w:id="413" w:name="_Toc469732428"/>
      <w:bookmarkStart w:id="414" w:name="_Toc469913469"/>
      <w:r>
        <w:t xml:space="preserve">3. </w:t>
      </w:r>
      <w:r w:rsidR="00765572">
        <w:tab/>
      </w:r>
      <w:r>
        <w:t xml:space="preserve">The NIH has received a waiver from the SBA, regarding the funding cap.  The technology areas that are included in this waiver can be found in the </w:t>
      </w:r>
      <w:r w:rsidRPr="00765572">
        <w:t xml:space="preserve">topic list located in Appendix </w:t>
      </w:r>
      <w:r w:rsidR="00FA4D8D">
        <w:t xml:space="preserve">A </w:t>
      </w:r>
      <w:r w:rsidRPr="00765572">
        <w:t>of this document.   The technologies liste</w:t>
      </w:r>
      <w:r w:rsidR="00DD4FCC" w:rsidRPr="00765572">
        <w:t>d</w:t>
      </w:r>
      <w:r w:rsidRPr="00765572">
        <w:t xml:space="preserve"> in the </w:t>
      </w:r>
      <w:r w:rsidR="00FA4D8D">
        <w:t>A</w:t>
      </w:r>
      <w:r w:rsidRPr="00765572">
        <w:t>ppendix</w:t>
      </w:r>
      <w:r w:rsidR="00FA4D8D">
        <w:t xml:space="preserve"> A</w:t>
      </w:r>
      <w:r w:rsidRPr="00765572">
        <w:t xml:space="preserve"> (under NIMH) are of priority to this institute.</w:t>
      </w:r>
    </w:p>
    <w:p w14:paraId="20656A52" w14:textId="77777777" w:rsidR="00841CFB" w:rsidRDefault="00CD7366">
      <w:pPr>
        <w:pStyle w:val="TopicSubhead"/>
      </w:pPr>
      <w:bookmarkStart w:id="415" w:name="_Toc373927757"/>
      <w:bookmarkStart w:id="416" w:name="_Toc377113571"/>
      <w:bookmarkStart w:id="417" w:name="_Toc452739944"/>
      <w:r>
        <w:t>Phase IIB</w:t>
      </w:r>
      <w:r w:rsidR="00841CFB">
        <w:t xml:space="preserve"> </w:t>
      </w:r>
      <w:r w:rsidR="00DD7A1A">
        <w:t>Competing Renewal</w:t>
      </w:r>
      <w:r w:rsidR="00841CFB">
        <w:t xml:space="preserve"> Awards</w:t>
      </w:r>
      <w:bookmarkEnd w:id="412"/>
      <w:bookmarkEnd w:id="415"/>
      <w:bookmarkEnd w:id="416"/>
      <w:bookmarkEnd w:id="417"/>
    </w:p>
    <w:p w14:paraId="20656A53" w14:textId="41E8200A" w:rsidR="00195944" w:rsidRDefault="00841CFB">
      <w:pPr>
        <w:rPr>
          <w:rFonts w:cs="Arial"/>
        </w:rPr>
      </w:pPr>
      <w:r>
        <w:rPr>
          <w:rFonts w:cs="Arial"/>
          <w:snapToGrid/>
        </w:rPr>
        <w:t xml:space="preserve">The NIMH will accept </w:t>
      </w:r>
      <w:r w:rsidR="00CD7366">
        <w:rPr>
          <w:rFonts w:cs="Arial"/>
          <w:snapToGrid/>
        </w:rPr>
        <w:t>Phase IIB</w:t>
      </w:r>
      <w:r w:rsidR="0082463E">
        <w:rPr>
          <w:rFonts w:cs="Arial"/>
          <w:snapToGrid/>
        </w:rPr>
        <w:t xml:space="preserve"> SBIR </w:t>
      </w:r>
      <w:r w:rsidR="00DD7A1A">
        <w:rPr>
          <w:rFonts w:cs="Arial"/>
          <w:snapToGrid/>
        </w:rPr>
        <w:t>Competing Renewal</w:t>
      </w:r>
      <w:r>
        <w:rPr>
          <w:rFonts w:cs="Arial"/>
          <w:snapToGrid/>
        </w:rPr>
        <w:t xml:space="preserve"> grant applications </w:t>
      </w:r>
      <w:r w:rsidR="00195944">
        <w:rPr>
          <w:rFonts w:cs="Arial"/>
          <w:snapToGrid/>
        </w:rPr>
        <w:t xml:space="preserve">in two categories: 1) </w:t>
      </w:r>
      <w:r>
        <w:rPr>
          <w:rFonts w:cs="Arial"/>
        </w:rPr>
        <w:t xml:space="preserve">to continue </w:t>
      </w:r>
      <w:r w:rsidR="00195944">
        <w:rPr>
          <w:rFonts w:cs="Arial"/>
        </w:rPr>
        <w:t xml:space="preserve">research and development </w:t>
      </w:r>
      <w:r w:rsidR="0012498E">
        <w:rPr>
          <w:rFonts w:cs="Arial"/>
        </w:rPr>
        <w:t xml:space="preserve">of </w:t>
      </w:r>
      <w:r w:rsidR="00DD00EC">
        <w:rPr>
          <w:rFonts w:cs="Arial"/>
        </w:rPr>
        <w:t>technologies that ultimately require federal regulatory approval</w:t>
      </w:r>
      <w:r w:rsidR="00195944">
        <w:rPr>
          <w:rFonts w:cs="Arial"/>
        </w:rPr>
        <w:t>, and 2) to continue research and development of complex instrumentation, clinical research tools, or behavio</w:t>
      </w:r>
      <w:r w:rsidR="002F51C3">
        <w:rPr>
          <w:rFonts w:cs="Arial"/>
        </w:rPr>
        <w:t>ral interventions and treatment</w:t>
      </w:r>
      <w:r w:rsidR="00195944">
        <w:rPr>
          <w:rFonts w:cs="Arial"/>
        </w:rPr>
        <w:t>s.</w:t>
      </w:r>
    </w:p>
    <w:p w14:paraId="20656A54" w14:textId="4181C842" w:rsidR="009A6E50" w:rsidRDefault="002F51C3" w:rsidP="009A6E50">
      <w:r>
        <w:rPr>
          <w:rFonts w:cs="Arial"/>
        </w:rPr>
        <w:t xml:space="preserve">Technologies in the former category (those that ultimately require federal regulatory approval) include, but are not limited to: pharmacologic agents and drugs, biological products, medical devices, vaccines, etc., related to the mission of the NIMH. </w:t>
      </w:r>
      <w:r w:rsidR="00CD7366">
        <w:rPr>
          <w:rFonts w:cs="Arial"/>
        </w:rPr>
        <w:t>Phase IIB</w:t>
      </w:r>
      <w:r>
        <w:rPr>
          <w:rFonts w:cs="Arial"/>
        </w:rPr>
        <w:t xml:space="preserve"> SBIR Competing Renewal grants for such technologies </w:t>
      </w:r>
      <w:r>
        <w:t xml:space="preserve">should allow small businesses to get research and development to a stage where interest and investment by third parties is more likely. </w:t>
      </w:r>
    </w:p>
    <w:p w14:paraId="067638E1" w14:textId="522D2EFB" w:rsidR="009D6891" w:rsidRDefault="009A6E50" w:rsidP="009A6E50">
      <w:r>
        <w:t xml:space="preserve">Companies that are developing technologies that do not focus on drug development, but that require federal regulatory approval prior to commercialization, may be eligible to submit a </w:t>
      </w:r>
      <w:r w:rsidR="00CC3B38">
        <w:t>Phase IIB</w:t>
      </w:r>
      <w:r w:rsidR="00CC3B38" w:rsidRPr="006F1BC9">
        <w:t xml:space="preserve"> </w:t>
      </w:r>
      <w:r w:rsidR="00CC3B38">
        <w:t>Competing Renewal</w:t>
      </w:r>
      <w:r>
        <w:t xml:space="preserve"> application</w:t>
      </w:r>
      <w:r w:rsidR="009D6891">
        <w:t>.</w:t>
      </w:r>
      <w:r w:rsidR="00D155FB">
        <w:t xml:space="preserve">  </w:t>
      </w:r>
    </w:p>
    <w:p w14:paraId="20656A55" w14:textId="2A703232" w:rsidR="009A6E50" w:rsidRDefault="009D6891" w:rsidP="009A6E50">
      <w:r>
        <w:t>For both technology areas, Phase II</w:t>
      </w:r>
      <w:r w:rsidR="002C4432">
        <w:t>B</w:t>
      </w:r>
      <w:r>
        <w:t xml:space="preserve"> applications may be submitted</w:t>
      </w:r>
      <w:r w:rsidR="009A6E50">
        <w:t xml:space="preserve"> through the </w:t>
      </w:r>
      <w:r w:rsidR="0005296B">
        <w:t xml:space="preserve">Omnibus </w:t>
      </w:r>
      <w:r w:rsidR="009A6E50">
        <w:t xml:space="preserve">SBIR funding opportunity announcement. For this opportunity, budget limits of </w:t>
      </w:r>
      <w:r w:rsidR="00FA621F">
        <w:t>$3</w:t>
      </w:r>
      <w:r w:rsidR="00F15CAA">
        <w:t xml:space="preserve"> million</w:t>
      </w:r>
      <w:r w:rsidR="009A6E50">
        <w:t xml:space="preserve"> total costs and time periods up to 3 years may be requested.</w:t>
      </w:r>
      <w:r w:rsidR="00F15CAA">
        <w:t xml:space="preserve"> </w:t>
      </w:r>
      <w:r w:rsidR="00D155FB">
        <w:t>These budget allowances have been approved by the SBA through a waiver.</w:t>
      </w:r>
    </w:p>
    <w:p w14:paraId="20656A56" w14:textId="77777777" w:rsidR="00841CFB" w:rsidRDefault="00841CFB">
      <w:r>
        <w:t xml:space="preserve">The following examples would make appropriate topics for proposed NIMH SBIR </w:t>
      </w:r>
      <w:r w:rsidR="00CD7366">
        <w:t>Phase IIB</w:t>
      </w:r>
      <w:r>
        <w:t xml:space="preserve"> </w:t>
      </w:r>
      <w:r w:rsidR="00DD7A1A">
        <w:t>Competing Renewal</w:t>
      </w:r>
      <w:r>
        <w:t xml:space="preserve"> projects. These are meant for illustrative purposes only and are not exclusive of other appropriate activities:</w:t>
      </w:r>
    </w:p>
    <w:p w14:paraId="20656A57" w14:textId="77777777" w:rsidR="00841CFB" w:rsidRDefault="00841CFB" w:rsidP="005B7C0E">
      <w:pPr>
        <w:pStyle w:val="ListBullet"/>
        <w:contextualSpacing w:val="0"/>
      </w:pPr>
      <w:r>
        <w:t xml:space="preserve">Preclinical studies, including pharmacology and toxicology, beyond those conducted under the Phase I (R43) and initial Phase II (R44) grants. Some </w:t>
      </w:r>
      <w:r w:rsidRPr="002408F5">
        <w:rPr>
          <w:i/>
          <w:iCs/>
        </w:rPr>
        <w:t>in vivo</w:t>
      </w:r>
      <w:r>
        <w:t xml:space="preserve"> or </w:t>
      </w:r>
      <w:r w:rsidRPr="002408F5">
        <w:rPr>
          <w:i/>
          <w:iCs/>
        </w:rPr>
        <w:t>in vitro</w:t>
      </w:r>
      <w:r>
        <w:t xml:space="preserve"> studies would be expected to have been carried out in Phase I or the initial Phase II grant.</w:t>
      </w:r>
    </w:p>
    <w:p w14:paraId="20656A58" w14:textId="77777777" w:rsidR="00841CFB" w:rsidRDefault="00841CFB" w:rsidP="005B7C0E">
      <w:pPr>
        <w:pStyle w:val="ListBullet"/>
        <w:contextualSpacing w:val="0"/>
      </w:pPr>
      <w:r>
        <w:t>Completion of studies as required by the Food and Drug Administration (FDA) for Investigational New Drug (IND) or Radioactive Drug Research Committee (RDRC) application.</w:t>
      </w:r>
    </w:p>
    <w:p w14:paraId="20656A59" w14:textId="77777777" w:rsidR="00841CFB" w:rsidRDefault="00841CFB" w:rsidP="005B7C0E">
      <w:pPr>
        <w:pStyle w:val="ListBullet"/>
        <w:contextualSpacing w:val="0"/>
      </w:pPr>
      <w:r>
        <w:t>Studies in normal healthy volunteers to determine a drug’s safety profile, metabolism, etc.</w:t>
      </w:r>
    </w:p>
    <w:p w14:paraId="20656A5B" w14:textId="77777777" w:rsidR="00DD00EC" w:rsidRPr="00DD00EC" w:rsidRDefault="00DD00EC" w:rsidP="005B7C0E">
      <w:pPr>
        <w:pStyle w:val="ListBullet"/>
        <w:contextualSpacing w:val="0"/>
      </w:pPr>
      <w:r w:rsidRPr="00DD00EC">
        <w:t>Assessment of devices with regard to performance standards related to the FDA approval process.</w:t>
      </w:r>
    </w:p>
    <w:p w14:paraId="20656A5C" w14:textId="77777777" w:rsidR="00DD00EC" w:rsidRPr="00DD00EC" w:rsidRDefault="00DD00EC" w:rsidP="005B7C0E">
      <w:pPr>
        <w:pStyle w:val="ListBullet"/>
        <w:contextualSpacing w:val="0"/>
      </w:pPr>
      <w:r w:rsidRPr="00DD00EC">
        <w:t>Safety and effectiveness studies of novel medical devices.</w:t>
      </w:r>
    </w:p>
    <w:p w14:paraId="20656A5D" w14:textId="77777777" w:rsidR="00DD00EC" w:rsidRPr="00DD00EC" w:rsidRDefault="00DD00EC" w:rsidP="005B7C0E">
      <w:pPr>
        <w:pStyle w:val="ListBullet"/>
        <w:contextualSpacing w:val="0"/>
      </w:pPr>
      <w:r w:rsidRPr="00DD00EC">
        <w:t>Evaluation of novel imaging approaches for diagnostic purposes.</w:t>
      </w:r>
    </w:p>
    <w:p w14:paraId="20656A5E" w14:textId="77777777" w:rsidR="00DD00EC" w:rsidRDefault="00DD00EC" w:rsidP="00EA464C">
      <w:pPr>
        <w:pStyle w:val="ListBullet"/>
      </w:pPr>
      <w:r w:rsidRPr="00DD00EC">
        <w:t>Clinical studies in support of Pre-Market Approval for biomarkers/medical devices by the FDA.</w:t>
      </w:r>
    </w:p>
    <w:p w14:paraId="20656A5F" w14:textId="3C181A7E" w:rsidR="00195944" w:rsidRDefault="00195944">
      <w:r>
        <w:t>Although technologies in the latter category</w:t>
      </w:r>
      <w:r w:rsidR="0005296B">
        <w:t xml:space="preserve"> listed above</w:t>
      </w:r>
      <w:r>
        <w:t xml:space="preserve"> (complex instrumentation, clinical research tools, or behavioral interventions/treatments) may not require federal regulatory approval, extraordinary time and effort is needed for their research and development. Therefore, NIMH supports </w:t>
      </w:r>
      <w:r w:rsidR="00CC3B38">
        <w:t>Phase IIB</w:t>
      </w:r>
      <w:r w:rsidR="00CC3B38" w:rsidRPr="006F1BC9">
        <w:t xml:space="preserve"> </w:t>
      </w:r>
      <w:r w:rsidR="00CC3B38">
        <w:t>Competing Renewal</w:t>
      </w:r>
      <w:r>
        <w:t xml:space="preserve"> awards of existing Phase II grants for such technologies. The </w:t>
      </w:r>
      <w:r w:rsidR="00CC3B38">
        <w:t>Phase IIB</w:t>
      </w:r>
      <w:r w:rsidR="00CC3B38" w:rsidRPr="006F1BC9">
        <w:t xml:space="preserve"> </w:t>
      </w:r>
      <w:r w:rsidR="00CC3B38">
        <w:t>Competing Renewal</w:t>
      </w:r>
      <w:r>
        <w:t xml:space="preserve"> </w:t>
      </w:r>
      <w:r>
        <w:lastRenderedPageBreak/>
        <w:t>award for these would provide up to an additional three years of support at total cost funding levels of up to $</w:t>
      </w:r>
      <w:r w:rsidR="00F70C82">
        <w:t>3</w:t>
      </w:r>
      <w:r w:rsidR="00FA621F">
        <w:t xml:space="preserve"> million</w:t>
      </w:r>
      <w:r w:rsidR="00EF578E" w:rsidRPr="00EF578E">
        <w:t xml:space="preserve"> </w:t>
      </w:r>
      <w:r w:rsidR="00EF578E">
        <w:t xml:space="preserve">for the project. </w:t>
      </w:r>
      <w:r w:rsidR="00D155FB">
        <w:t>These budget allowances have been approved by the SBA through a waiver.</w:t>
      </w:r>
    </w:p>
    <w:p w14:paraId="20656A60" w14:textId="77777777" w:rsidR="00426745" w:rsidRDefault="00426745" w:rsidP="00426745">
      <w:r>
        <w:t xml:space="preserve">Please contact the Program Director in the appropriate Division or Dr. Margaret Grabb (listed below) before beginning the process of putting an application together. In addition, prospective applicants are encouraged to submit to the program contact a letter of intent that includes the following information: </w:t>
      </w:r>
    </w:p>
    <w:p w14:paraId="20656A61" w14:textId="77777777" w:rsidR="00426745" w:rsidRDefault="00426745" w:rsidP="00EA464C">
      <w:pPr>
        <w:pStyle w:val="ListBullet"/>
      </w:pPr>
      <w:r>
        <w:t xml:space="preserve">Descriptive title of the proposed research </w:t>
      </w:r>
    </w:p>
    <w:p w14:paraId="20656A62" w14:textId="77777777" w:rsidR="00426745" w:rsidRDefault="00426745" w:rsidP="00EA464C">
      <w:pPr>
        <w:pStyle w:val="ListBullet"/>
      </w:pPr>
      <w:r>
        <w:t xml:space="preserve">Name, address, and telephone number of the Principal Investigator </w:t>
      </w:r>
    </w:p>
    <w:p w14:paraId="20656A63" w14:textId="77777777" w:rsidR="00426745" w:rsidRDefault="00426745" w:rsidP="00EA464C">
      <w:pPr>
        <w:pStyle w:val="ListBullet"/>
      </w:pPr>
      <w:r>
        <w:t xml:space="preserve">Names of other key personnel </w:t>
      </w:r>
    </w:p>
    <w:p w14:paraId="20656A64" w14:textId="77777777" w:rsidR="00426745" w:rsidRDefault="00426745" w:rsidP="00EA464C">
      <w:pPr>
        <w:pStyle w:val="ListBullet"/>
      </w:pPr>
      <w:r>
        <w:t xml:space="preserve">Participating institutions </w:t>
      </w:r>
    </w:p>
    <w:p w14:paraId="20656A65" w14:textId="77777777" w:rsidR="00426745" w:rsidRDefault="00426745" w:rsidP="00EA464C">
      <w:pPr>
        <w:pStyle w:val="ListBullet"/>
      </w:pPr>
      <w:r>
        <w:t>Funding Opportunity Announcement (e.g. PA-11-</w:t>
      </w:r>
      <w:r w:rsidR="00840FA6">
        <w:t>133</w:t>
      </w:r>
      <w:r>
        <w:t>)</w:t>
      </w:r>
      <w:r w:rsidR="00250D66">
        <w:t>.</w:t>
      </w:r>
      <w:r>
        <w:t xml:space="preserve"> </w:t>
      </w:r>
    </w:p>
    <w:p w14:paraId="20656A66" w14:textId="77777777" w:rsidR="00426745" w:rsidRDefault="00426745" w:rsidP="00426745">
      <w:r>
        <w:t>Although a letter of intent is not required, is not binding, and does not enter into the review of a subsequent application, the information that it contains allows NIH staff to estimate the potential review workload and plan the review. It is expected that only a portion of NIMH SBIR Phase II awards will be eligible for a Phase IIB Competing Renewal grant.</w:t>
      </w:r>
    </w:p>
    <w:p w14:paraId="20656A67" w14:textId="77777777" w:rsidR="00841CFB" w:rsidRDefault="00841CFB">
      <w:pPr>
        <w:pStyle w:val="TopicSubhead"/>
      </w:pPr>
      <w:bookmarkStart w:id="418" w:name="_Toc61067244"/>
      <w:bookmarkStart w:id="419" w:name="_Toc373927758"/>
      <w:bookmarkStart w:id="420" w:name="_Toc377113572"/>
      <w:bookmarkStart w:id="421" w:name="_Toc452739945"/>
      <w:r>
        <w:t>Division of Neuroscience and Basic Behavioral Science</w:t>
      </w:r>
      <w:bookmarkEnd w:id="413"/>
      <w:bookmarkEnd w:id="414"/>
      <w:bookmarkEnd w:id="418"/>
      <w:r w:rsidR="00426745">
        <w:t xml:space="preserve"> (DNBBS)</w:t>
      </w:r>
      <w:bookmarkEnd w:id="419"/>
      <w:bookmarkEnd w:id="420"/>
      <w:bookmarkEnd w:id="421"/>
    </w:p>
    <w:p w14:paraId="20656A68" w14:textId="77777777" w:rsidR="00426745" w:rsidRDefault="00426745" w:rsidP="00426745">
      <w:r>
        <w:t>The Division of Neuroscience and Basic Behavioral Science provides support for research programs in the areas of basic neuroscience, genetics, basic behavioral science, research training, resource development, technology development, drug discovery, and research dissemination. The Division has the responsibility, in cooperation with other components of the Institute and the research community, for ensuring that relevant basic science knowledge is generated and then harvested to create improved diagnosis, treatment, and prevention of mental and behavioral disorders.</w:t>
      </w:r>
    </w:p>
    <w:p w14:paraId="20656A69" w14:textId="77777777" w:rsidR="00841CFB" w:rsidRDefault="00426745" w:rsidP="00426745">
      <w:pPr>
        <w:rPr>
          <w:rFonts w:eastAsia="MS Mincho"/>
        </w:rPr>
      </w:pPr>
      <w:r>
        <w:t>In this Division, the SBIR and STTR programs support research and the development of tools related to basic brain and behavioral science, genetics, and drug discovery and development relevant to the mission of the NIMH. Such tools include: software (such as informatics tools and resources and tools for analyzing data); hardware (such as the development of instrumentation or devices); wetware (such as the use of iRNAs or other bioactive agents as research tools or molecular imaging agents or genetic approaches to label neural circuits or modify circuit functions); and drug discovery related technologies such as high throughput screening (HTS) or computational pharmacology approaches.</w:t>
      </w:r>
    </w:p>
    <w:p w14:paraId="20656A6A" w14:textId="77777777" w:rsidR="00426745" w:rsidRPr="00183CC8" w:rsidRDefault="00426745" w:rsidP="005B7C0E">
      <w:pPr>
        <w:pStyle w:val="TopicSubhead2"/>
      </w:pPr>
      <w:r w:rsidRPr="00415E27">
        <w:t>Areas of Emphasis</w:t>
      </w:r>
    </w:p>
    <w:p w14:paraId="20656A6B" w14:textId="77777777" w:rsidR="008B6CA6" w:rsidRDefault="008B6CA6" w:rsidP="009D09F6">
      <w:pPr>
        <w:pStyle w:val="ListBullet"/>
        <w:contextualSpacing w:val="0"/>
      </w:pPr>
      <w:r w:rsidRPr="00183CC8">
        <w:t>Novel imaging probes to study brain structure and function at all levels, from the molecular to the whole organ, using any imaging modality (PET, fMRI, optical, etc.).</w:t>
      </w:r>
    </w:p>
    <w:p w14:paraId="20656A6C" w14:textId="77777777" w:rsidR="008B6CA6" w:rsidRDefault="008B6CA6" w:rsidP="009D09F6">
      <w:pPr>
        <w:pStyle w:val="ListBullet"/>
        <w:contextualSpacing w:val="0"/>
      </w:pPr>
      <w:r>
        <w:t xml:space="preserve">Drug discovery/drug development of </w:t>
      </w:r>
      <w:r w:rsidRPr="00294684">
        <w:t xml:space="preserve">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20656A6D" w14:textId="77777777" w:rsidR="008B6CA6" w:rsidRDefault="008B6CA6" w:rsidP="009D09F6">
      <w:pPr>
        <w:pStyle w:val="ListBullet"/>
        <w:contextualSpacing w:val="0"/>
      </w:pPr>
      <w:r w:rsidRPr="00183CC8">
        <w:t>Novel screening assays for high throughput acquisition and analysis of data about behavior and the brain, from the level of genes to the level of behavior.</w:t>
      </w:r>
    </w:p>
    <w:p w14:paraId="20656A6E" w14:textId="77777777" w:rsidR="008B6CA6" w:rsidRDefault="008B6CA6" w:rsidP="009D09F6">
      <w:pPr>
        <w:pStyle w:val="ListBullet"/>
        <w:contextualSpacing w:val="0"/>
      </w:pPr>
      <w:r>
        <w:t>Novel technologies that would enable</w:t>
      </w:r>
      <w:r w:rsidRPr="00F366A4">
        <w:t xml:space="preserve"> </w:t>
      </w:r>
      <w:r>
        <w:t xml:space="preserve">researchers to study how </w:t>
      </w:r>
      <w:r w:rsidRPr="00F366A4">
        <w:t>populations of neural cells work together within and between brain regions</w:t>
      </w:r>
      <w:r>
        <w:t xml:space="preserve">, in order to understand how changes in neural activity contributes to mental disorders. </w:t>
      </w:r>
    </w:p>
    <w:p w14:paraId="1DC88378" w14:textId="5E2489B7" w:rsidR="00F70C82" w:rsidRDefault="00F70C82" w:rsidP="009D09F6">
      <w:pPr>
        <w:pStyle w:val="ListBullet"/>
        <w:contextualSpacing w:val="0"/>
      </w:pPr>
      <w:r w:rsidRPr="00F70C82">
        <w:t>New or improved technologies to advance microbiome brain research.</w:t>
      </w:r>
    </w:p>
    <w:p w14:paraId="05C81C15" w14:textId="77777777" w:rsidR="00133CAF" w:rsidRPr="008B6CA6" w:rsidRDefault="00133CAF" w:rsidP="00C95BE8">
      <w:pPr>
        <w:pStyle w:val="ListBullet"/>
        <w:contextualSpacing w:val="0"/>
      </w:pPr>
      <w:r w:rsidRPr="008B6CA6">
        <w:lastRenderedPageBreak/>
        <w:t xml:space="preserve">Develop informatics tools to facilitate the </w:t>
      </w:r>
      <w:r>
        <w:t xml:space="preserve">analysis and </w:t>
      </w:r>
      <w:r w:rsidRPr="008B6CA6">
        <w:t xml:space="preserve">sharing of data </w:t>
      </w:r>
      <w:r>
        <w:t xml:space="preserve">about behavior and the brain </w:t>
      </w:r>
      <w:r w:rsidRPr="008B6CA6">
        <w:t>between laboratories.  This could include common data element efforts, but is not limited to that area.</w:t>
      </w:r>
    </w:p>
    <w:p w14:paraId="50FB9233" w14:textId="39CE0807" w:rsidR="00F70C82" w:rsidRDefault="00F70C82" w:rsidP="009D09F6">
      <w:pPr>
        <w:pStyle w:val="ListBullet"/>
        <w:contextualSpacing w:val="0"/>
      </w:pPr>
      <w:r w:rsidRPr="00F70C82">
        <w:t xml:space="preserve">Technologies consistent with the goals of the BRAIN Initiative:  </w:t>
      </w:r>
      <w:hyperlink r:id="rId319" w:history="1">
        <w:r w:rsidRPr="00017D9F">
          <w:rPr>
            <w:rStyle w:val="Hyperlink"/>
          </w:rPr>
          <w:t>http://www.braininitiative.nih.gov/</w:t>
        </w:r>
      </w:hyperlink>
      <w:r>
        <w:t xml:space="preserve">. </w:t>
      </w:r>
    </w:p>
    <w:p w14:paraId="20656A70" w14:textId="77777777" w:rsidR="00841CFB" w:rsidRPr="003E6248" w:rsidRDefault="00426745" w:rsidP="00426745">
      <w:pPr>
        <w:rPr>
          <w:rFonts w:eastAsia="MS Mincho"/>
          <w:lang w:val="fr-FR"/>
        </w:rPr>
      </w:pPr>
      <w:r>
        <w:rPr>
          <w:rFonts w:eastAsia="MS Mincho"/>
        </w:rPr>
        <w:t xml:space="preserve">Prospective </w:t>
      </w:r>
      <w:r w:rsidRPr="00426745">
        <w:t>applicants</w:t>
      </w:r>
      <w:r>
        <w:rPr>
          <w:rFonts w:eastAsia="MS Mincho"/>
        </w:rPr>
        <w:t xml:space="preserve"> are strongly encouraged to contact Dr. Margaret Grabb (listed below) with questions about the relevance of their interests to the mission of this division.</w:t>
      </w:r>
      <w:r w:rsidR="00841CFB" w:rsidRPr="003E6248">
        <w:rPr>
          <w:rFonts w:eastAsia="MS Mincho"/>
          <w:lang w:val="fr-FR"/>
        </w:rPr>
        <w:t xml:space="preserve"> </w:t>
      </w:r>
    </w:p>
    <w:p w14:paraId="20656A7B" w14:textId="093A6529" w:rsidR="00841CFB" w:rsidRDefault="00841CFB">
      <w:pPr>
        <w:pStyle w:val="TopicSubhead"/>
      </w:pPr>
      <w:bookmarkStart w:id="422" w:name="_Toc61067245"/>
      <w:bookmarkStart w:id="423" w:name="_Toc373927760"/>
      <w:bookmarkStart w:id="424" w:name="_Toc377113574"/>
      <w:bookmarkStart w:id="425" w:name="_Toc452739946"/>
      <w:r>
        <w:t xml:space="preserve">Division of </w:t>
      </w:r>
      <w:bookmarkEnd w:id="422"/>
      <w:r>
        <w:t>Translational Research (DTR)</w:t>
      </w:r>
      <w:bookmarkEnd w:id="423"/>
      <w:bookmarkEnd w:id="424"/>
      <w:bookmarkEnd w:id="425"/>
    </w:p>
    <w:p w14:paraId="20656A7C" w14:textId="740ECBF0" w:rsidR="00343A89" w:rsidRDefault="00343A89" w:rsidP="00343A89">
      <w:bookmarkStart w:id="426" w:name="_Toc61067246"/>
      <w:r>
        <w:t xml:space="preserve">The Division of Translational Research plans, supports, and administers programs of research, research training, and resource development aimed at understanding the pathophysiology of mental illness and hastening the translation of behavioral science and neuroscience advances into innovations in clinical care. The Division supports a broad research portfolio, which includes studies of the phenotypic characterization and risk factors for major psychiatric disorders; clinical </w:t>
      </w:r>
      <w:r w:rsidRPr="00343A89">
        <w:rPr>
          <w:rFonts w:eastAsia="MS Mincho"/>
        </w:rPr>
        <w:t>neuroscience</w:t>
      </w:r>
      <w:r>
        <w:t xml:space="preserve"> to elucidate etiology and pathophysiology of these disorders; and psychosocial, psychopharmacologic, and somatic treatment development. In addition, the Division supports an integrated program to clarify the psychopathology and underlying pathophysiology of psychiatric disorders of late life and to develop new treatments for these disorders.</w:t>
      </w:r>
      <w:r w:rsidDel="00C40535">
        <w:t xml:space="preserve"> </w:t>
      </w:r>
    </w:p>
    <w:p w14:paraId="20656A7D" w14:textId="77777777" w:rsidR="00343A89" w:rsidRDefault="00343A89" w:rsidP="00343A89">
      <w:r>
        <w:t xml:space="preserve">In this Division, the SBIR and STTR Programs support research aimed at facilitating the validation and commercialization of new methods of assessing psychopathology and measuring treatment response to therapeutic </w:t>
      </w:r>
      <w:r w:rsidRPr="00343A89">
        <w:rPr>
          <w:rFonts w:eastAsia="MS Mincho"/>
        </w:rPr>
        <w:t>agents</w:t>
      </w:r>
      <w:r>
        <w:t>.</w:t>
      </w:r>
      <w:r w:rsidR="00013B17">
        <w:t xml:space="preserve"> </w:t>
      </w:r>
      <w:r>
        <w:t>In addition, the SBIR and STTR Programs support the clinical development of novel pharmacologic treatments and technology development used to deliver novel psychosocial approaches to the treatment of mental illness in adults</w:t>
      </w:r>
      <w:r w:rsidR="00E04042">
        <w:t>, pediatrics and geriatrics</w:t>
      </w:r>
      <w:r>
        <w:t>.</w:t>
      </w:r>
    </w:p>
    <w:p w14:paraId="20656A7E" w14:textId="77777777" w:rsidR="00343A89" w:rsidRPr="00343A89" w:rsidRDefault="00343A89" w:rsidP="00A92168">
      <w:pPr>
        <w:pStyle w:val="TopicSubhead2"/>
      </w:pPr>
      <w:r w:rsidRPr="00343A89">
        <w:t>Areas of Emphasis</w:t>
      </w:r>
    </w:p>
    <w:p w14:paraId="20656A7F" w14:textId="28C1C617" w:rsidR="008B6CA6" w:rsidRPr="00EA464C" w:rsidRDefault="008B6CA6" w:rsidP="00BA6AC0">
      <w:pPr>
        <w:pStyle w:val="ListBullet"/>
        <w:numPr>
          <w:ilvl w:val="0"/>
          <w:numId w:val="205"/>
        </w:numPr>
        <w:contextualSpacing w:val="0"/>
      </w:pPr>
      <w:r w:rsidRPr="00E63BDE">
        <w:t>Develop valid measures of the various constructs in the Research Doma</w:t>
      </w:r>
      <w:r>
        <w:t>in Criteria (RDoC) matrix (see</w:t>
      </w:r>
      <w:r w:rsidRPr="00E63BDE">
        <w:t> </w:t>
      </w:r>
      <w:hyperlink r:id="rId320" w:history="1">
        <w:r w:rsidRPr="00E63BDE">
          <w:rPr>
            <w:color w:val="0000FF"/>
            <w:u w:val="single" w:color="0000FF"/>
          </w:rPr>
          <w:t>http://www.nimh.nih.gov/research-funding/rdoc/index.shtml</w:t>
        </w:r>
      </w:hyperlink>
      <w:r w:rsidRPr="00E63BDE">
        <w:t xml:space="preserve"> ), e.g., </w:t>
      </w:r>
      <w:r w:rsidR="00F70C82">
        <w:t>behavioral</w:t>
      </w:r>
      <w:r w:rsidR="00F70C82" w:rsidRPr="00E63BDE">
        <w:t xml:space="preserve"> </w:t>
      </w:r>
      <w:r w:rsidRPr="00E63BDE">
        <w:t xml:space="preserve">tasks, psychometrically sophisticated </w:t>
      </w:r>
      <w:r w:rsidR="00F70C82">
        <w:t>self-report measures</w:t>
      </w:r>
      <w:r w:rsidRPr="00E63BDE">
        <w:t xml:space="preserve">, and </w:t>
      </w:r>
      <w:r w:rsidR="00F8708E" w:rsidRPr="00F8708E">
        <w:t>measures of physiological and neural activity</w:t>
      </w:r>
      <w:r>
        <w:t>, into a commercial product</w:t>
      </w:r>
      <w:r w:rsidRPr="00E63BDE">
        <w:t>.</w:t>
      </w:r>
    </w:p>
    <w:p w14:paraId="20656A80" w14:textId="77777777" w:rsidR="008B6CA6" w:rsidRDefault="008B6CA6" w:rsidP="00BA6AC0">
      <w:pPr>
        <w:pStyle w:val="ListBullet"/>
        <w:numPr>
          <w:ilvl w:val="0"/>
          <w:numId w:val="205"/>
        </w:numPr>
        <w:contextualSpacing w:val="0"/>
      </w:pPr>
      <w:r>
        <w:t>Conduct e</w:t>
      </w:r>
      <w:r w:rsidRPr="00027267">
        <w:t xml:space="preserve">arly stage, proof of concept clinical trials to advance </w:t>
      </w:r>
      <w:r w:rsidRPr="00415E27">
        <w:t xml:space="preserve">the </w:t>
      </w:r>
      <w:r w:rsidRPr="00027267">
        <w:t>development of novel therapeutics. The clinical trials are expected to include biological/behavioral data to assess target engagement and to help determine potential success or failure of the compound before moving on to larger clinical trials</w:t>
      </w:r>
      <w:r>
        <w:t xml:space="preserve"> (see </w:t>
      </w:r>
      <w:r w:rsidRPr="00027267">
        <w:t>NOT-MH-11-015</w:t>
      </w:r>
      <w:r>
        <w:t xml:space="preserve"> </w:t>
      </w:r>
      <w:hyperlink r:id="rId321" w:tgtFrame="_blank" w:history="1">
        <w:r w:rsidRPr="0053527E">
          <w:rPr>
            <w:rStyle w:val="Hyperlink"/>
          </w:rPr>
          <w:t>http://grants.nih.gov/grants/guide/notice-files/NOT-MH-11-015.html</w:t>
        </w:r>
      </w:hyperlink>
      <w:r>
        <w:t>).</w:t>
      </w:r>
    </w:p>
    <w:p w14:paraId="20656A81" w14:textId="05493EE4" w:rsidR="008B6CA6" w:rsidRPr="000B7029" w:rsidRDefault="008B6CA6" w:rsidP="00BA6AC0">
      <w:pPr>
        <w:pStyle w:val="ListBullet"/>
        <w:numPr>
          <w:ilvl w:val="0"/>
          <w:numId w:val="205"/>
        </w:numPr>
        <w:contextualSpacing w:val="0"/>
      </w:pPr>
      <w:r w:rsidRPr="00B272AB">
        <w:t>Develop, test and validate reliable and stable biomarkers that can identify at-risk individuals prior to disease onset, improve d</w:t>
      </w:r>
      <w:r w:rsidRPr="00027267">
        <w:t>iagnosis</w:t>
      </w:r>
      <w:r w:rsidR="00F8708E">
        <w:t xml:space="preserve"> and classification</w:t>
      </w:r>
      <w:r w:rsidRPr="00027267">
        <w:t>, predict treatment response, or to measure disease progression.</w:t>
      </w:r>
      <w:r>
        <w:t xml:space="preserve"> </w:t>
      </w:r>
      <w:r w:rsidRPr="00027267">
        <w:t>Biomarkers are also needed in clinical trials to identify dose ranges, to identify a specific subpopulation of subjects to enroll in a treatment trial, or to measure efficacy or toxicity/side effects.</w:t>
      </w:r>
    </w:p>
    <w:p w14:paraId="468BDD1B" w14:textId="276DC263" w:rsidR="00E04042" w:rsidRPr="00E04042" w:rsidRDefault="00E04042" w:rsidP="00BA6AC0">
      <w:pPr>
        <w:pStyle w:val="ListBullet"/>
        <w:numPr>
          <w:ilvl w:val="0"/>
          <w:numId w:val="205"/>
        </w:numPr>
        <w:contextualSpacing w:val="0"/>
        <w:rPr>
          <w:snapToGrid/>
          <w:lang w:val="en"/>
        </w:rPr>
      </w:pPr>
      <w:r w:rsidRPr="00E04042">
        <w:rPr>
          <w:snapToGrid/>
          <w:lang w:val="en"/>
        </w:rPr>
        <w:t>Development of novel diagnostic tools and innovative measures of treatment response and disease progression, preclinical or clinical efficacy testing, or toxicity measures for drug development.</w:t>
      </w:r>
    </w:p>
    <w:p w14:paraId="7EAE31CB" w14:textId="2CD93926" w:rsidR="00E04042" w:rsidRPr="00E04042" w:rsidRDefault="00E04042" w:rsidP="00BA6AC0">
      <w:pPr>
        <w:pStyle w:val="ListBullet"/>
        <w:numPr>
          <w:ilvl w:val="0"/>
          <w:numId w:val="205"/>
        </w:numPr>
        <w:contextualSpacing w:val="0"/>
        <w:rPr>
          <w:snapToGrid/>
          <w:lang w:val="en"/>
        </w:rPr>
      </w:pPr>
      <w:r w:rsidRPr="00E04042">
        <w:rPr>
          <w:snapToGrid/>
          <w:lang w:val="en"/>
        </w:rPr>
        <w:t xml:space="preserve">Development of hardware and software tools to enable refined physiological and behavioral assessment of normal and atypical </w:t>
      </w:r>
      <w:r w:rsidR="00F8708E" w:rsidRPr="00F8708E">
        <w:rPr>
          <w:snapToGrid/>
          <w:lang w:val="en"/>
        </w:rPr>
        <w:t>neurodevelopment focused on pediatrics, adult and geriatric age ranges.</w:t>
      </w:r>
    </w:p>
    <w:p w14:paraId="7BB9228B" w14:textId="77777777" w:rsidR="00E04042" w:rsidRPr="00E04042" w:rsidRDefault="00E04042" w:rsidP="00BA6AC0">
      <w:pPr>
        <w:pStyle w:val="ListBullet"/>
        <w:numPr>
          <w:ilvl w:val="0"/>
          <w:numId w:val="205"/>
        </w:numPr>
        <w:contextualSpacing w:val="0"/>
        <w:rPr>
          <w:snapToGrid/>
          <w:lang w:val="en"/>
        </w:rPr>
      </w:pPr>
      <w:r w:rsidRPr="00E04042">
        <w:rPr>
          <w:snapToGrid/>
          <w:lang w:val="en"/>
        </w:rPr>
        <w:lastRenderedPageBreak/>
        <w:t>Web-based tools to enhance prevention, early identification and treatment of pediatric mental disorders by various educational and health professionals.</w:t>
      </w:r>
    </w:p>
    <w:p w14:paraId="086F1A9F" w14:textId="77777777" w:rsidR="00E04042" w:rsidRDefault="00E04042" w:rsidP="00BA6AC0">
      <w:pPr>
        <w:pStyle w:val="ListBullet"/>
        <w:numPr>
          <w:ilvl w:val="0"/>
          <w:numId w:val="205"/>
        </w:numPr>
        <w:contextualSpacing w:val="0"/>
        <w:rPr>
          <w:snapToGrid/>
          <w:lang w:val="en"/>
        </w:rPr>
      </w:pPr>
      <w:r w:rsidRPr="00E04042">
        <w:rPr>
          <w:snapToGrid/>
          <w:lang w:val="en"/>
        </w:rPr>
        <w:t>Development of hardware and software tools to support operations of multi-site clinical trials.</w:t>
      </w:r>
    </w:p>
    <w:p w14:paraId="7E670555" w14:textId="38B42EA1" w:rsidR="00E04042" w:rsidRPr="00E04042" w:rsidRDefault="00E04042" w:rsidP="00BA6AC0">
      <w:pPr>
        <w:pStyle w:val="ListBullet"/>
        <w:numPr>
          <w:ilvl w:val="0"/>
          <w:numId w:val="205"/>
        </w:numPr>
        <w:contextualSpacing w:val="0"/>
        <w:rPr>
          <w:snapToGrid/>
          <w:lang w:val="en"/>
        </w:rPr>
      </w:pPr>
      <w:r>
        <w:rPr>
          <w:lang w:val="en"/>
        </w:rPr>
        <w:t>Development of novel methods to enhance efficiency of early phase clinical trials.</w:t>
      </w:r>
    </w:p>
    <w:p w14:paraId="481D9B93" w14:textId="7805C2A3" w:rsidR="00F8708E" w:rsidRPr="00E04042" w:rsidRDefault="00F8708E" w:rsidP="00BA6AC0">
      <w:pPr>
        <w:pStyle w:val="ListBullet"/>
        <w:numPr>
          <w:ilvl w:val="0"/>
          <w:numId w:val="205"/>
        </w:numPr>
        <w:contextualSpacing w:val="0"/>
        <w:rPr>
          <w:snapToGrid/>
          <w:lang w:val="en"/>
        </w:rPr>
      </w:pPr>
      <w:r w:rsidRPr="00F8708E">
        <w:rPr>
          <w:snapToGrid/>
          <w:lang w:val="en"/>
        </w:rPr>
        <w:t>Novel technologies and data analytic tools to enable quantification of behavioral data that is relevant to research or clinical trials in mental disorders and/or autism.</w:t>
      </w:r>
    </w:p>
    <w:p w14:paraId="20656A86" w14:textId="77777777" w:rsidR="0024573F" w:rsidRPr="003E6248" w:rsidRDefault="00343A89" w:rsidP="00343A89">
      <w:pPr>
        <w:rPr>
          <w:lang w:val="fr-FR"/>
        </w:rPr>
      </w:pPr>
      <w:r w:rsidRPr="00C121C8">
        <w:rPr>
          <w:rFonts w:eastAsia="MS Mincho"/>
        </w:rPr>
        <w:t>Prospective applicants are strongly encouraged to contact Dr. Margaret Grabb (listed below) with questions about the relevance of their interests to the mission of this division.</w:t>
      </w:r>
      <w:r w:rsidR="00075C9D" w:rsidRPr="003E6248">
        <w:rPr>
          <w:rFonts w:eastAsia="MS Mincho"/>
          <w:lang w:val="fr-FR"/>
        </w:rPr>
        <w:t xml:space="preserve"> </w:t>
      </w:r>
    </w:p>
    <w:p w14:paraId="20656A87" w14:textId="77777777" w:rsidR="00841CFB" w:rsidRDefault="00841CFB" w:rsidP="00075C9D">
      <w:pPr>
        <w:pStyle w:val="TopicSubhead"/>
      </w:pPr>
      <w:bookmarkStart w:id="427" w:name="_Toc373927761"/>
      <w:bookmarkStart w:id="428" w:name="_Toc377113575"/>
      <w:bookmarkStart w:id="429" w:name="_Toc452739947"/>
      <w:r>
        <w:t>Division of AIDS Research (DAR)</w:t>
      </w:r>
      <w:bookmarkEnd w:id="426"/>
      <w:bookmarkEnd w:id="427"/>
      <w:bookmarkEnd w:id="428"/>
      <w:bookmarkEnd w:id="429"/>
    </w:p>
    <w:p w14:paraId="20656A88" w14:textId="247223A6" w:rsidR="00343A89" w:rsidRPr="00337123" w:rsidRDefault="00343A89" w:rsidP="00343A89">
      <w:bookmarkStart w:id="430" w:name="_Toc469732431"/>
      <w:bookmarkStart w:id="431" w:name="_Toc469913473"/>
      <w:bookmarkStart w:id="432" w:name="_Toc61067247"/>
      <w:r w:rsidRPr="00337123">
        <w:t xml:space="preserve">The NIMH </w:t>
      </w:r>
      <w:r>
        <w:t>DAR</w:t>
      </w:r>
      <w:r w:rsidRPr="00337123">
        <w:t xml:space="preserve"> supports scientific research to understand and alleviate the </w:t>
      </w:r>
      <w:r>
        <w:t>consequences of</w:t>
      </w:r>
      <w:r w:rsidRPr="00337123">
        <w:t xml:space="preserve"> HIV</w:t>
      </w:r>
      <w:r>
        <w:t xml:space="preserve"> </w:t>
      </w:r>
      <w:r w:rsidRPr="00337123">
        <w:t xml:space="preserve">infection on the central nervous system, and research to strengthen the provision and outcomes of HIV/AIDS prevention and treatment. </w:t>
      </w:r>
      <w:r w:rsidR="00F8708E" w:rsidRPr="00F8708E">
        <w:t>Please refer to the NIH HIV/AIDS research priorities and guidelines for determining AIDS funding (</w:t>
      </w:r>
      <w:hyperlink r:id="rId322" w:history="1">
        <w:r w:rsidR="00F8708E" w:rsidRPr="00017D9F">
          <w:rPr>
            <w:rStyle w:val="Hyperlink"/>
          </w:rPr>
          <w:t>https://grants.nih.gov/grants/guide/notice-files/NOT-OD-15-137.html</w:t>
        </w:r>
      </w:hyperlink>
      <w:r w:rsidR="00F8708E" w:rsidRPr="00F8708E">
        <w:t>). Examples of high</w:t>
      </w:r>
      <w:r w:rsidRPr="00337123">
        <w:t xml:space="preserve">-priority research areas for SBIR/STTR applications are described </w:t>
      </w:r>
      <w:r>
        <w:t>below.</w:t>
      </w:r>
    </w:p>
    <w:p w14:paraId="20656A89" w14:textId="568B285A" w:rsidR="008B6CA6" w:rsidRDefault="008B6CA6" w:rsidP="009D09F6">
      <w:pPr>
        <w:pStyle w:val="ListBullet"/>
        <w:contextualSpacing w:val="0"/>
      </w:pPr>
      <w:r w:rsidRPr="00337123">
        <w:t xml:space="preserve">Develop and test novel, non-invasive diagnostic approaches (instrumentation, imaging, biomarkers, central nervous system [CNS] cell-based </w:t>
      </w:r>
      <w:r w:rsidRPr="002408F5">
        <w:rPr>
          <w:i/>
          <w:iCs/>
        </w:rPr>
        <w:t>in vitro</w:t>
      </w:r>
      <w:r w:rsidRPr="00337123">
        <w:t xml:space="preserve"> models) to detect </w:t>
      </w:r>
      <w:r w:rsidR="00F8708E" w:rsidRPr="00F8708E">
        <w:t>HIV-1 induced CNS</w:t>
      </w:r>
      <w:r w:rsidRPr="00337123">
        <w:t xml:space="preserve"> dysfunction and innovative technologies to study the mechanisms involved in HIV-1 </w:t>
      </w:r>
      <w:r w:rsidRPr="00343A89">
        <w:rPr>
          <w:rFonts w:cs="Arial"/>
        </w:rPr>
        <w:t>associated</w:t>
      </w:r>
      <w:r w:rsidRPr="00337123">
        <w:t xml:space="preserve"> neuropathogenesis and persistence of HIV-1 in the CNS</w:t>
      </w:r>
      <w:r w:rsidRPr="005815DD">
        <w:t>.</w:t>
      </w:r>
      <w:r w:rsidRPr="000A598A">
        <w:t xml:space="preserve"> or strategies to prevent viral resurgence in the CNS upon cessation of anti-retroviral therapy</w:t>
      </w:r>
    </w:p>
    <w:p w14:paraId="024AC3B9" w14:textId="600FFCB3" w:rsidR="0050283E" w:rsidRDefault="008B6CA6" w:rsidP="009D09F6">
      <w:pPr>
        <w:pStyle w:val="ListBullet"/>
        <w:contextualSpacing w:val="0"/>
      </w:pPr>
      <w:r w:rsidRPr="00337123">
        <w:t xml:space="preserve">Design and test novel therapeutic strategies aimed at </w:t>
      </w:r>
      <w:r w:rsidR="00F8708E">
        <w:t>preventing</w:t>
      </w:r>
      <w:r w:rsidRPr="00337123">
        <w:t xml:space="preserve"> HIV-1 </w:t>
      </w:r>
      <w:r w:rsidR="00F8708E" w:rsidRPr="00F8708E">
        <w:t>induced CNS dysfunction during acute infection or ameliorating this</w:t>
      </w:r>
      <w:r w:rsidRPr="00337123">
        <w:t xml:space="preserve"> neurocognitive </w:t>
      </w:r>
      <w:r w:rsidR="00F8708E">
        <w:rPr>
          <w:rFonts w:cs="Arial"/>
        </w:rPr>
        <w:t>complication</w:t>
      </w:r>
      <w:r w:rsidRPr="00337123">
        <w:t xml:space="preserve"> of HIV-1 </w:t>
      </w:r>
      <w:r w:rsidR="00F8708E">
        <w:t>infection during chronic infection.</w:t>
      </w:r>
    </w:p>
    <w:p w14:paraId="20656A8A" w14:textId="68876C6A" w:rsidR="008B6CA6" w:rsidRDefault="0050283E" w:rsidP="009D09F6">
      <w:pPr>
        <w:pStyle w:val="ListBullet"/>
        <w:contextualSpacing w:val="0"/>
      </w:pPr>
      <w:r w:rsidRPr="0050283E">
        <w:t>Develop novel approaches and strategies to identify and eliminate HIV-1CNS reservoirs that could lead toward a cure or lifelong remission of HIV infection.</w:t>
      </w:r>
    </w:p>
    <w:p w14:paraId="20656A8B" w14:textId="77777777" w:rsidR="008B6CA6" w:rsidRDefault="008B6CA6" w:rsidP="009D09F6">
      <w:pPr>
        <w:pStyle w:val="ListBullet"/>
        <w:contextualSpacing w:val="0"/>
      </w:pPr>
      <w:r>
        <w:t xml:space="preserve">Discover and develop </w:t>
      </w:r>
      <w:r w:rsidRPr="00337123">
        <w:t>innovative technologies for targeting therapi</w:t>
      </w:r>
      <w:r>
        <w:t>es to the brain, including anti</w:t>
      </w:r>
      <w:r w:rsidRPr="00337123">
        <w:t xml:space="preserve">retroviral </w:t>
      </w:r>
      <w:r w:rsidR="00775D23" w:rsidRPr="00337123">
        <w:t>drugs,</w:t>
      </w:r>
      <w:r w:rsidRPr="000A598A">
        <w:t xml:space="preserve"> nanotechnology</w:t>
      </w:r>
      <w:r w:rsidRPr="005815DD">
        <w:t xml:space="preserve">, </w:t>
      </w:r>
      <w:r w:rsidRPr="000A598A">
        <w:t>imaging tools to study HIV-aging interactions or HIV-related neurodegeneration</w:t>
      </w:r>
      <w:r w:rsidRPr="00337123">
        <w:t xml:space="preserve"> and neuroprotective strategies with improved capability to cross the blood-brain barrier for amelioration of HAND.</w:t>
      </w:r>
      <w:r>
        <w:t xml:space="preserve"> </w:t>
      </w:r>
    </w:p>
    <w:p w14:paraId="20656A8C" w14:textId="77777777" w:rsidR="008B6CA6" w:rsidRDefault="008B6CA6" w:rsidP="009D09F6">
      <w:pPr>
        <w:pStyle w:val="ListBullet"/>
        <w:contextualSpacing w:val="0"/>
      </w:pPr>
      <w:r w:rsidRPr="00337123">
        <w:t xml:space="preserve">Design new strategies to reduce adverse effects of anti-retroviral drugs such as neuropsychiatric side </w:t>
      </w:r>
      <w:r w:rsidRPr="00343A89">
        <w:rPr>
          <w:rFonts w:cs="Arial"/>
        </w:rPr>
        <w:t>effects</w:t>
      </w:r>
      <w:r w:rsidRPr="00337123">
        <w:t xml:space="preserve"> and drug-drug interactions.</w:t>
      </w:r>
    </w:p>
    <w:p w14:paraId="20656A8D" w14:textId="77777777" w:rsidR="008B6CA6" w:rsidRDefault="008B6CA6" w:rsidP="009D09F6">
      <w:pPr>
        <w:pStyle w:val="ListBullet"/>
        <w:contextualSpacing w:val="0"/>
      </w:pPr>
      <w:r w:rsidRPr="00337123">
        <w:t>Develop or adapt neu</w:t>
      </w:r>
      <w:r>
        <w:t>rological/neuropsychological/</w:t>
      </w:r>
      <w:r w:rsidRPr="00337123">
        <w:t xml:space="preserve">neurobehavioral assessments to evaluate HIV-1 </w:t>
      </w:r>
      <w:r w:rsidRPr="00212EE5">
        <w:t>associated</w:t>
      </w:r>
      <w:r w:rsidRPr="00337123">
        <w:t xml:space="preserve"> abnormalities in adults or children in resource poor environments that are adaptable to different cultures and languages.</w:t>
      </w:r>
    </w:p>
    <w:p w14:paraId="20656A8E" w14:textId="77777777" w:rsidR="008B6CA6" w:rsidRDefault="008B6CA6" w:rsidP="009D09F6">
      <w:pPr>
        <w:pStyle w:val="ListBullet"/>
        <w:contextualSpacing w:val="0"/>
      </w:pPr>
      <w:r w:rsidRPr="00337123">
        <w:t xml:space="preserve">Develop </w:t>
      </w:r>
      <w:r w:rsidRPr="00343A89">
        <w:rPr>
          <w:rFonts w:cs="Arial"/>
        </w:rPr>
        <w:t>innovative</w:t>
      </w:r>
      <w:r w:rsidRPr="00337123">
        <w:t xml:space="preserve"> approaches to improve the scientific assessment of HIV sexual risk behavior through remote sensing devices, biomarkers, or other novel methods.</w:t>
      </w:r>
    </w:p>
    <w:p w14:paraId="20656A8F" w14:textId="77777777" w:rsidR="008B6CA6" w:rsidRPr="000A598A" w:rsidRDefault="008B6CA6" w:rsidP="009D09F6">
      <w:pPr>
        <w:pStyle w:val="ListBullet"/>
        <w:contextualSpacing w:val="0"/>
      </w:pPr>
      <w:r w:rsidRPr="000A598A">
        <w:t>Develop and test tools, curricula, and strategies that seek to reduce documented racial/ethnic, gender, and age-related disparities in HIV infection or in HIV treatment adherence and treatment outcomes.</w:t>
      </w:r>
    </w:p>
    <w:p w14:paraId="20656A90" w14:textId="77777777" w:rsidR="008B6CA6" w:rsidRDefault="008B6CA6" w:rsidP="009D09F6">
      <w:pPr>
        <w:pStyle w:val="ListBullet"/>
        <w:contextualSpacing w:val="0"/>
      </w:pPr>
      <w:r w:rsidRPr="00337123">
        <w:t xml:space="preserve">Develop novel tools and approaches to identify, recruit, enroll, and/or retain </w:t>
      </w:r>
      <w:r w:rsidRPr="008B0A71">
        <w:t xml:space="preserve">those most </w:t>
      </w:r>
      <w:r w:rsidRPr="00212EE5">
        <w:t>vulnerable</w:t>
      </w:r>
      <w:r w:rsidRPr="008B0A71">
        <w:t xml:space="preserve"> to HIV/AIDS </w:t>
      </w:r>
      <w:r w:rsidRPr="00337123">
        <w:t>(e.g., African-American MSM, adolescents) in HIV prevention research and/or initiatives.</w:t>
      </w:r>
    </w:p>
    <w:p w14:paraId="20656A91" w14:textId="77777777" w:rsidR="008B6CA6" w:rsidRDefault="008B6CA6" w:rsidP="009D09F6">
      <w:pPr>
        <w:pStyle w:val="ListBullet"/>
        <w:contextualSpacing w:val="0"/>
      </w:pPr>
      <w:r w:rsidRPr="00337123">
        <w:lastRenderedPageBreak/>
        <w:t xml:space="preserve">Develop and test tools, curricula, or other approaches designed to facilitate the effective </w:t>
      </w:r>
      <w:r w:rsidRPr="00212EE5">
        <w:t>implementation</w:t>
      </w:r>
      <w:r w:rsidRPr="00337123">
        <w:t xml:space="preserve"> of emerging biomedical HIV prevention methods (e.g., pre-exposure prophylaxis, microbicides, circumcision, etc.), including but not limited to approaches that address behavioral aspects of biomedical prevention (e.g., provider knowledge and training; patient uptake, adherence, HIV screening, and risk-reduction counseling; adverse event monitoring, etc.).</w:t>
      </w:r>
    </w:p>
    <w:p w14:paraId="20656A92" w14:textId="77777777" w:rsidR="008B6CA6" w:rsidRDefault="008B6CA6" w:rsidP="009D09F6">
      <w:pPr>
        <w:pStyle w:val="ListBullet"/>
        <w:contextualSpacing w:val="0"/>
      </w:pPr>
      <w:r>
        <w:t xml:space="preserve">Develop or </w:t>
      </w:r>
      <w:r w:rsidRPr="00337123">
        <w:t xml:space="preserve">adapt and evidence-based HIV sexual risk reduction, psychosocial coping, or treatment </w:t>
      </w:r>
      <w:r w:rsidRPr="00343A89">
        <w:rPr>
          <w:rFonts w:cs="Arial"/>
        </w:rPr>
        <w:t>adherence</w:t>
      </w:r>
      <w:r w:rsidRPr="00337123">
        <w:t xml:space="preserve"> interventions for delivery through the internet or mobile devices, with the aim of ex</w:t>
      </w:r>
      <w:r>
        <w:t>panding intervention access, fidelity of delivery, and/or intervention tailoring.</w:t>
      </w:r>
    </w:p>
    <w:p w14:paraId="20656A93" w14:textId="77777777" w:rsidR="008B6CA6" w:rsidRDefault="008B6CA6" w:rsidP="009D09F6">
      <w:pPr>
        <w:pStyle w:val="ListBullet"/>
        <w:contextualSpacing w:val="0"/>
      </w:pPr>
      <w:r w:rsidRPr="00337123">
        <w:t>Develop novel tools and approaches designed to improve HIV treatment outcomes by rapidly linking individuals diagnosed with HIV to primary medical care, enhancing patient readiness for initiation of antiretroviral medications, improving and sustaining patient adherence to antiretroviral medications, and/or improving patient retention in medical care.</w:t>
      </w:r>
    </w:p>
    <w:p w14:paraId="20656A94" w14:textId="77777777" w:rsidR="008B6CA6" w:rsidRDefault="008B6CA6" w:rsidP="009D09F6">
      <w:pPr>
        <w:pStyle w:val="ListBullet"/>
        <w:contextualSpacing w:val="0"/>
      </w:pPr>
      <w:r w:rsidRPr="00337123">
        <w:t xml:space="preserve">Develop innovative approaches designed to improve the quality of HIV testing, </w:t>
      </w:r>
      <w:r w:rsidRPr="000A598A">
        <w:t>(including</w:t>
      </w:r>
      <w:r w:rsidRPr="006B751C">
        <w:t xml:space="preserve"> </w:t>
      </w:r>
      <w:r w:rsidRPr="000A598A">
        <w:t>rapid home based HIV antibody tests),</w:t>
      </w:r>
      <w:r>
        <w:t xml:space="preserve"> HIV </w:t>
      </w:r>
      <w:r w:rsidRPr="00337123">
        <w:t xml:space="preserve">counseling, </w:t>
      </w:r>
      <w:r w:rsidRPr="00343A89">
        <w:rPr>
          <w:rFonts w:cs="Arial"/>
        </w:rPr>
        <w:t>prevention</w:t>
      </w:r>
      <w:r w:rsidRPr="00337123">
        <w:t>, and treatment services by strengthening patient-provider communication and/or modifying the decision-making processes and practice behaviors of health care providers.</w:t>
      </w:r>
    </w:p>
    <w:p w14:paraId="20656A95" w14:textId="77777777" w:rsidR="008B6CA6" w:rsidRPr="000A598A" w:rsidRDefault="008B6CA6" w:rsidP="009D09F6">
      <w:pPr>
        <w:pStyle w:val="ListBullet"/>
        <w:contextualSpacing w:val="0"/>
      </w:pPr>
      <w:r w:rsidRPr="000A598A">
        <w:t>Develop innovative approaches designed to improve the uptake and understanding of rapid home based HIV antibody tests by key populations at higher risk for HIV as well as innovative interventions that can be paired with home test kits to increase linkage and engagement in HIV care for those testing positive.</w:t>
      </w:r>
    </w:p>
    <w:p w14:paraId="20656A96" w14:textId="77777777" w:rsidR="008B6CA6" w:rsidRDefault="008B6CA6" w:rsidP="00EA464C">
      <w:pPr>
        <w:pStyle w:val="ListBullet"/>
      </w:pPr>
      <w:r w:rsidRPr="00337123">
        <w:t xml:space="preserve">Develop novel information technology tools designed to </w:t>
      </w:r>
      <w:r>
        <w:t>improve</w:t>
      </w:r>
      <w:r w:rsidRPr="00337123">
        <w:t xml:space="preserve"> dissemination </w:t>
      </w:r>
      <w:r>
        <w:t xml:space="preserve">of </w:t>
      </w:r>
      <w:r w:rsidRPr="00337123">
        <w:t xml:space="preserve">evidence-based </w:t>
      </w:r>
      <w:r w:rsidRPr="00212EE5">
        <w:t>interventions</w:t>
      </w:r>
      <w:r w:rsidRPr="00337123">
        <w:t xml:space="preserve"> and assist healthcare providers, community-based organizations, and professional or advocacy organizations in identifying, adopting, and implementing proven HIV prevention and treatment </w:t>
      </w:r>
      <w:r>
        <w:t>interventions.</w:t>
      </w:r>
    </w:p>
    <w:p w14:paraId="20656A97" w14:textId="2D870310" w:rsidR="008B6CA6" w:rsidRPr="008B6CA6" w:rsidRDefault="008B6CA6" w:rsidP="00A83FCE">
      <w:r w:rsidRPr="008B6CA6">
        <w:t>Prospective applicants are strongly encouraged to contact Dr. Rebecca DelCarmen-Wiggins (listed below) with questions about the relevance of their interests to the mission of this division.</w:t>
      </w:r>
    </w:p>
    <w:p w14:paraId="20656A98" w14:textId="77777777" w:rsidR="00841CFB" w:rsidRDefault="00841CFB" w:rsidP="008B6CA6">
      <w:pPr>
        <w:pStyle w:val="TopicSubhead"/>
      </w:pPr>
      <w:bookmarkStart w:id="433" w:name="_Toc373927762"/>
      <w:bookmarkStart w:id="434" w:name="_Toc377113576"/>
      <w:bookmarkStart w:id="435" w:name="_Toc452739948"/>
      <w:r>
        <w:t>Division of Services and Intervention Research</w:t>
      </w:r>
      <w:r w:rsidR="00343A89">
        <w:t xml:space="preserve"> (DSIR)</w:t>
      </w:r>
      <w:bookmarkEnd w:id="433"/>
      <w:bookmarkEnd w:id="434"/>
      <w:bookmarkEnd w:id="435"/>
    </w:p>
    <w:p w14:paraId="20656A99" w14:textId="77777777" w:rsidR="00841CFB" w:rsidRDefault="00841CFB">
      <w:pPr>
        <w:rPr>
          <w:rFonts w:eastAsia="MS Mincho" w:cs="Arial"/>
        </w:rPr>
      </w:pPr>
      <w:r>
        <w:rPr>
          <w:rFonts w:eastAsia="MS Mincho" w:cs="Arial"/>
        </w:rPr>
        <w:t xml:space="preserve">The Division </w:t>
      </w:r>
      <w:r w:rsidR="00343A89">
        <w:rPr>
          <w:rFonts w:eastAsia="MS Mincho" w:cs="Arial"/>
        </w:rPr>
        <w:t xml:space="preserve">of Services and Intervention Research (DSIR) </w:t>
      </w:r>
      <w:r>
        <w:rPr>
          <w:rFonts w:eastAsia="MS Mincho" w:cs="Arial"/>
        </w:rPr>
        <w:t>supports two critical areas of research:</w:t>
      </w:r>
    </w:p>
    <w:p w14:paraId="20656A9A" w14:textId="77777777" w:rsidR="00841CFB" w:rsidRPr="006714B3" w:rsidRDefault="00343A89" w:rsidP="009D09F6">
      <w:pPr>
        <w:pStyle w:val="ListBullet"/>
        <w:contextualSpacing w:val="0"/>
        <w:rPr>
          <w:rFonts w:eastAsia="MS Mincho"/>
        </w:rPr>
      </w:pPr>
      <w:r w:rsidRPr="00415E27">
        <w:t>Intervention research to evaluate the effectiveness of pharmacologic, psychosocial, somatic, rehabilitative and combination interventions on mental and behavior disorders-including acute and longer-term therapeutic effects on functioning across domains for children, adolescents, and adults</w:t>
      </w:r>
      <w:r w:rsidR="00841CFB">
        <w:rPr>
          <w:rFonts w:eastAsia="MS Mincho"/>
        </w:rPr>
        <w:t>.</w:t>
      </w:r>
    </w:p>
    <w:p w14:paraId="20656A9B" w14:textId="77777777" w:rsidR="00841CFB" w:rsidRDefault="00343A89" w:rsidP="00EA464C">
      <w:pPr>
        <w:pStyle w:val="ListBullet"/>
        <w:rPr>
          <w:rFonts w:eastAsia="MS Mincho"/>
        </w:rPr>
      </w:pPr>
      <w:r w:rsidRPr="00415E27">
        <w:t>Mental health services research to improve the access, cost, quality and outcomes of mental health care, as well as improve the dissemination and implementation of effective interventions in clinical and community settings.</w:t>
      </w:r>
    </w:p>
    <w:p w14:paraId="20656A9C" w14:textId="5CAFF21E" w:rsidR="00343A89" w:rsidRPr="00105922" w:rsidRDefault="00BB564F" w:rsidP="00343A89">
      <w:pPr>
        <w:rPr>
          <w:rFonts w:cs="Arial"/>
        </w:rPr>
      </w:pPr>
      <w:r w:rsidRPr="00BA6AC0">
        <w:t xml:space="preserve">The intervention research addresses the effectiveness of treatment and preventive interventions in usual practice and community settings with the purpose of informing clinicians, patients, families, and health policy makers on evidence based practices.  In funding decisions, special emphasis is placed on the potential clinical impact of the research activities and on the implications of the research findings for improving community practice and health outcomes.  Types of interventions include the full range of behavioral, psychotherapeutic, pharmacologic, and non-pharmacologic somatic or alternative interventions, as well as rehabilitation or other adjunctive services, e.g., integrated approaches to chronic mental illness. </w:t>
      </w:r>
      <w:r w:rsidRPr="00BB564F">
        <w:t> </w:t>
      </w:r>
      <w:r w:rsidR="00343A89" w:rsidRPr="00676142">
        <w:rPr>
          <w:rFonts w:cs="Arial"/>
        </w:rPr>
        <w:t>Examples of areas of interest are:</w:t>
      </w:r>
      <w:r w:rsidR="00013B17">
        <w:rPr>
          <w:rFonts w:cs="Arial"/>
        </w:rPr>
        <w:t xml:space="preserve"> </w:t>
      </w:r>
    </w:p>
    <w:p w14:paraId="20656A9D" w14:textId="2E570636" w:rsidR="00343A89" w:rsidRPr="00343A89" w:rsidRDefault="00343A89" w:rsidP="009D09F6">
      <w:pPr>
        <w:pStyle w:val="ListBullet"/>
        <w:contextualSpacing w:val="0"/>
      </w:pPr>
      <w:r w:rsidRPr="00343A89">
        <w:lastRenderedPageBreak/>
        <w:t xml:space="preserve">Randomized clinical trials evaluating the effectiveness of </w:t>
      </w:r>
      <w:r w:rsidR="0050283E">
        <w:t>preventive and treatment</w:t>
      </w:r>
      <w:r w:rsidRPr="00343A89">
        <w:t xml:space="preserve"> interventions.</w:t>
      </w:r>
    </w:p>
    <w:p w14:paraId="20656A9E" w14:textId="5B960814" w:rsidR="00343A89" w:rsidRPr="00343A89" w:rsidRDefault="00343A89" w:rsidP="009D09F6">
      <w:pPr>
        <w:pStyle w:val="ListBullet"/>
        <w:contextualSpacing w:val="0"/>
      </w:pPr>
      <w:r w:rsidRPr="00343A89">
        <w:t xml:space="preserve">Analyses of naturalistic databases to evaluate the effectiveness of </w:t>
      </w:r>
      <w:r w:rsidR="0050283E" w:rsidRPr="0050283E">
        <w:t>preventive and treatment</w:t>
      </w:r>
      <w:r w:rsidRPr="00343A89">
        <w:t xml:space="preserve"> interventions.</w:t>
      </w:r>
    </w:p>
    <w:p w14:paraId="20656A9F" w14:textId="77777777" w:rsidR="00343A89" w:rsidRPr="00343A89" w:rsidRDefault="00343A89" w:rsidP="009D09F6">
      <w:pPr>
        <w:pStyle w:val="ListBullet"/>
        <w:contextualSpacing w:val="0"/>
      </w:pPr>
      <w:r w:rsidRPr="00343A89">
        <w:t xml:space="preserve">Identifying moderators and mediators of intervention effects as a step to design and test personalized interventions. </w:t>
      </w:r>
    </w:p>
    <w:p w14:paraId="20656AA0" w14:textId="77777777" w:rsidR="00343A89" w:rsidRPr="00343A89" w:rsidRDefault="00343A89" w:rsidP="009D09F6">
      <w:pPr>
        <w:pStyle w:val="ListBullet"/>
        <w:contextualSpacing w:val="0"/>
      </w:pPr>
      <w:r w:rsidRPr="00343A89">
        <w:t>Evaluating the combined or sequential use of interventions.</w:t>
      </w:r>
    </w:p>
    <w:p w14:paraId="20656AA1" w14:textId="77777777" w:rsidR="00343A89" w:rsidRPr="00343A89" w:rsidRDefault="00343A89" w:rsidP="009D09F6">
      <w:pPr>
        <w:pStyle w:val="ListBullet"/>
        <w:contextualSpacing w:val="0"/>
      </w:pPr>
      <w:r w:rsidRPr="00343A89">
        <w:t>Determining the optimal length of intervention, establishing the utility of continuation or maintenance treatment (that is, for prevention of relapse or recurrence).</w:t>
      </w:r>
    </w:p>
    <w:p w14:paraId="20656AA2" w14:textId="25C0C587" w:rsidR="00841CFB" w:rsidRPr="00343A89" w:rsidRDefault="00343A89" w:rsidP="00EA464C">
      <w:pPr>
        <w:pStyle w:val="ListBullet"/>
        <w:rPr>
          <w:rFonts w:eastAsia="MS Mincho"/>
        </w:rPr>
      </w:pPr>
      <w:r w:rsidRPr="00343A89">
        <w:t xml:space="preserve">Evaluating the long-term impact of </w:t>
      </w:r>
      <w:r w:rsidR="0050283E">
        <w:t>therapeutic</w:t>
      </w:r>
      <w:r w:rsidR="0050283E" w:rsidRPr="00343A89">
        <w:t xml:space="preserve"> </w:t>
      </w:r>
      <w:r w:rsidRPr="00343A89">
        <w:t>interventions on symptoms, functioning, and quality of life.</w:t>
      </w:r>
      <w:r w:rsidR="00841CFB" w:rsidRPr="00343A89">
        <w:rPr>
          <w:rFonts w:eastAsia="MS Mincho"/>
        </w:rPr>
        <w:t xml:space="preserve"> </w:t>
      </w:r>
    </w:p>
    <w:p w14:paraId="20656AA3" w14:textId="40557583" w:rsidR="00841CFB" w:rsidRPr="00343A89" w:rsidRDefault="00841CFB">
      <w:pPr>
        <w:rPr>
          <w:rFonts w:eastAsia="MS Mincho"/>
        </w:rPr>
      </w:pPr>
      <w:r w:rsidRPr="00343A89">
        <w:rPr>
          <w:rFonts w:eastAsia="MS Mincho"/>
        </w:rPr>
        <w:t xml:space="preserve">Services research covers all mental </w:t>
      </w:r>
      <w:r w:rsidR="00250D66">
        <w:rPr>
          <w:rFonts w:eastAsia="MS Mincho"/>
        </w:rPr>
        <w:t xml:space="preserve">health services </w:t>
      </w:r>
      <w:r w:rsidRPr="00343A89">
        <w:rPr>
          <w:rFonts w:eastAsia="MS Mincho"/>
        </w:rPr>
        <w:t>ac</w:t>
      </w:r>
      <w:r w:rsidR="00250D66">
        <w:rPr>
          <w:rFonts w:eastAsia="MS Mincho"/>
        </w:rPr>
        <w:t xml:space="preserve">ross the lifespan and </w:t>
      </w:r>
      <w:r w:rsidR="0050283E">
        <w:rPr>
          <w:rFonts w:eastAsia="MS Mincho"/>
        </w:rPr>
        <w:t xml:space="preserve">for all mental health </w:t>
      </w:r>
      <w:r w:rsidR="00250D66">
        <w:rPr>
          <w:rFonts w:eastAsia="MS Mincho"/>
        </w:rPr>
        <w:t xml:space="preserve">disorders, </w:t>
      </w:r>
      <w:r w:rsidR="0050283E">
        <w:rPr>
          <w:rFonts w:eastAsia="MS Mincho"/>
        </w:rPr>
        <w:t>which includes</w:t>
      </w:r>
      <w:r w:rsidR="0050283E" w:rsidRPr="00343A89">
        <w:rPr>
          <w:rFonts w:eastAsia="MS Mincho"/>
        </w:rPr>
        <w:t xml:space="preserve"> </w:t>
      </w:r>
      <w:r w:rsidRPr="00343A89">
        <w:rPr>
          <w:rFonts w:eastAsia="MS Mincho"/>
        </w:rPr>
        <w:t xml:space="preserve">but </w:t>
      </w:r>
      <w:r w:rsidR="0050283E">
        <w:rPr>
          <w:rFonts w:eastAsia="MS Mincho"/>
        </w:rPr>
        <w:t xml:space="preserve">is </w:t>
      </w:r>
      <w:r w:rsidRPr="00343A89">
        <w:rPr>
          <w:rFonts w:eastAsia="MS Mincho"/>
        </w:rPr>
        <w:t>not limited to:</w:t>
      </w:r>
    </w:p>
    <w:p w14:paraId="6CF69364" w14:textId="77777777" w:rsidR="0050283E" w:rsidRDefault="0050283E" w:rsidP="0050283E">
      <w:pPr>
        <w:pStyle w:val="ListBullet"/>
        <w:rPr>
          <w:rFonts w:eastAsia="MS Mincho"/>
        </w:rPr>
      </w:pPr>
      <w:r w:rsidRPr="0049157F">
        <w:rPr>
          <w:rFonts w:eastAsia="MS Mincho"/>
        </w:rPr>
        <w:t xml:space="preserve">Service settings at the patient, provider, </w:t>
      </w:r>
      <w:r w:rsidRPr="00343A89">
        <w:rPr>
          <w:rFonts w:eastAsia="MS Mincho"/>
        </w:rPr>
        <w:t xml:space="preserve">health </w:t>
      </w:r>
      <w:r w:rsidRPr="0049157F">
        <w:rPr>
          <w:rFonts w:eastAsia="MS Mincho"/>
        </w:rPr>
        <w:t>system, and cross system</w:t>
      </w:r>
      <w:r>
        <w:rPr>
          <w:rFonts w:eastAsia="MS Mincho"/>
        </w:rPr>
        <w:t xml:space="preserve"> </w:t>
      </w:r>
      <w:r w:rsidRPr="00343A89">
        <w:rPr>
          <w:rFonts w:eastAsia="MS Mincho"/>
        </w:rPr>
        <w:t xml:space="preserve">levels </w:t>
      </w:r>
      <w:r w:rsidRPr="0049157F">
        <w:rPr>
          <w:rFonts w:eastAsia="MS Mincho"/>
        </w:rPr>
        <w:t xml:space="preserve">to include primary care, </w:t>
      </w:r>
      <w:r w:rsidRPr="00BB564F">
        <w:rPr>
          <w:rFonts w:eastAsia="MS Mincho"/>
        </w:rPr>
        <w:t xml:space="preserve">specialty </w:t>
      </w:r>
      <w:r w:rsidRPr="00343A89">
        <w:rPr>
          <w:rFonts w:eastAsia="MS Mincho"/>
        </w:rPr>
        <w:t xml:space="preserve">mental health, </w:t>
      </w:r>
      <w:r w:rsidRPr="0049157F">
        <w:rPr>
          <w:rFonts w:eastAsia="MS Mincho"/>
        </w:rPr>
        <w:t xml:space="preserve">integrated care, </w:t>
      </w:r>
      <w:r w:rsidRPr="00343A89">
        <w:rPr>
          <w:rFonts w:eastAsia="MS Mincho"/>
        </w:rPr>
        <w:t xml:space="preserve">general health, and other delivery settings (such as </w:t>
      </w:r>
      <w:r w:rsidRPr="0049157F">
        <w:rPr>
          <w:rFonts w:eastAsia="MS Mincho"/>
        </w:rPr>
        <w:t>employment, educational, veteran, military, and criminal justice settings</w:t>
      </w:r>
      <w:r w:rsidRPr="00343A89">
        <w:rPr>
          <w:rFonts w:eastAsia="MS Mincho"/>
        </w:rPr>
        <w:t>).</w:t>
      </w:r>
    </w:p>
    <w:p w14:paraId="3D4923B1" w14:textId="77777777" w:rsidR="0050283E" w:rsidRDefault="0050283E" w:rsidP="00C95BE8">
      <w:pPr>
        <w:pStyle w:val="ListBullet"/>
        <w:numPr>
          <w:ilvl w:val="0"/>
          <w:numId w:val="0"/>
        </w:numPr>
        <w:ind w:left="720"/>
        <w:rPr>
          <w:rFonts w:eastAsia="MS Mincho"/>
        </w:rPr>
      </w:pPr>
    </w:p>
    <w:p w14:paraId="0B210A2B" w14:textId="30C5A53E" w:rsidR="0050283E" w:rsidRDefault="0050283E" w:rsidP="0050283E">
      <w:pPr>
        <w:pStyle w:val="ListBullet"/>
        <w:rPr>
          <w:rFonts w:eastAsia="MS Mincho"/>
        </w:rPr>
      </w:pPr>
      <w:r w:rsidRPr="00343A89">
        <w:rPr>
          <w:rFonts w:eastAsia="MS Mincho"/>
        </w:rPr>
        <w:t xml:space="preserve">Interventions </w:t>
      </w:r>
      <w:r w:rsidRPr="0049157F">
        <w:rPr>
          <w:rFonts w:eastAsia="MS Mincho"/>
        </w:rPr>
        <w:t xml:space="preserve">and other research </w:t>
      </w:r>
      <w:r w:rsidRPr="00343A89">
        <w:rPr>
          <w:rFonts w:eastAsia="MS Mincho"/>
        </w:rPr>
        <w:t xml:space="preserve">to improve </w:t>
      </w:r>
      <w:r>
        <w:rPr>
          <w:rFonts w:eastAsia="MS Mincho"/>
        </w:rPr>
        <w:t>access, continuity,</w:t>
      </w:r>
      <w:r w:rsidRPr="00343A89">
        <w:rPr>
          <w:rFonts w:eastAsia="MS Mincho"/>
        </w:rPr>
        <w:t xml:space="preserve"> quality</w:t>
      </w:r>
      <w:r w:rsidRPr="0049157F">
        <w:rPr>
          <w:rFonts w:eastAsia="MS Mincho"/>
        </w:rPr>
        <w:t xml:space="preserve">, uptake, equity, efficiency, </w:t>
      </w:r>
      <w:r w:rsidRPr="00343A89">
        <w:rPr>
          <w:rFonts w:eastAsia="MS Mincho"/>
        </w:rPr>
        <w:t xml:space="preserve">and </w:t>
      </w:r>
      <w:r>
        <w:rPr>
          <w:rFonts w:eastAsia="MS Mincho"/>
        </w:rPr>
        <w:t>cost</w:t>
      </w:r>
      <w:r w:rsidRPr="00343A89">
        <w:rPr>
          <w:rFonts w:eastAsia="MS Mincho"/>
        </w:rPr>
        <w:t xml:space="preserve"> of care.</w:t>
      </w:r>
    </w:p>
    <w:p w14:paraId="2961143E" w14:textId="77777777" w:rsidR="0050283E" w:rsidRPr="0050283E" w:rsidRDefault="0050283E" w:rsidP="00C95BE8">
      <w:pPr>
        <w:pStyle w:val="ListBullet"/>
        <w:numPr>
          <w:ilvl w:val="0"/>
          <w:numId w:val="0"/>
        </w:numPr>
        <w:rPr>
          <w:rFonts w:eastAsia="MS Mincho"/>
        </w:rPr>
      </w:pPr>
    </w:p>
    <w:p w14:paraId="400458B2" w14:textId="77777777" w:rsidR="0050283E" w:rsidRDefault="0050283E" w:rsidP="0050283E">
      <w:pPr>
        <w:pStyle w:val="ListBullet"/>
        <w:rPr>
          <w:rFonts w:eastAsia="MS Mincho"/>
        </w:rPr>
      </w:pPr>
      <w:r w:rsidRPr="00343A89">
        <w:rPr>
          <w:rFonts w:eastAsia="MS Mincho"/>
        </w:rPr>
        <w:t>Enhanced capacity for conducting services research</w:t>
      </w:r>
      <w:r>
        <w:rPr>
          <w:rFonts w:eastAsia="MS Mincho"/>
        </w:rPr>
        <w:t xml:space="preserve"> </w:t>
      </w:r>
      <w:r w:rsidRPr="0049157F">
        <w:rPr>
          <w:rFonts w:eastAsia="MS Mincho"/>
        </w:rPr>
        <w:t>by developing and utilizing innovative and established methodologies, including health economics, to inform decisions about service delivery and financing of care</w:t>
      </w:r>
      <w:r>
        <w:rPr>
          <w:rFonts w:eastAsia="MS Mincho"/>
        </w:rPr>
        <w:t>.</w:t>
      </w:r>
    </w:p>
    <w:p w14:paraId="4B16C788" w14:textId="77777777" w:rsidR="0050283E" w:rsidRDefault="0050283E" w:rsidP="00C95BE8">
      <w:pPr>
        <w:pStyle w:val="ListBullet"/>
        <w:numPr>
          <w:ilvl w:val="0"/>
          <w:numId w:val="0"/>
        </w:numPr>
        <w:rPr>
          <w:rFonts w:eastAsia="MS Mincho"/>
        </w:rPr>
      </w:pPr>
    </w:p>
    <w:p w14:paraId="76455218" w14:textId="77777777" w:rsidR="0050283E" w:rsidRDefault="0050283E" w:rsidP="0050283E">
      <w:pPr>
        <w:pStyle w:val="ListBullet"/>
        <w:rPr>
          <w:rFonts w:eastAsia="MS Mincho"/>
        </w:rPr>
      </w:pPr>
      <w:r w:rsidRPr="00343A89">
        <w:rPr>
          <w:rFonts w:eastAsia="MS Mincho"/>
        </w:rPr>
        <w:t xml:space="preserve">The clinical epidemiology of mental disorders </w:t>
      </w:r>
      <w:r w:rsidRPr="0049157F">
        <w:rPr>
          <w:rFonts w:eastAsia="MS Mincho"/>
        </w:rPr>
        <w:t>to include development</w:t>
      </w:r>
      <w:r w:rsidRPr="00343A89">
        <w:rPr>
          <w:rFonts w:eastAsia="MS Mincho"/>
        </w:rPr>
        <w:t>and</w:t>
      </w:r>
      <w:r w:rsidRPr="0049157F">
        <w:rPr>
          <w:rFonts w:eastAsia="MS Mincho"/>
        </w:rPr>
        <w:t>use of data sets from health surveillance activities, decision support tools, administrative claims, mobile apps and similar technologies, electronic health record, disease registries, and other databases where epidemiological data (to include big data) reside</w:t>
      </w:r>
      <w:r w:rsidRPr="00343A89">
        <w:rPr>
          <w:rFonts w:eastAsia="MS Mincho"/>
        </w:rPr>
        <w:t>.</w:t>
      </w:r>
    </w:p>
    <w:p w14:paraId="26E28C17" w14:textId="77777777" w:rsidR="0050283E" w:rsidRDefault="0050283E" w:rsidP="00C95BE8">
      <w:pPr>
        <w:pStyle w:val="ListBullet"/>
        <w:numPr>
          <w:ilvl w:val="0"/>
          <w:numId w:val="0"/>
        </w:numPr>
        <w:rPr>
          <w:rFonts w:eastAsia="MS Mincho"/>
        </w:rPr>
      </w:pPr>
    </w:p>
    <w:p w14:paraId="20656AA8" w14:textId="6DA37006" w:rsidR="00343A89" w:rsidRPr="00343A89" w:rsidRDefault="0050283E" w:rsidP="00EA464C">
      <w:pPr>
        <w:pStyle w:val="ListBullet"/>
        <w:rPr>
          <w:rFonts w:eastAsia="MS Mincho"/>
        </w:rPr>
      </w:pPr>
      <w:r w:rsidRPr="00343A89">
        <w:t>The dissemination and implementation of evidence-based interventions</w:t>
      </w:r>
      <w:r w:rsidRPr="0049157F">
        <w:t xml:space="preserve">, programs, support tools, or other practices or technologies </w:t>
      </w:r>
      <w:r w:rsidRPr="00343A89">
        <w:t>into service settings.</w:t>
      </w:r>
    </w:p>
    <w:p w14:paraId="20656AA9" w14:textId="6348B4CC" w:rsidR="00343A89" w:rsidRPr="00676142" w:rsidRDefault="00343A89" w:rsidP="00343A89">
      <w:r w:rsidRPr="00676142">
        <w:t xml:space="preserve">In this Division, the SBIR and STTR Programs support research and development of novel tools related to clinical trials (including preventive, treatment, and rehabilitative interventions alone and/or in combination), methodology, clinical epidemiology, services research, effectiveness research, health disparities (including rural populations) and the dissemination and implementation of evidence-based treatments/research into clinical and community settings in areas directly related to the mission of the NIMH. Such tools may include applied behavioral science and technology, software, hardware and associated technologies. </w:t>
      </w:r>
      <w:r w:rsidR="0050283E" w:rsidRPr="0050283E">
        <w:t>Included are technology-assisted approaches to assessment (e.g., technology-assisted screening and diagnosis) and intervention (e.g., m-health and other technology platforms to support the delivery of preventive, therapeutic, and services interventions). In this realm, NIMH encourages efforts to employ technology-assisted approaches to expand the reach, efficiency, continuity, quality, and/or boost the therapeutic benefit of research-informed strategies, rather than mere translation of research-supported strategies onto new or emerging technology platforms.</w:t>
      </w:r>
      <w:r w:rsidR="0050283E">
        <w:t xml:space="preserve"> </w:t>
      </w:r>
      <w:r w:rsidR="00BB564F" w:rsidRPr="00BA6AC0">
        <w:t>Collaboration with NIMH supported researchers for the development of software for new analytic techniques and/or decision-making algorithms is encouraged.</w:t>
      </w:r>
      <w:r w:rsidR="00BB564F" w:rsidRPr="005D0478">
        <w:t xml:space="preserve"> </w:t>
      </w:r>
      <w:r w:rsidRPr="00676142">
        <w:t>Also supported is research and the development or adaptation of tools and technologies to be used to enhance the training and development of new generations of researchers and practitioners and to keep established researchers and practitioners up-to-date on the findings, implementation, and methods of interventions and services research.</w:t>
      </w:r>
    </w:p>
    <w:p w14:paraId="20656AAA" w14:textId="77777777" w:rsidR="00841CFB" w:rsidRDefault="00343A89" w:rsidP="00343A89">
      <w:pPr>
        <w:rPr>
          <w:rFonts w:eastAsia="MS Mincho"/>
        </w:rPr>
      </w:pPr>
      <w:r w:rsidRPr="00105922">
        <w:rPr>
          <w:rFonts w:eastAsia="MS Mincho"/>
        </w:rPr>
        <w:lastRenderedPageBreak/>
        <w:t xml:space="preserve">Prospective applicants are strongly encouraged to contact Dr. </w:t>
      </w:r>
      <w:r w:rsidRPr="00105922">
        <w:rPr>
          <w:snapToGrid/>
        </w:rPr>
        <w:t>Adam Haim</w:t>
      </w:r>
      <w:r w:rsidRPr="00105922">
        <w:rPr>
          <w:rFonts w:eastAsia="MS Mincho"/>
        </w:rPr>
        <w:t xml:space="preserve"> (listed below) with questions about the relevance of their interests to the mission of this division.</w:t>
      </w:r>
    </w:p>
    <w:p w14:paraId="20656AAB" w14:textId="77777777" w:rsidR="00343A89" w:rsidRPr="00B1214C" w:rsidRDefault="00343A89" w:rsidP="00BA6AC0">
      <w:bookmarkStart w:id="436" w:name="_Toc373927763"/>
      <w:bookmarkStart w:id="437" w:name="_Toc377113577"/>
      <w:r w:rsidRPr="00BA6AC0">
        <w:rPr>
          <w:b/>
        </w:rPr>
        <w:t>Program Contacts</w:t>
      </w:r>
      <w:bookmarkEnd w:id="436"/>
      <w:bookmarkEnd w:id="437"/>
    </w:p>
    <w:p w14:paraId="20656AAC" w14:textId="320D8E71" w:rsidR="008B6CA6" w:rsidRPr="0032647F" w:rsidRDefault="008B6CA6" w:rsidP="008B6CA6">
      <w:pPr>
        <w:pStyle w:val="Contacts"/>
      </w:pPr>
      <w:bookmarkStart w:id="438" w:name="_Toc469732433"/>
      <w:bookmarkStart w:id="439" w:name="_Toc469913476"/>
      <w:bookmarkEnd w:id="410"/>
      <w:bookmarkEnd w:id="411"/>
      <w:bookmarkEnd w:id="430"/>
      <w:bookmarkEnd w:id="431"/>
      <w:bookmarkEnd w:id="432"/>
      <w:r w:rsidRPr="00343A89">
        <w:rPr>
          <w:rFonts w:eastAsia="MS Mincho"/>
        </w:rPr>
        <w:t>Margaret</w:t>
      </w:r>
      <w:r w:rsidRPr="0032647F">
        <w:t xml:space="preserve"> Grabb, Ph.D.</w:t>
      </w:r>
      <w:r>
        <w:t xml:space="preserve"> (general questions about the NIMH SBIR program, Phase IIB program, DNBBS, DTR divisional interests)</w:t>
      </w:r>
    </w:p>
    <w:p w14:paraId="20656AAD" w14:textId="77777777" w:rsidR="008B6CA6" w:rsidRPr="0032647F" w:rsidRDefault="008B6CA6" w:rsidP="008B6CA6">
      <w:pPr>
        <w:pStyle w:val="Contacts"/>
      </w:pPr>
      <w:r w:rsidRPr="00343A89">
        <w:rPr>
          <w:rFonts w:eastAsia="MS Mincho"/>
        </w:rPr>
        <w:t>National</w:t>
      </w:r>
      <w:r w:rsidRPr="0032647F">
        <w:t xml:space="preserve"> Institute of Mental Health</w:t>
      </w:r>
    </w:p>
    <w:p w14:paraId="20656AAE" w14:textId="77777777" w:rsidR="008B6CA6" w:rsidRPr="0032647F" w:rsidRDefault="008B6CA6" w:rsidP="008B6CA6">
      <w:pPr>
        <w:pStyle w:val="Contacts"/>
      </w:pPr>
      <w:r w:rsidRPr="0032647F">
        <w:t>6001 Executive Boulevard, Room 7201, MSC 9645</w:t>
      </w:r>
    </w:p>
    <w:p w14:paraId="20656AAF" w14:textId="77777777" w:rsidR="008B6CA6" w:rsidRPr="0032647F" w:rsidRDefault="008B6CA6" w:rsidP="008B6CA6">
      <w:pPr>
        <w:pStyle w:val="Contacts"/>
      </w:pPr>
      <w:r w:rsidRPr="00343A89">
        <w:rPr>
          <w:rFonts w:eastAsia="MS Mincho"/>
        </w:rPr>
        <w:t>Bethesda</w:t>
      </w:r>
      <w:r w:rsidRPr="0032647F">
        <w:t>, MD</w:t>
      </w:r>
      <w:r>
        <w:t xml:space="preserve"> </w:t>
      </w:r>
      <w:r w:rsidRPr="0032647F">
        <w:t>20892-9645</w:t>
      </w:r>
    </w:p>
    <w:p w14:paraId="20656AB0" w14:textId="77777777" w:rsidR="008B6CA6" w:rsidRPr="0032647F" w:rsidRDefault="008B6CA6" w:rsidP="008B6CA6">
      <w:pPr>
        <w:pStyle w:val="Contacts"/>
      </w:pPr>
      <w:r w:rsidRPr="00343A89">
        <w:rPr>
          <w:rFonts w:eastAsia="MS Mincho"/>
        </w:rPr>
        <w:t>Rockville</w:t>
      </w:r>
      <w:r w:rsidRPr="0032647F">
        <w:t>, MD</w:t>
      </w:r>
      <w:r>
        <w:t xml:space="preserve"> </w:t>
      </w:r>
      <w:r w:rsidRPr="0032647F">
        <w:t>20852 (for express/courier service)</w:t>
      </w:r>
    </w:p>
    <w:p w14:paraId="20656AB1" w14:textId="77777777" w:rsidR="008B6CA6" w:rsidRPr="0032647F" w:rsidRDefault="008B6CA6" w:rsidP="008B6CA6">
      <w:pPr>
        <w:pStyle w:val="Contacts"/>
      </w:pPr>
      <w:r w:rsidRPr="00343A89">
        <w:rPr>
          <w:rFonts w:eastAsia="MS Mincho"/>
        </w:rPr>
        <w:t>Telephone</w:t>
      </w:r>
      <w:r>
        <w:t xml:space="preserve">: 301-443-3563 </w:t>
      </w:r>
    </w:p>
    <w:p w14:paraId="20656AB2" w14:textId="77777777" w:rsidR="008B6CA6" w:rsidRPr="003E6248" w:rsidRDefault="008B6CA6" w:rsidP="008B6CA6">
      <w:pPr>
        <w:pStyle w:val="Contacts"/>
        <w:rPr>
          <w:lang w:val="fr-FR"/>
        </w:rPr>
      </w:pPr>
      <w:r>
        <w:rPr>
          <w:rFonts w:eastAsia="MS Mincho"/>
        </w:rPr>
        <w:t>Fax</w:t>
      </w:r>
      <w:r w:rsidRPr="003E6248">
        <w:rPr>
          <w:lang w:val="fr-FR"/>
        </w:rPr>
        <w:t>: 301-443-1731</w:t>
      </w:r>
    </w:p>
    <w:p w14:paraId="20656AB3" w14:textId="2BFE4DCD" w:rsidR="008B6CA6" w:rsidRDefault="008B6CA6" w:rsidP="00B912EC">
      <w:pPr>
        <w:pStyle w:val="Contacts"/>
      </w:pPr>
      <w:r w:rsidRPr="00343A89">
        <w:rPr>
          <w:rFonts w:eastAsia="MS Mincho"/>
        </w:rPr>
        <w:t>Email</w:t>
      </w:r>
      <w:r w:rsidRPr="003E6248">
        <w:rPr>
          <w:lang w:val="fr-FR"/>
        </w:rPr>
        <w:t xml:space="preserve">: </w:t>
      </w:r>
      <w:hyperlink r:id="rId323" w:history="1">
        <w:r w:rsidRPr="003E6248">
          <w:rPr>
            <w:rStyle w:val="Hyperlink"/>
            <w:lang w:val="fr-FR"/>
          </w:rPr>
          <w:t>mgrabb@mail.nih.gov</w:t>
        </w:r>
      </w:hyperlink>
    </w:p>
    <w:p w14:paraId="20656AB4" w14:textId="2F10B8B1" w:rsidR="008B6CA6" w:rsidRDefault="00B912EC" w:rsidP="008B6CA6">
      <w:pPr>
        <w:pStyle w:val="Contacts"/>
        <w:rPr>
          <w:rFonts w:eastAsia="MS Mincho"/>
        </w:rPr>
      </w:pPr>
      <w:r>
        <w:rPr>
          <w:rFonts w:eastAsia="MS Mincho"/>
        </w:rPr>
        <w:br/>
      </w:r>
      <w:r w:rsidR="008B6CA6">
        <w:rPr>
          <w:rFonts w:eastAsia="MS Mincho"/>
        </w:rPr>
        <w:t>Adam Haim, Ph.D. (DSIR divisional interests)</w:t>
      </w:r>
    </w:p>
    <w:p w14:paraId="20656AB5" w14:textId="77777777" w:rsidR="008B6CA6" w:rsidRDefault="008B6CA6" w:rsidP="008B6CA6">
      <w:pPr>
        <w:pStyle w:val="Contacts"/>
        <w:rPr>
          <w:rFonts w:eastAsia="MS Mincho"/>
        </w:rPr>
      </w:pPr>
      <w:r>
        <w:rPr>
          <w:rFonts w:eastAsia="MS Mincho"/>
        </w:rPr>
        <w:t>Division of Services and Intervention Research</w:t>
      </w:r>
    </w:p>
    <w:p w14:paraId="20656AB6" w14:textId="77777777" w:rsidR="008B6CA6" w:rsidRDefault="008B6CA6" w:rsidP="008B6CA6">
      <w:pPr>
        <w:pStyle w:val="Contacts"/>
        <w:rPr>
          <w:rFonts w:eastAsia="MS Mincho"/>
        </w:rPr>
      </w:pPr>
      <w:r>
        <w:rPr>
          <w:rFonts w:eastAsia="MS Mincho"/>
        </w:rPr>
        <w:t>6001 Executive Boulevard</w:t>
      </w:r>
    </w:p>
    <w:p w14:paraId="20656AB7" w14:textId="77777777" w:rsidR="008B6CA6" w:rsidRDefault="008B6CA6" w:rsidP="008B6CA6">
      <w:pPr>
        <w:pStyle w:val="Contacts"/>
        <w:rPr>
          <w:rFonts w:eastAsia="MS Mincho"/>
        </w:rPr>
      </w:pPr>
      <w:r>
        <w:rPr>
          <w:rFonts w:eastAsia="MS Mincho"/>
        </w:rPr>
        <w:t>Room 7160, MSC 9649</w:t>
      </w:r>
    </w:p>
    <w:p w14:paraId="20656AB8" w14:textId="77777777" w:rsidR="008B6CA6" w:rsidRDefault="008B6CA6" w:rsidP="008B6CA6">
      <w:pPr>
        <w:pStyle w:val="Contacts"/>
        <w:rPr>
          <w:rFonts w:eastAsia="MS Mincho"/>
        </w:rPr>
      </w:pPr>
      <w:r>
        <w:rPr>
          <w:rFonts w:eastAsia="MS Mincho"/>
        </w:rPr>
        <w:t>Bethesda, MD 20892-9635</w:t>
      </w:r>
    </w:p>
    <w:p w14:paraId="20656AB9" w14:textId="77777777" w:rsidR="008B6CA6" w:rsidRDefault="008B6CA6" w:rsidP="008B6CA6">
      <w:pPr>
        <w:pStyle w:val="Contacts"/>
        <w:rPr>
          <w:rFonts w:eastAsia="MS Mincho"/>
        </w:rPr>
      </w:pPr>
      <w:r>
        <w:rPr>
          <w:rFonts w:eastAsia="MS Mincho"/>
        </w:rPr>
        <w:t>301-445-3593</w:t>
      </w:r>
    </w:p>
    <w:p w14:paraId="20656ABA" w14:textId="2E5B87D8" w:rsidR="008B6CA6" w:rsidRDefault="008B6CA6" w:rsidP="00B912EC">
      <w:pPr>
        <w:pStyle w:val="Contacts"/>
        <w:rPr>
          <w:rFonts w:eastAsia="MS Mincho"/>
        </w:rPr>
      </w:pPr>
      <w:r>
        <w:rPr>
          <w:rFonts w:eastAsia="MS Mincho"/>
        </w:rPr>
        <w:t xml:space="preserve">Email: </w:t>
      </w:r>
      <w:hyperlink r:id="rId324" w:history="1">
        <w:r>
          <w:rPr>
            <w:rStyle w:val="Hyperlink"/>
            <w:rFonts w:eastAsia="MS Mincho"/>
          </w:rPr>
          <w:t>haima@mail.nih.gov</w:t>
        </w:r>
      </w:hyperlink>
    </w:p>
    <w:p w14:paraId="20656ABB" w14:textId="657EEB28" w:rsidR="008B6CA6" w:rsidRDefault="00B912EC" w:rsidP="00B912EC">
      <w:pPr>
        <w:pStyle w:val="Contacts"/>
      </w:pPr>
      <w:r>
        <w:br/>
      </w:r>
      <w:r w:rsidR="008B6CA6">
        <w:t>Rebecca DelCarmen-Wiggins, Ph.D. (DAR divisional interests)</w:t>
      </w:r>
    </w:p>
    <w:p w14:paraId="20656ABC" w14:textId="77777777" w:rsidR="008B6CA6" w:rsidRDefault="008B6CA6" w:rsidP="00B912EC">
      <w:pPr>
        <w:pStyle w:val="Contacts"/>
      </w:pPr>
      <w:r>
        <w:t>Division of AIDS Research</w:t>
      </w:r>
    </w:p>
    <w:p w14:paraId="20656ABD" w14:textId="77777777" w:rsidR="008B6CA6" w:rsidRDefault="008B6CA6" w:rsidP="00B912EC">
      <w:pPr>
        <w:pStyle w:val="Contacts"/>
      </w:pPr>
      <w:r>
        <w:t>6001 Executive Blvd., Room 6115, MSC 9619</w:t>
      </w:r>
    </w:p>
    <w:p w14:paraId="20656ABE" w14:textId="77777777" w:rsidR="008B6CA6" w:rsidRDefault="008B6CA6" w:rsidP="00B912EC">
      <w:pPr>
        <w:pStyle w:val="Contacts"/>
      </w:pPr>
      <w:r>
        <w:t xml:space="preserve">Bethesda, MD  20892 </w:t>
      </w:r>
    </w:p>
    <w:p w14:paraId="20656ABF" w14:textId="77777777" w:rsidR="008B6CA6" w:rsidRDefault="008B6CA6" w:rsidP="00B912EC">
      <w:pPr>
        <w:pStyle w:val="Contacts"/>
      </w:pPr>
      <w:r>
        <w:t>Telephone:  301-443-3635</w:t>
      </w:r>
    </w:p>
    <w:p w14:paraId="20656AC0" w14:textId="58C78AB0" w:rsidR="008B6CA6" w:rsidRDefault="008B6CA6" w:rsidP="00B912EC">
      <w:pPr>
        <w:pStyle w:val="Contacts"/>
      </w:pPr>
      <w:r>
        <w:t xml:space="preserve">Email:  </w:t>
      </w:r>
      <w:hyperlink r:id="rId325" w:history="1">
        <w:r w:rsidRPr="007052D8">
          <w:rPr>
            <w:rStyle w:val="Hyperlink"/>
          </w:rPr>
          <w:t>rdelcarm@nih.gov</w:t>
        </w:r>
      </w:hyperlink>
    </w:p>
    <w:p w14:paraId="20656AC9" w14:textId="7666F8F3" w:rsidR="008B6CA6" w:rsidRDefault="00B912EC" w:rsidP="008B6CA6">
      <w:pPr>
        <w:pStyle w:val="Contacts"/>
        <w:rPr>
          <w:rFonts w:eastAsia="MS Mincho"/>
        </w:rPr>
      </w:pPr>
      <w:r>
        <w:rPr>
          <w:rFonts w:cs="Arial"/>
          <w:snapToGrid/>
        </w:rPr>
        <w:br/>
      </w:r>
      <w:r w:rsidR="008B6CA6">
        <w:rPr>
          <w:rFonts w:eastAsia="MS Mincho"/>
        </w:rPr>
        <w:t>Gregory K. Farber, Ph.D. (general questions about technology development)</w:t>
      </w:r>
    </w:p>
    <w:p w14:paraId="20656ACA" w14:textId="77777777" w:rsidR="008B6CA6" w:rsidRDefault="008B6CA6" w:rsidP="008B6CA6">
      <w:pPr>
        <w:pStyle w:val="Contacts"/>
        <w:rPr>
          <w:rFonts w:eastAsia="MS Mincho"/>
        </w:rPr>
      </w:pPr>
      <w:r>
        <w:rPr>
          <w:rFonts w:eastAsia="MS Mincho"/>
        </w:rPr>
        <w:t>Director, Office of Technology Development and Coordination</w:t>
      </w:r>
    </w:p>
    <w:p w14:paraId="20656ACB" w14:textId="77777777" w:rsidR="008B6CA6" w:rsidRDefault="008B6CA6" w:rsidP="008B6CA6">
      <w:pPr>
        <w:pStyle w:val="Contacts"/>
        <w:rPr>
          <w:rFonts w:eastAsia="MS Mincho"/>
        </w:rPr>
      </w:pPr>
      <w:r>
        <w:rPr>
          <w:rFonts w:eastAsia="MS Mincho"/>
        </w:rPr>
        <w:t>6001 Executive Boulevard</w:t>
      </w:r>
    </w:p>
    <w:p w14:paraId="20656ACC" w14:textId="77777777" w:rsidR="008B6CA6" w:rsidRDefault="008B6CA6" w:rsidP="008B6CA6">
      <w:pPr>
        <w:pStyle w:val="Contacts"/>
        <w:rPr>
          <w:rFonts w:eastAsia="MS Mincho"/>
        </w:rPr>
      </w:pPr>
      <w:r>
        <w:rPr>
          <w:rFonts w:eastAsia="MS Mincho"/>
        </w:rPr>
        <w:t>Room 7162, MSC 9640</w:t>
      </w:r>
    </w:p>
    <w:p w14:paraId="20656ACD" w14:textId="77777777" w:rsidR="008B6CA6" w:rsidRDefault="008B6CA6" w:rsidP="008B6CA6">
      <w:pPr>
        <w:pStyle w:val="Contacts"/>
        <w:rPr>
          <w:rFonts w:eastAsia="MS Mincho"/>
        </w:rPr>
      </w:pPr>
      <w:r>
        <w:rPr>
          <w:rFonts w:eastAsia="MS Mincho"/>
        </w:rPr>
        <w:t>Bethesda, MD 20892</w:t>
      </w:r>
    </w:p>
    <w:p w14:paraId="20656ACE" w14:textId="77777777" w:rsidR="008B6CA6" w:rsidRDefault="008B6CA6" w:rsidP="008B6CA6">
      <w:pPr>
        <w:pStyle w:val="Contacts"/>
        <w:rPr>
          <w:rFonts w:eastAsia="MS Mincho"/>
        </w:rPr>
      </w:pPr>
      <w:r>
        <w:rPr>
          <w:rFonts w:eastAsia="MS Mincho"/>
        </w:rPr>
        <w:t>Telephone: 301-435-0778</w:t>
      </w:r>
    </w:p>
    <w:p w14:paraId="20656AD0" w14:textId="251851FD" w:rsidR="00343A89" w:rsidRPr="000B3AC2" w:rsidRDefault="008B6CA6" w:rsidP="000B3AC2">
      <w:pPr>
        <w:pStyle w:val="Contacts"/>
        <w:sectPr w:rsidR="00343A89" w:rsidRPr="000B3AC2" w:rsidSect="006452B4">
          <w:footerReference w:type="default" r:id="rId326"/>
          <w:endnotePr>
            <w:numFmt w:val="decimal"/>
          </w:endnotePr>
          <w:type w:val="continuous"/>
          <w:pgSz w:w="12240" w:h="15840" w:code="1"/>
          <w:pgMar w:top="1440" w:right="1440" w:bottom="1440" w:left="1440" w:header="720" w:footer="720" w:gutter="0"/>
          <w:cols w:space="720"/>
          <w:noEndnote/>
        </w:sectPr>
      </w:pPr>
      <w:r>
        <w:rPr>
          <w:rFonts w:eastAsia="MS Mincho"/>
        </w:rPr>
        <w:t xml:space="preserve">Email: </w:t>
      </w:r>
      <w:hyperlink r:id="rId327" w:history="1">
        <w:r w:rsidRPr="007052D8">
          <w:rPr>
            <w:rStyle w:val="Hyperlink"/>
            <w:rFonts w:eastAsia="MS Mincho"/>
          </w:rPr>
          <w:t>farberg@mail.nih.gov</w:t>
        </w:r>
      </w:hyperlink>
    </w:p>
    <w:p w14:paraId="20656AD1" w14:textId="700CE7BF" w:rsidR="004801C9" w:rsidRDefault="00133CAF" w:rsidP="00394B5D">
      <w:pPr>
        <w:pStyle w:val="TopicInstituteHead"/>
      </w:pPr>
      <w:bookmarkStart w:id="440" w:name="_Toc373927764"/>
      <w:bookmarkStart w:id="441" w:name="_Toc377113578"/>
      <w:bookmarkStart w:id="442" w:name="_Toc421022516"/>
      <w:r>
        <w:lastRenderedPageBreak/>
        <w:br w:type="page"/>
      </w:r>
      <w:bookmarkStart w:id="443" w:name="_Toc451515626"/>
      <w:bookmarkStart w:id="444" w:name="_Toc452739949"/>
      <w:r w:rsidR="001D74EF">
        <w:lastRenderedPageBreak/>
        <w:t>National I</w:t>
      </w:r>
      <w:r w:rsidR="004801C9">
        <w:t>nstitute on Minority H</w:t>
      </w:r>
      <w:r w:rsidR="001D74EF">
        <w:t>ealth and Health Disparities (NI</w:t>
      </w:r>
      <w:r w:rsidR="004801C9">
        <w:t>MHD)</w:t>
      </w:r>
      <w:bookmarkEnd w:id="440"/>
      <w:bookmarkEnd w:id="441"/>
      <w:bookmarkEnd w:id="442"/>
      <w:bookmarkEnd w:id="443"/>
      <w:bookmarkEnd w:id="444"/>
    </w:p>
    <w:p w14:paraId="120A20CE" w14:textId="77777777" w:rsidR="00636E37" w:rsidRPr="00574C63" w:rsidRDefault="009A7682" w:rsidP="00636E37">
      <w:pPr>
        <w:snapToGrid w:val="0"/>
        <w:rPr>
          <w:snapToGrid/>
        </w:rPr>
      </w:pPr>
      <w:r w:rsidRPr="00574C63">
        <w:rPr>
          <w:snapToGrid/>
        </w:rPr>
        <w:t xml:space="preserve">The mission of NIMHD is to lead scientific research to improve minority health and eliminate health disparities. </w:t>
      </w:r>
      <w:r w:rsidR="00636E37" w:rsidRPr="00574C63">
        <w:rPr>
          <w:snapToGrid/>
        </w:rPr>
        <w:t xml:space="preserve">To accomplish this, NIMHD plans, reviews, coordinates, and evaluates all minority health and health disparities research and activities of the National Institutes of Health; conducts and supports research in minority health and health disparities; promotes and supports the training of a diverse research workforce; translates and disseminates research information; and fosters innovative collaborations and partnerships. </w:t>
      </w:r>
    </w:p>
    <w:p w14:paraId="2999451F" w14:textId="77777777" w:rsidR="00636E37" w:rsidRPr="00574C63" w:rsidRDefault="00636E37" w:rsidP="00636E37">
      <w:pPr>
        <w:snapToGrid w:val="0"/>
        <w:rPr>
          <w:snapToGrid/>
        </w:rPr>
      </w:pPr>
      <w:r w:rsidRPr="00574C63">
        <w:rPr>
          <w:snapToGrid/>
        </w:rPr>
        <w:t xml:space="preserve">The Small Business Innovation Research (SBIR) Program and the Small Business Technology Transfer (STTR) Program enable the Nation’s small businesses to apply their unique research and development capabilities toward accomplishing NIMHD’s mission. </w:t>
      </w:r>
    </w:p>
    <w:p w14:paraId="77FD7845" w14:textId="77777777" w:rsidR="00636E37" w:rsidRPr="00574C63" w:rsidRDefault="00636E37" w:rsidP="00636E37">
      <w:pPr>
        <w:snapToGrid w:val="0"/>
        <w:rPr>
          <w:snapToGrid/>
        </w:rPr>
      </w:pPr>
      <w:r w:rsidRPr="00574C63">
        <w:rPr>
          <w:snapToGrid/>
        </w:rPr>
        <w:t xml:space="preserve">Through small business Phase I, Phase II, Direct to Phase II, and Fast-track awards, NIMHD supports multi- and trans-disciplinary research and development leading to novel and or improved products capable of contributing to NIMHD’s mission. Research and development may proceed or be initiated at the molecular, cellular, individual, community or population level. Funding support for focus groups, phase I/II clinical trials, and other studies as needed to develop and test the proposed product may be requested. Additionally, NIMHD seeks innovative strategies for improving minority health, elimination of health disparities, and enhancing health and well-being where small businesses engage, </w:t>
      </w:r>
      <w:r w:rsidRPr="00574C63">
        <w:rPr>
          <w:noProof/>
          <w:snapToGrid/>
        </w:rPr>
        <w:t>collaborate</w:t>
      </w:r>
      <w:r w:rsidRPr="00574C63">
        <w:rPr>
          <w:snapToGrid/>
        </w:rPr>
        <w:t xml:space="preserve"> or partner with health disparity communities from conception, application submission, and through completion of NIMHD funding periods and beyond.  Applications partnering with community health centers or other patient providers as appropriate are also encouraged and of interest. Support for the development of innovative technologies or services for enhancing minority health and well-being through partnerships with community-based small businesses, such as beauty salons, barbershops, pharmacies, etc., that engage with racial and ethnic minority or health disparity populations on a regular basis, can also be requested. Technology that leverages indigenous community advisors and supporters in health promotion or prevention efforts may contribute to overall community health improvement and well-being through the processes of community empowerment and increased community cohesion.  </w:t>
      </w:r>
    </w:p>
    <w:p w14:paraId="51FBF03E" w14:textId="77777777" w:rsidR="00636E37" w:rsidRPr="00574C63" w:rsidRDefault="00636E37" w:rsidP="00636E37">
      <w:pPr>
        <w:snapToGrid w:val="0"/>
        <w:rPr>
          <w:snapToGrid/>
        </w:rPr>
      </w:pPr>
      <w:r w:rsidRPr="00574C63">
        <w:rPr>
          <w:snapToGrid/>
        </w:rPr>
        <w:t xml:space="preserve">An overarching objective of NIMHD’s investments in SBIR/STTR programs is to ensure that racial and ethnic minorities and health disparity populations benefit equally from innovations in health promotion and prevention, biotechnology, imaging technologies, technologies for computational biology and informatics, </w:t>
      </w:r>
      <w:r w:rsidRPr="00574C63">
        <w:rPr>
          <w:noProof/>
          <w:snapToGrid/>
        </w:rPr>
        <w:t>including,</w:t>
      </w:r>
      <w:r w:rsidRPr="00574C63">
        <w:rPr>
          <w:snapToGrid/>
        </w:rPr>
        <w:t xml:space="preserve"> for example, systems, and structural biology; and technologies designed to advance personalized medicine, electronic health </w:t>
      </w:r>
      <w:r w:rsidRPr="00574C63">
        <w:rPr>
          <w:noProof/>
          <w:snapToGrid/>
        </w:rPr>
        <w:t>records,</w:t>
      </w:r>
      <w:r w:rsidRPr="00574C63">
        <w:rPr>
          <w:snapToGrid/>
        </w:rPr>
        <w:t xml:space="preserve"> and systems, etc. New or improved instruments, devices, and related methodologies to facilitate biomedical or behavioral research and efforts that seek to simplify via redesign or design new instruments, devices, and methods likely to increase access, reduce costs, and improve quality are of special interest. </w:t>
      </w:r>
    </w:p>
    <w:p w14:paraId="2B57BBA1" w14:textId="77777777" w:rsidR="00636E37" w:rsidRPr="00574C63" w:rsidRDefault="00636E37" w:rsidP="00636E37">
      <w:pPr>
        <w:keepNext/>
        <w:keepLines/>
        <w:tabs>
          <w:tab w:val="left" w:pos="360"/>
          <w:tab w:val="left" w:pos="720"/>
          <w:tab w:val="left" w:pos="1080"/>
        </w:tabs>
        <w:spacing w:before="280" w:line="240" w:lineRule="auto"/>
        <w:outlineLvl w:val="3"/>
        <w:rPr>
          <w:rFonts w:eastAsia="MS Mincho"/>
          <w:b/>
          <w:snapToGrid/>
        </w:rPr>
      </w:pPr>
      <w:r w:rsidRPr="00574C63">
        <w:rPr>
          <w:rFonts w:eastAsia="MS Mincho"/>
          <w:b/>
          <w:snapToGrid/>
        </w:rPr>
        <w:t>Disparities in Health Outcomes</w:t>
      </w:r>
    </w:p>
    <w:p w14:paraId="5FC5E295" w14:textId="77777777" w:rsidR="00636E37" w:rsidRPr="00574C63" w:rsidRDefault="00636E37" w:rsidP="00636E37">
      <w:pPr>
        <w:snapToGrid w:val="0"/>
        <w:rPr>
          <w:snapToGrid/>
        </w:rPr>
      </w:pPr>
      <w:r w:rsidRPr="00574C63">
        <w:rPr>
          <w:snapToGrid/>
        </w:rPr>
        <w:t xml:space="preserve">Disparities in health outcomes are believed to result from complex interactions between many factors such as environmental exposures and genetic traits, and/or the accrual over time of stable phenotypic traits and lifestyle behaviors that contribute to but are insufficient individually to cause the onset of disease or illness. Innovations leading to improved health outcomes are of interest. Examples include, but are not limited to: </w:t>
      </w:r>
    </w:p>
    <w:p w14:paraId="459258D4"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1.</w:t>
      </w:r>
      <w:r w:rsidRPr="00574C63">
        <w:rPr>
          <w:rFonts w:eastAsia="MS Mincho"/>
          <w:snapToGrid/>
        </w:rPr>
        <w:tab/>
        <w:t xml:space="preserve">Multidisciplinary basic research approaches that lead to biological probes and starting points for therapeutic interventions; </w:t>
      </w:r>
    </w:p>
    <w:p w14:paraId="1A6689AB"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snapToGrid/>
        </w:rPr>
        <w:t>2.</w:t>
      </w:r>
      <w:r w:rsidRPr="00574C63">
        <w:rPr>
          <w:rFonts w:eastAsia="MS Mincho" w:cs="Arial"/>
          <w:snapToGrid/>
        </w:rPr>
        <w:tab/>
        <w:t>Innovative high-throughput screening approaches to identify compounds that are active in target- and phenotype assays and to use these approaches to develop bioactive probes fo</w:t>
      </w:r>
      <w:r w:rsidRPr="00574C63">
        <w:rPr>
          <w:rFonts w:eastAsia="MS Mincho"/>
          <w:snapToGrid/>
        </w:rPr>
        <w:t>r application in clinical settings;</w:t>
      </w:r>
    </w:p>
    <w:p w14:paraId="6ABC37FD"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snapToGrid/>
        </w:rPr>
        <w:lastRenderedPageBreak/>
        <w:t>3.</w:t>
      </w:r>
      <w:r w:rsidRPr="00574C63">
        <w:rPr>
          <w:rFonts w:eastAsia="MS Mincho"/>
          <w:snapToGrid/>
        </w:rPr>
        <w:tab/>
        <w:t>Methodological</w:t>
      </w:r>
      <w:r w:rsidRPr="00574C63">
        <w:rPr>
          <w:rFonts w:eastAsia="MS Mincho" w:cs="Arial"/>
          <w:bCs/>
          <w:snapToGrid/>
        </w:rPr>
        <w:t xml:space="preserve"> and technological innovations that will integrate </w:t>
      </w:r>
      <w:r w:rsidRPr="00574C63">
        <w:rPr>
          <w:rFonts w:eastAsia="MS Mincho" w:cs="Arial"/>
          <w:bCs/>
          <w:noProof/>
          <w:snapToGrid/>
        </w:rPr>
        <w:t>behaviorally</w:t>
      </w:r>
      <w:r w:rsidRPr="00574C63">
        <w:rPr>
          <w:rFonts w:eastAsia="MS Mincho" w:cs="Arial"/>
          <w:bCs/>
          <w:snapToGrid/>
        </w:rPr>
        <w:t xml:space="preserve"> and social science with biomedical research, including gene related and environmental components;</w:t>
      </w:r>
    </w:p>
    <w:p w14:paraId="51BCE111"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snapToGrid/>
        </w:rPr>
        <w:t>4.</w:t>
      </w:r>
      <w:r w:rsidRPr="00574C63">
        <w:rPr>
          <w:rFonts w:eastAsia="MS Mincho"/>
          <w:snapToGrid/>
        </w:rPr>
        <w:tab/>
        <w:t>Differential</w:t>
      </w:r>
      <w:r w:rsidRPr="00574C63">
        <w:rPr>
          <w:rFonts w:eastAsia="MS Mincho" w:cs="Arial"/>
          <w:snapToGrid/>
        </w:rPr>
        <w:t xml:space="preserve"> pharmacologic drug metabolism; </w:t>
      </w:r>
    </w:p>
    <w:p w14:paraId="56132231" w14:textId="77777777" w:rsidR="00636E37" w:rsidRPr="00574C63" w:rsidRDefault="00636E37" w:rsidP="00636E37">
      <w:pPr>
        <w:tabs>
          <w:tab w:val="left" w:pos="450"/>
        </w:tabs>
        <w:spacing w:after="120"/>
        <w:ind w:left="446" w:hanging="446"/>
        <w:rPr>
          <w:rFonts w:eastAsia="MS Mincho" w:cs="Arial"/>
          <w:bCs/>
          <w:snapToGrid/>
        </w:rPr>
      </w:pPr>
      <w:r w:rsidRPr="00574C63">
        <w:rPr>
          <w:rFonts w:eastAsia="MS Mincho" w:cs="Arial"/>
          <w:bCs/>
          <w:snapToGrid/>
        </w:rPr>
        <w:t>5.</w:t>
      </w:r>
      <w:r w:rsidRPr="00574C63">
        <w:rPr>
          <w:rFonts w:eastAsia="MS Mincho" w:cs="Arial"/>
          <w:bCs/>
          <w:snapToGrid/>
        </w:rPr>
        <w:tab/>
        <w:t xml:space="preserve">Impact of dietary decision making in diverse </w:t>
      </w:r>
      <w:r w:rsidRPr="00574C63">
        <w:rPr>
          <w:rFonts w:eastAsia="MS Mincho"/>
          <w:snapToGrid/>
        </w:rPr>
        <w:t>populations</w:t>
      </w:r>
      <w:r w:rsidRPr="00574C63">
        <w:rPr>
          <w:rFonts w:eastAsia="MS Mincho" w:cs="Arial"/>
          <w:bCs/>
          <w:snapToGrid/>
        </w:rPr>
        <w:t xml:space="preserve"> and effect on health disparity outcomes; and</w:t>
      </w:r>
    </w:p>
    <w:p w14:paraId="3713838C"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6.</w:t>
      </w:r>
      <w:r w:rsidRPr="00574C63">
        <w:rPr>
          <w:rFonts w:eastAsia="MS Mincho"/>
          <w:snapToGrid/>
        </w:rPr>
        <w:tab/>
        <w:t>Innovations in mobile health (mHealth) and telehealth/telemedicine technologies for communication, diagnosis, monitoring, evaluation, medical management, tracking, training, and treatment in underserved community settings and rural and remote locations.</w:t>
      </w:r>
    </w:p>
    <w:p w14:paraId="02AA7239" w14:textId="77777777" w:rsidR="00636E37" w:rsidRPr="00574C63" w:rsidRDefault="00636E37" w:rsidP="00636E37">
      <w:pPr>
        <w:keepNext/>
        <w:keepLines/>
        <w:tabs>
          <w:tab w:val="left" w:pos="360"/>
          <w:tab w:val="left" w:pos="720"/>
          <w:tab w:val="left" w:pos="1080"/>
        </w:tabs>
        <w:spacing w:before="280" w:line="240" w:lineRule="auto"/>
        <w:outlineLvl w:val="3"/>
        <w:rPr>
          <w:rFonts w:eastAsia="MS Mincho"/>
          <w:b/>
          <w:snapToGrid/>
        </w:rPr>
      </w:pPr>
      <w:r w:rsidRPr="00574C63">
        <w:rPr>
          <w:rFonts w:eastAsia="MS Mincho"/>
          <w:b/>
          <w:snapToGrid/>
        </w:rPr>
        <w:t>Health Promotion and Prevention Research in the Health Disparities Communities</w:t>
      </w:r>
    </w:p>
    <w:p w14:paraId="5FEC9872" w14:textId="77777777" w:rsidR="00636E37" w:rsidRPr="00574C63" w:rsidRDefault="00636E37" w:rsidP="00636E37">
      <w:pPr>
        <w:snapToGrid w:val="0"/>
        <w:rPr>
          <w:snapToGrid/>
        </w:rPr>
      </w:pPr>
      <w:r w:rsidRPr="00574C63">
        <w:rPr>
          <w:snapToGrid/>
        </w:rPr>
        <w:t xml:space="preserve">High priority is given to activities designed to empower health disparity communities to achieve health equity through health education, disease prevention, and partnering in the </w:t>
      </w:r>
      <w:r w:rsidRPr="00574C63">
        <w:rPr>
          <w:noProof/>
          <w:snapToGrid/>
        </w:rPr>
        <w:t>community-based</w:t>
      </w:r>
      <w:r w:rsidRPr="00574C63">
        <w:rPr>
          <w:snapToGrid/>
        </w:rPr>
        <w:t xml:space="preserve"> hypothesis, outcomes- and problem-driven research. Examples of such activities include, but are not limited to:</w:t>
      </w:r>
    </w:p>
    <w:p w14:paraId="12A13FE9"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bCs/>
          <w:snapToGrid/>
        </w:rPr>
        <w:t>1.</w:t>
      </w:r>
      <w:r w:rsidRPr="00574C63">
        <w:rPr>
          <w:rFonts w:eastAsia="MS Mincho" w:cs="Arial"/>
          <w:bCs/>
          <w:snapToGrid/>
        </w:rPr>
        <w:tab/>
        <w:t>Efficacy</w:t>
      </w:r>
      <w:r w:rsidRPr="00574C63">
        <w:rPr>
          <w:rFonts w:eastAsia="MS Mincho"/>
          <w:snapToGrid/>
        </w:rPr>
        <w:t xml:space="preserve"> of therapies in local populations; </w:t>
      </w:r>
    </w:p>
    <w:p w14:paraId="4F1D86BD"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bCs/>
          <w:snapToGrid/>
        </w:rPr>
        <w:t>2.</w:t>
      </w:r>
      <w:r w:rsidRPr="00574C63">
        <w:rPr>
          <w:rFonts w:eastAsia="MS Mincho" w:cs="Arial"/>
          <w:bCs/>
          <w:snapToGrid/>
        </w:rPr>
        <w:tab/>
        <w:t>Motivating</w:t>
      </w:r>
      <w:r w:rsidRPr="00574C63">
        <w:rPr>
          <w:rFonts w:eastAsia="MS Mincho" w:cs="Arial"/>
          <w:snapToGrid/>
        </w:rPr>
        <w:t xml:space="preserve"> positive behavioral changes in diverse populations; </w:t>
      </w:r>
    </w:p>
    <w:p w14:paraId="3AC6EA3C"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3.</w:t>
      </w:r>
      <w:r w:rsidRPr="00574C63">
        <w:rPr>
          <w:rFonts w:eastAsia="MS Mincho" w:cs="Arial"/>
          <w:snapToGrid/>
        </w:rPr>
        <w:tab/>
        <w:t xml:space="preserve">Health outcomes related to health seeking, </w:t>
      </w:r>
      <w:r w:rsidRPr="00574C63">
        <w:rPr>
          <w:rFonts w:eastAsia="MS Mincho" w:cs="Arial"/>
          <w:bCs/>
          <w:snapToGrid/>
        </w:rPr>
        <w:t>lifestyle</w:t>
      </w:r>
      <w:r w:rsidRPr="00574C63">
        <w:rPr>
          <w:rFonts w:eastAsia="MS Mincho" w:cs="Arial"/>
          <w:snapToGrid/>
        </w:rPr>
        <w:t xml:space="preserve">, risk taking, protective behaviors and/or socioeconomic status; </w:t>
      </w:r>
    </w:p>
    <w:p w14:paraId="7C14D703"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bCs/>
          <w:snapToGrid/>
        </w:rPr>
        <w:t>4.</w:t>
      </w:r>
      <w:r w:rsidRPr="00574C63">
        <w:rPr>
          <w:rFonts w:eastAsia="MS Mincho" w:cs="Arial"/>
          <w:bCs/>
          <w:snapToGrid/>
        </w:rPr>
        <w:tab/>
        <w:t>Incorporating</w:t>
      </w:r>
      <w:r w:rsidRPr="00574C63">
        <w:rPr>
          <w:rFonts w:eastAsia="MS Mincho" w:cs="Arial"/>
          <w:snapToGrid/>
        </w:rPr>
        <w:t xml:space="preserve"> research into health promotion and disease prevention initiatives, applying new knowledge in a culturally appropriate manner in intervention/disease prevention initiatives; </w:t>
      </w:r>
    </w:p>
    <w:p w14:paraId="4689786A"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bCs/>
          <w:snapToGrid/>
        </w:rPr>
        <w:t>5.</w:t>
      </w:r>
      <w:r w:rsidRPr="00574C63">
        <w:rPr>
          <w:rFonts w:eastAsia="MS Mincho" w:cs="Arial"/>
          <w:bCs/>
          <w:snapToGrid/>
        </w:rPr>
        <w:tab/>
        <w:t>Distribution</w:t>
      </w:r>
      <w:r w:rsidRPr="00574C63">
        <w:rPr>
          <w:rFonts w:eastAsia="MS Mincho" w:cs="Arial"/>
          <w:snapToGrid/>
        </w:rPr>
        <w:t xml:space="preserve"> of health structures and adverse health effects, and the sufficiency of healthcare frameworks in accommodating diverse social, cultural, political and economic factors; and</w:t>
      </w:r>
    </w:p>
    <w:p w14:paraId="22DD4AC2"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6.</w:t>
      </w:r>
      <w:r w:rsidRPr="00574C63">
        <w:rPr>
          <w:rFonts w:eastAsia="MS Mincho" w:cs="Arial"/>
          <w:snapToGrid/>
        </w:rPr>
        <w:tab/>
        <w:t xml:space="preserve">Development and/or refinement of culturally appropriate survey instruments, </w:t>
      </w:r>
      <w:r w:rsidRPr="00574C63">
        <w:rPr>
          <w:rFonts w:eastAsia="MS Mincho" w:cs="Arial"/>
          <w:noProof/>
          <w:snapToGrid/>
        </w:rPr>
        <w:t>tools,</w:t>
      </w:r>
      <w:r w:rsidRPr="00574C63">
        <w:rPr>
          <w:rFonts w:eastAsia="MS Mincho" w:cs="Arial"/>
          <w:snapToGrid/>
        </w:rPr>
        <w:t xml:space="preserve"> and databases to promote </w:t>
      </w:r>
      <w:r w:rsidRPr="00574C63">
        <w:rPr>
          <w:rFonts w:eastAsia="MS Mincho" w:cs="Arial"/>
          <w:noProof/>
          <w:snapToGrid/>
        </w:rPr>
        <w:t>community-based</w:t>
      </w:r>
      <w:r w:rsidRPr="00574C63">
        <w:rPr>
          <w:rFonts w:eastAsia="MS Mincho" w:cs="Arial"/>
          <w:snapToGrid/>
        </w:rPr>
        <w:t xml:space="preserve"> research engaging minorities, rural and other medically underserved populations; and</w:t>
      </w:r>
      <w:r w:rsidRPr="00574C63">
        <w:rPr>
          <w:rFonts w:eastAsia="MS Mincho"/>
          <w:snapToGrid/>
        </w:rPr>
        <w:t xml:space="preserve"> culturally appropriate, evidence-based health promotion and disease prevention/intervention educational media such as software, videos, printed materials for health disparities populations and disadvantaged communities</w:t>
      </w:r>
      <w:r w:rsidRPr="00574C63">
        <w:rPr>
          <w:rFonts w:eastAsia="MS Mincho" w:cs="Arial"/>
          <w:snapToGrid/>
        </w:rPr>
        <w:t xml:space="preserve">. </w:t>
      </w:r>
    </w:p>
    <w:p w14:paraId="1E89BC8F" w14:textId="77777777" w:rsidR="00636E37" w:rsidRPr="00574C63" w:rsidRDefault="00636E37" w:rsidP="00636E37">
      <w:pPr>
        <w:keepNext/>
        <w:keepLines/>
        <w:tabs>
          <w:tab w:val="left" w:pos="360"/>
          <w:tab w:val="left" w:pos="720"/>
          <w:tab w:val="left" w:pos="1080"/>
        </w:tabs>
        <w:spacing w:before="280" w:line="240" w:lineRule="auto"/>
        <w:outlineLvl w:val="3"/>
        <w:rPr>
          <w:rFonts w:eastAsia="MS Mincho"/>
          <w:b/>
          <w:snapToGrid/>
        </w:rPr>
      </w:pPr>
      <w:r w:rsidRPr="00574C63">
        <w:rPr>
          <w:rFonts w:eastAsia="MS Mincho"/>
          <w:b/>
          <w:snapToGrid/>
        </w:rPr>
        <w:t>Innovations in Health Disparities Research</w:t>
      </w:r>
    </w:p>
    <w:p w14:paraId="251389C0" w14:textId="77777777" w:rsidR="00636E37" w:rsidRPr="00574C63" w:rsidRDefault="00636E37" w:rsidP="00636E37">
      <w:pPr>
        <w:snapToGrid w:val="0"/>
        <w:rPr>
          <w:rFonts w:cs="Arial"/>
          <w:snapToGrid/>
        </w:rPr>
      </w:pPr>
      <w:r w:rsidRPr="00574C63">
        <w:rPr>
          <w:rFonts w:cs="Arial"/>
          <w:snapToGrid/>
        </w:rPr>
        <w:t xml:space="preserve">Studies that promote and advance evidence-based transformations in medical decision-making and health policy; demonstration projects that implement evidence-based, culturally sensitive intervention/disease prevention therapies and diagnostics; and activities designed to build capacity for health disparities research are of high priority. Examples of such studies include, but are not limited to: </w:t>
      </w:r>
    </w:p>
    <w:p w14:paraId="79984F62"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1.</w:t>
      </w:r>
      <w:r w:rsidRPr="00574C63">
        <w:rPr>
          <w:rFonts w:eastAsia="MS Mincho" w:cs="Arial"/>
          <w:snapToGrid/>
        </w:rPr>
        <w:tab/>
        <w:t xml:space="preserve">Development of health disparity group-specific methodologies and diagnostics; </w:t>
      </w:r>
    </w:p>
    <w:p w14:paraId="632A4B20"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2.</w:t>
      </w:r>
      <w:r w:rsidRPr="00574C63">
        <w:rPr>
          <w:rFonts w:eastAsia="MS Mincho" w:cs="Arial"/>
          <w:snapToGrid/>
        </w:rPr>
        <w:tab/>
        <w:t xml:space="preserve">Development of technologies targeted for health disparity groups (i.e., gene chips, other novel assay systems, diagnostics, specialized instruments, etc.); </w:t>
      </w:r>
    </w:p>
    <w:p w14:paraId="6890F373"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3.</w:t>
      </w:r>
      <w:r w:rsidRPr="00574C63">
        <w:rPr>
          <w:rFonts w:eastAsia="MS Mincho" w:cs="Arial"/>
          <w:snapToGrid/>
        </w:rPr>
        <w:tab/>
        <w:t>Demonstration projects that build capacity for health disparities research (e.g., regional hospital-based registries for disease areas of emphasis, etc.) or implement the translation/application of research results in a culturally sensitive manner; and</w:t>
      </w:r>
    </w:p>
    <w:p w14:paraId="1BD8610A" w14:textId="77777777" w:rsidR="00636E37" w:rsidRPr="00574C63" w:rsidRDefault="00636E37" w:rsidP="00636E37">
      <w:pPr>
        <w:tabs>
          <w:tab w:val="left" w:pos="450"/>
        </w:tabs>
        <w:spacing w:after="120"/>
        <w:ind w:left="446" w:hanging="446"/>
        <w:rPr>
          <w:rFonts w:eastAsia="MS Mincho" w:cs="Arial"/>
          <w:snapToGrid/>
        </w:rPr>
      </w:pPr>
      <w:r w:rsidRPr="00574C63">
        <w:rPr>
          <w:rFonts w:eastAsia="MS Mincho" w:cs="Arial"/>
          <w:snapToGrid/>
        </w:rPr>
        <w:t>4.</w:t>
      </w:r>
      <w:r w:rsidRPr="00574C63">
        <w:rPr>
          <w:rFonts w:eastAsia="MS Mincho" w:cs="Arial"/>
          <w:snapToGrid/>
        </w:rPr>
        <w:tab/>
      </w:r>
      <w:r w:rsidRPr="00574C63">
        <w:rPr>
          <w:rFonts w:eastAsia="MS Mincho"/>
          <w:snapToGrid/>
        </w:rPr>
        <w:t>Innovative technologies that enable use of electronic health record (EHR) systems and personal health records (PHR) for health disparities research. Elements could include interoperability and mapping among disparate technologies and data sets for multi-site interdisciplinary studies, i</w:t>
      </w:r>
      <w:r w:rsidRPr="00574C63">
        <w:rPr>
          <w:rFonts w:eastAsia="MS Mincho" w:cs="Arial"/>
          <w:snapToGrid/>
        </w:rPr>
        <w:t xml:space="preserve">nnovations to enhance and </w:t>
      </w:r>
      <w:r w:rsidRPr="00574C63">
        <w:rPr>
          <w:rFonts w:eastAsia="MS Mincho"/>
          <w:snapToGrid/>
        </w:rPr>
        <w:t>accelerate</w:t>
      </w:r>
      <w:r w:rsidRPr="00574C63">
        <w:rPr>
          <w:rFonts w:eastAsia="MS Mincho" w:cs="Arial"/>
          <w:snapToGrid/>
        </w:rPr>
        <w:t xml:space="preserve"> participant recruitment for clinical studies, and</w:t>
      </w:r>
      <w:r w:rsidRPr="00574C63">
        <w:rPr>
          <w:rFonts w:eastAsia="MS Mincho"/>
          <w:snapToGrid/>
        </w:rPr>
        <w:t xml:space="preserve"> security systems to protect storage and transmission of confidential medical data</w:t>
      </w:r>
      <w:r w:rsidRPr="00574C63">
        <w:rPr>
          <w:rFonts w:eastAsia="MS Mincho" w:cs="Arial"/>
          <w:snapToGrid/>
        </w:rPr>
        <w:t>.</w:t>
      </w:r>
    </w:p>
    <w:p w14:paraId="570F8370" w14:textId="77777777" w:rsidR="00636E37" w:rsidRPr="00574C63" w:rsidRDefault="00636E37" w:rsidP="00636E37">
      <w:pPr>
        <w:tabs>
          <w:tab w:val="left" w:pos="450"/>
        </w:tabs>
        <w:spacing w:after="120"/>
        <w:ind w:left="446" w:hanging="446"/>
        <w:rPr>
          <w:rFonts w:eastAsia="MS Mincho" w:cs="Arial"/>
          <w:snapToGrid/>
        </w:rPr>
      </w:pPr>
      <w:r>
        <w:rPr>
          <w:rFonts w:eastAsia="MS Mincho" w:cs="Arial"/>
          <w:snapToGrid/>
        </w:rPr>
        <w:lastRenderedPageBreak/>
        <w:t>5.</w:t>
      </w:r>
      <w:r w:rsidRPr="00574C63">
        <w:rPr>
          <w:rFonts w:eastAsia="MS Mincho" w:cs="Arial"/>
          <w:snapToGrid/>
        </w:rPr>
        <w:tab/>
        <w:t>Groundbreaking products or technology to promote big data science or enhance data scientist training to address health inequities and/or minority health research, for example software or tools developed to easily link social determinants of health (e.g., years of education, race/ethnicity) with massive datasets such as electronic medical record (EMR), genomic information, census data, national surveys, and other state or community-level data sources. Such technology will be instrumental in understanding fundamental causes of health disparities and developing meaningful interventions.</w:t>
      </w:r>
    </w:p>
    <w:p w14:paraId="0932527B" w14:textId="77777777" w:rsidR="00636E37" w:rsidRPr="00574C63" w:rsidRDefault="00636E37" w:rsidP="00636E37">
      <w:pPr>
        <w:keepNext/>
        <w:keepLines/>
        <w:tabs>
          <w:tab w:val="left" w:pos="360"/>
          <w:tab w:val="left" w:pos="720"/>
          <w:tab w:val="left" w:pos="1080"/>
        </w:tabs>
        <w:spacing w:before="280" w:line="240" w:lineRule="auto"/>
        <w:outlineLvl w:val="3"/>
        <w:rPr>
          <w:rFonts w:eastAsia="MS Mincho"/>
          <w:b/>
          <w:snapToGrid/>
        </w:rPr>
      </w:pPr>
      <w:r w:rsidRPr="00574C63">
        <w:rPr>
          <w:rFonts w:eastAsia="MS Mincho"/>
          <w:b/>
          <w:snapToGrid/>
        </w:rPr>
        <w:t xml:space="preserve">Development of Innovative Software and Tools for Science and Health Education </w:t>
      </w:r>
    </w:p>
    <w:p w14:paraId="6A92F6A6" w14:textId="77777777" w:rsidR="00636E37" w:rsidRPr="00574C63" w:rsidRDefault="00636E37" w:rsidP="00636E37">
      <w:pPr>
        <w:snapToGrid w:val="0"/>
        <w:rPr>
          <w:rFonts w:cs="Arial"/>
          <w:snapToGrid/>
        </w:rPr>
      </w:pPr>
      <w:r w:rsidRPr="00574C63">
        <w:rPr>
          <w:rFonts w:cs="Arial"/>
          <w:snapToGrid/>
        </w:rPr>
        <w:t xml:space="preserve">Funding support is available for the development of educational software and the application of educational technology and tools to facilitate learning of science or health science topics that target K-12 students, families, students from community, tribal, undergraduate colleges and the general public, including health service providers. Topics can range from basic biological, behavioral, social and physical sciences to specific human diseases, disorders, and conditions. Examples include but are not limited to obesity, nutrition, regenerative medicine, bioengineering, and how different parts of the body work across the lifespan, healthy living and lifestyle, mental health, health services research, health promotion, and disease prevention. </w:t>
      </w:r>
      <w:r w:rsidRPr="00574C63">
        <w:rPr>
          <w:snapToGrid/>
        </w:rPr>
        <w:t>Development</w:t>
      </w:r>
      <w:r w:rsidRPr="00574C63">
        <w:rPr>
          <w:rFonts w:cs="Arial"/>
          <w:snapToGrid/>
        </w:rPr>
        <w:t xml:space="preserve"> of software, technology, or tools may be directed towards new products or adaptation of existing products designed to be more efficient, more accessible, cost-effective, more culturally appropriate, and user-friendly in promoting interactive learning, dissemination and promotion of health science to diverse populations. This effort is intended to yield efficient and user-friendly, culturally appropriate and effective educational units that can be extended to enhance the health science literacy of the general public or segments of the general public. </w:t>
      </w:r>
    </w:p>
    <w:p w14:paraId="230D2076" w14:textId="77777777" w:rsidR="00636E37" w:rsidRPr="00574C63" w:rsidRDefault="00636E37" w:rsidP="00636E37">
      <w:pPr>
        <w:snapToGrid w:val="0"/>
        <w:rPr>
          <w:rFonts w:cs="Arial"/>
          <w:snapToGrid/>
        </w:rPr>
      </w:pPr>
      <w:r w:rsidRPr="00574C63">
        <w:rPr>
          <w:rFonts w:cs="Arial"/>
          <w:snapToGrid/>
        </w:rPr>
        <w:t>Examples of suitable</w:t>
      </w:r>
      <w:r w:rsidRPr="00574C63">
        <w:rPr>
          <w:snapToGrid/>
        </w:rPr>
        <w:t xml:space="preserve"> topics include: </w:t>
      </w:r>
    </w:p>
    <w:p w14:paraId="49A326C2"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1.</w:t>
      </w:r>
      <w:r w:rsidRPr="00574C63">
        <w:rPr>
          <w:rFonts w:eastAsia="MS Mincho"/>
          <w:snapToGrid/>
        </w:rPr>
        <w:tab/>
        <w:t xml:space="preserve">Web-based, </w:t>
      </w:r>
      <w:r w:rsidRPr="00574C63">
        <w:rPr>
          <w:rFonts w:eastAsia="MS Mincho" w:cs="Arial"/>
          <w:snapToGrid/>
        </w:rPr>
        <w:t>stand</w:t>
      </w:r>
      <w:r w:rsidRPr="00574C63">
        <w:rPr>
          <w:rFonts w:eastAsia="MS Mincho"/>
          <w:snapToGrid/>
        </w:rPr>
        <w:t xml:space="preserve">-alone computational tools, instructional software or other interactive media for dissemination of science education; </w:t>
      </w:r>
    </w:p>
    <w:p w14:paraId="1312BCCB"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snapToGrid/>
        </w:rPr>
        <w:t>2.</w:t>
      </w:r>
      <w:r w:rsidRPr="00574C63">
        <w:rPr>
          <w:rFonts w:eastAsia="MS Mincho" w:cs="Arial"/>
          <w:snapToGrid/>
        </w:rPr>
        <w:tab/>
        <w:t xml:space="preserve">Curriculum materials, Interactive teaching aids, models for classroom instruction, and teacher education workshops; </w:t>
      </w:r>
    </w:p>
    <w:p w14:paraId="50E162D4"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snapToGrid/>
        </w:rPr>
        <w:t>3.</w:t>
      </w:r>
      <w:r w:rsidRPr="00574C63">
        <w:rPr>
          <w:rFonts w:eastAsia="MS Mincho" w:cs="Arial"/>
          <w:snapToGrid/>
        </w:rPr>
        <w:tab/>
        <w:t>Development of health promotion and disease prevention/intervention materials such as informati</w:t>
      </w:r>
      <w:r w:rsidRPr="00574C63">
        <w:rPr>
          <w:rFonts w:eastAsia="MS Mincho"/>
          <w:snapToGrid/>
        </w:rPr>
        <w:t>onal vide</w:t>
      </w:r>
      <w:r w:rsidRPr="00574C63">
        <w:rPr>
          <w:rFonts w:eastAsia="MS Mincho" w:cs="Arial"/>
          <w:snapToGrid/>
        </w:rPr>
        <w:t>os and/or pr</w:t>
      </w:r>
      <w:r w:rsidRPr="00574C63">
        <w:rPr>
          <w:rFonts w:eastAsia="MS Mincho"/>
          <w:snapToGrid/>
        </w:rPr>
        <w:t>int materials and programs which are culturally appropriate for diverse populations and special communities;</w:t>
      </w:r>
    </w:p>
    <w:p w14:paraId="719949DC" w14:textId="77777777" w:rsidR="00636E37" w:rsidRPr="00574C63" w:rsidRDefault="00636E37" w:rsidP="00636E37">
      <w:pPr>
        <w:tabs>
          <w:tab w:val="left" w:pos="450"/>
        </w:tabs>
        <w:spacing w:after="120"/>
        <w:ind w:left="446" w:hanging="446"/>
        <w:rPr>
          <w:rFonts w:eastAsia="MS Mincho"/>
          <w:snapToGrid/>
        </w:rPr>
      </w:pPr>
      <w:r w:rsidRPr="00574C63">
        <w:rPr>
          <w:rFonts w:eastAsia="MS Mincho" w:cs="Arial"/>
          <w:snapToGrid/>
        </w:rPr>
        <w:t>4.</w:t>
      </w:r>
      <w:r w:rsidRPr="00574C63">
        <w:rPr>
          <w:rFonts w:eastAsia="MS Mincho" w:cs="Arial"/>
          <w:snapToGrid/>
        </w:rPr>
        <w:tab/>
        <w:t>Development</w:t>
      </w:r>
      <w:r w:rsidRPr="00574C63">
        <w:rPr>
          <w:rFonts w:eastAsia="MS Mincho"/>
          <w:snapToGrid/>
        </w:rPr>
        <w:t xml:space="preserve"> and/or refinement of culturally appropriate survey instruments, tools and databases to promote community-based research engaging minorities, and rural and other medically underserved populations; </w:t>
      </w:r>
    </w:p>
    <w:p w14:paraId="20B37DE0"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5.</w:t>
      </w:r>
      <w:r w:rsidRPr="00574C63">
        <w:rPr>
          <w:rFonts w:eastAsia="MS Mincho"/>
          <w:snapToGrid/>
        </w:rPr>
        <w:tab/>
        <w:t xml:space="preserve">Development of methodologies, diagnostics, technologies, equipment, assay systems and portable devices that can be used in community settings, such as health centers, neighborhood clinics, doctors’ offices, public schools, libraries, and rural and remote locations to facilitate </w:t>
      </w:r>
      <w:r w:rsidRPr="00574C63">
        <w:rPr>
          <w:rFonts w:eastAsia="MS Mincho" w:cs="Arial"/>
          <w:snapToGrid/>
        </w:rPr>
        <w:t>biomedical</w:t>
      </w:r>
      <w:r w:rsidRPr="00574C63">
        <w:rPr>
          <w:rFonts w:eastAsia="MS Mincho"/>
          <w:snapToGrid/>
        </w:rPr>
        <w:t xml:space="preserve"> and behavioral research; </w:t>
      </w:r>
    </w:p>
    <w:p w14:paraId="20F0C515"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6.</w:t>
      </w:r>
      <w:r w:rsidRPr="00574C63">
        <w:rPr>
          <w:rFonts w:eastAsia="MS Mincho"/>
          <w:snapToGrid/>
        </w:rPr>
        <w:tab/>
        <w:t xml:space="preserve">Development of culturally appropriate educational materials for health promotion and disease </w:t>
      </w:r>
      <w:r w:rsidRPr="00574C63">
        <w:rPr>
          <w:rFonts w:eastAsia="MS Mincho" w:cs="Arial"/>
          <w:snapToGrid/>
        </w:rPr>
        <w:t>prevention</w:t>
      </w:r>
      <w:r w:rsidRPr="00574C63">
        <w:rPr>
          <w:rFonts w:eastAsia="MS Mincho"/>
          <w:snapToGrid/>
        </w:rPr>
        <w:t xml:space="preserve">/intervention such </w:t>
      </w:r>
      <w:r w:rsidRPr="00574C63">
        <w:rPr>
          <w:rFonts w:eastAsia="MS Mincho"/>
          <w:noProof/>
          <w:snapToGrid/>
        </w:rPr>
        <w:t>as:</w:t>
      </w:r>
      <w:r w:rsidRPr="00574C63">
        <w:rPr>
          <w:rFonts w:eastAsia="MS Mincho"/>
          <w:snapToGrid/>
        </w:rPr>
        <w:t xml:space="preserve"> software, videos, printed material to facilitate translation and dissemination of evidence-based health information; and</w:t>
      </w:r>
    </w:p>
    <w:p w14:paraId="4FC56DC7" w14:textId="77777777" w:rsidR="00636E37" w:rsidRPr="00574C63" w:rsidRDefault="00636E37" w:rsidP="00636E37">
      <w:pPr>
        <w:tabs>
          <w:tab w:val="left" w:pos="450"/>
        </w:tabs>
        <w:spacing w:after="120"/>
        <w:ind w:left="446" w:hanging="446"/>
        <w:rPr>
          <w:rFonts w:eastAsia="MS Mincho"/>
          <w:snapToGrid/>
        </w:rPr>
      </w:pPr>
      <w:r w:rsidRPr="00574C63">
        <w:rPr>
          <w:rFonts w:eastAsia="MS Mincho"/>
          <w:snapToGrid/>
        </w:rPr>
        <w:t>7.</w:t>
      </w:r>
      <w:r w:rsidRPr="00574C63">
        <w:rPr>
          <w:rFonts w:eastAsia="MS Mincho"/>
          <w:snapToGrid/>
        </w:rPr>
        <w:tab/>
        <w:t xml:space="preserve">Innovative applications of health information technology, including telemedicine/telehealth tools and </w:t>
      </w:r>
      <w:r w:rsidRPr="00574C63">
        <w:rPr>
          <w:rFonts w:eastAsia="MS Mincho" w:cs="Arial"/>
          <w:snapToGrid/>
        </w:rPr>
        <w:t>technologies</w:t>
      </w:r>
      <w:r w:rsidRPr="00574C63">
        <w:rPr>
          <w:rFonts w:eastAsia="MS Mincho"/>
          <w:snapToGrid/>
        </w:rPr>
        <w:t xml:space="preserve">, to facilitate electronic health information exchange, enable clinical research at the point of </w:t>
      </w:r>
      <w:r w:rsidRPr="00574C63">
        <w:rPr>
          <w:rFonts w:eastAsia="MS Mincho"/>
          <w:noProof/>
          <w:snapToGrid/>
        </w:rPr>
        <w:t>care,</w:t>
      </w:r>
      <w:r w:rsidRPr="00574C63">
        <w:rPr>
          <w:rFonts w:eastAsia="MS Mincho"/>
          <w:snapToGrid/>
        </w:rPr>
        <w:t xml:space="preserve"> and improve access to quality health care for hard to reach populations.</w:t>
      </w:r>
    </w:p>
    <w:p w14:paraId="64113924" w14:textId="77777777" w:rsidR="00636E37" w:rsidRPr="00574C63" w:rsidRDefault="00636E37" w:rsidP="00636E37">
      <w:pPr>
        <w:snapToGrid w:val="0"/>
        <w:rPr>
          <w:snapToGrid/>
        </w:rPr>
      </w:pPr>
      <w:r w:rsidRPr="00574C63">
        <w:rPr>
          <w:snapToGrid/>
        </w:rPr>
        <w:t xml:space="preserve">For additional information about the areas of interest to the NIMHD, please visit our home page at </w:t>
      </w:r>
      <w:hyperlink r:id="rId328" w:tgtFrame="_blank" w:history="1">
        <w:r w:rsidRPr="00574C63">
          <w:rPr>
            <w:snapToGrid/>
            <w:color w:val="0563C1" w:themeColor="hyperlink"/>
            <w:u w:val="single"/>
          </w:rPr>
          <w:t>http://www.nimhd.nih.gov/</w:t>
        </w:r>
      </w:hyperlink>
      <w:r w:rsidRPr="00574C63">
        <w:rPr>
          <w:snapToGrid/>
        </w:rPr>
        <w:t>.</w:t>
      </w:r>
    </w:p>
    <w:p w14:paraId="03CA0FB8" w14:textId="77777777" w:rsidR="00636E37" w:rsidRPr="00574C63" w:rsidRDefault="00636E37" w:rsidP="00636E37">
      <w:pPr>
        <w:snapToGrid w:val="0"/>
        <w:rPr>
          <w:snapToGrid/>
        </w:rPr>
      </w:pPr>
      <w:r w:rsidRPr="00574C63">
        <w:rPr>
          <w:snapToGrid/>
        </w:rPr>
        <w:t>For additional information on research topics, contact:</w:t>
      </w:r>
    </w:p>
    <w:p w14:paraId="79C9C00F" w14:textId="77777777" w:rsidR="00636E37" w:rsidRPr="00574C63" w:rsidRDefault="00636E37" w:rsidP="00636E37">
      <w:pPr>
        <w:snapToGrid w:val="0"/>
        <w:contextualSpacing/>
        <w:rPr>
          <w:snapToGrid/>
        </w:rPr>
      </w:pPr>
      <w:r w:rsidRPr="00574C63">
        <w:rPr>
          <w:snapToGrid/>
        </w:rPr>
        <w:lastRenderedPageBreak/>
        <w:t>Mr. Vincent A. Thomas, Jr., MSW, MPA</w:t>
      </w:r>
    </w:p>
    <w:p w14:paraId="4BDA04D2" w14:textId="77777777" w:rsidR="00636E37" w:rsidRPr="00574C63" w:rsidRDefault="00636E37" w:rsidP="00636E37">
      <w:pPr>
        <w:snapToGrid w:val="0"/>
        <w:contextualSpacing/>
        <w:rPr>
          <w:snapToGrid/>
        </w:rPr>
      </w:pPr>
      <w:r w:rsidRPr="00574C63">
        <w:rPr>
          <w:snapToGrid/>
        </w:rPr>
        <w:t>Program Manager</w:t>
      </w:r>
    </w:p>
    <w:p w14:paraId="05F7D26C" w14:textId="77777777" w:rsidR="00636E37" w:rsidRPr="00574C63" w:rsidRDefault="00636E37" w:rsidP="00636E37">
      <w:pPr>
        <w:snapToGrid w:val="0"/>
        <w:contextualSpacing/>
        <w:rPr>
          <w:snapToGrid/>
        </w:rPr>
      </w:pPr>
      <w:r w:rsidRPr="00574C63">
        <w:rPr>
          <w:snapToGrid/>
        </w:rPr>
        <w:t>National Institute on Minority Health and Health Disparities, NIH</w:t>
      </w:r>
    </w:p>
    <w:p w14:paraId="0F501C74" w14:textId="77777777" w:rsidR="00636E37" w:rsidRPr="00574C63" w:rsidRDefault="00636E37" w:rsidP="00636E37">
      <w:pPr>
        <w:snapToGrid w:val="0"/>
        <w:contextualSpacing/>
        <w:rPr>
          <w:snapToGrid/>
        </w:rPr>
      </w:pPr>
      <w:r w:rsidRPr="00574C63">
        <w:rPr>
          <w:snapToGrid/>
        </w:rPr>
        <w:t>6707 Democracy Blvd.</w:t>
      </w:r>
    </w:p>
    <w:p w14:paraId="0F604FDB" w14:textId="77777777" w:rsidR="00636E37" w:rsidRPr="00574C63" w:rsidRDefault="00636E37" w:rsidP="00636E37">
      <w:pPr>
        <w:snapToGrid w:val="0"/>
        <w:contextualSpacing/>
        <w:rPr>
          <w:snapToGrid/>
        </w:rPr>
      </w:pPr>
      <w:r w:rsidRPr="00574C63">
        <w:rPr>
          <w:snapToGrid/>
        </w:rPr>
        <w:t>Suite 800, MSC 5465</w:t>
      </w:r>
    </w:p>
    <w:p w14:paraId="7CE4437F" w14:textId="77777777" w:rsidR="00636E37" w:rsidRPr="00574C63" w:rsidRDefault="00636E37" w:rsidP="00636E37">
      <w:pPr>
        <w:snapToGrid w:val="0"/>
        <w:contextualSpacing/>
        <w:rPr>
          <w:snapToGrid/>
        </w:rPr>
      </w:pPr>
      <w:r w:rsidRPr="00574C63">
        <w:rPr>
          <w:snapToGrid/>
        </w:rPr>
        <w:t>Bethesda, MD 20892-5465</w:t>
      </w:r>
    </w:p>
    <w:p w14:paraId="5BFE4F27" w14:textId="77777777" w:rsidR="00636E37" w:rsidRPr="00574C63" w:rsidRDefault="00636E37" w:rsidP="00636E37">
      <w:pPr>
        <w:snapToGrid w:val="0"/>
        <w:contextualSpacing/>
        <w:rPr>
          <w:snapToGrid/>
        </w:rPr>
      </w:pPr>
      <w:r w:rsidRPr="00574C63">
        <w:rPr>
          <w:snapToGrid/>
        </w:rPr>
        <w:t>301-402-2516, Fax: 301-480-4049</w:t>
      </w:r>
    </w:p>
    <w:p w14:paraId="462F7A49" w14:textId="77777777" w:rsidR="00636E37" w:rsidRPr="00574C63" w:rsidRDefault="00636E37" w:rsidP="00636E37">
      <w:pPr>
        <w:snapToGrid w:val="0"/>
        <w:contextualSpacing/>
        <w:rPr>
          <w:snapToGrid/>
          <w:color w:val="0563C1" w:themeColor="hyperlink"/>
          <w:u w:val="single"/>
        </w:rPr>
      </w:pPr>
      <w:r w:rsidRPr="00574C63">
        <w:rPr>
          <w:snapToGrid/>
        </w:rPr>
        <w:t xml:space="preserve">Email: </w:t>
      </w:r>
      <w:hyperlink r:id="rId329" w:history="1">
        <w:r w:rsidRPr="00574C63">
          <w:rPr>
            <w:snapToGrid/>
            <w:color w:val="0563C1" w:themeColor="hyperlink"/>
            <w:u w:val="single"/>
          </w:rPr>
          <w:t>vt5e@nih.gov</w:t>
        </w:r>
      </w:hyperlink>
    </w:p>
    <w:p w14:paraId="26732AAC" w14:textId="77777777" w:rsidR="00636E37" w:rsidRPr="00574C63" w:rsidRDefault="00636E37" w:rsidP="00636E37">
      <w:pPr>
        <w:snapToGrid w:val="0"/>
        <w:rPr>
          <w:snapToGrid/>
        </w:rPr>
      </w:pPr>
      <w:r w:rsidRPr="00574C63">
        <w:rPr>
          <w:snapToGrid/>
        </w:rPr>
        <w:t>For administrative and business management questions, contract:</w:t>
      </w:r>
    </w:p>
    <w:p w14:paraId="2B38CE65" w14:textId="77777777" w:rsidR="00636E37" w:rsidRPr="00574C63" w:rsidRDefault="00636E37" w:rsidP="00636E37">
      <w:pPr>
        <w:keepNext/>
        <w:snapToGrid w:val="0"/>
        <w:contextualSpacing/>
        <w:rPr>
          <w:snapToGrid/>
          <w:lang w:val="es-CL"/>
        </w:rPr>
      </w:pPr>
      <w:r w:rsidRPr="00574C63">
        <w:rPr>
          <w:snapToGrid/>
          <w:lang w:val="es-CL"/>
        </w:rPr>
        <w:t>Ms. Priscilla Grant, J.D., C.R.A.</w:t>
      </w:r>
    </w:p>
    <w:p w14:paraId="3D52BE3A" w14:textId="77777777" w:rsidR="00636E37" w:rsidRPr="00574C63" w:rsidRDefault="00636E37" w:rsidP="00636E37">
      <w:pPr>
        <w:snapToGrid w:val="0"/>
        <w:contextualSpacing/>
        <w:rPr>
          <w:snapToGrid/>
        </w:rPr>
      </w:pPr>
      <w:r w:rsidRPr="00574C63">
        <w:rPr>
          <w:snapToGrid/>
        </w:rPr>
        <w:t>Grants Management Officer</w:t>
      </w:r>
    </w:p>
    <w:p w14:paraId="2A588021" w14:textId="77777777" w:rsidR="00636E37" w:rsidRPr="00574C63" w:rsidRDefault="00636E37" w:rsidP="00636E37">
      <w:pPr>
        <w:snapToGrid w:val="0"/>
        <w:contextualSpacing/>
        <w:rPr>
          <w:snapToGrid/>
        </w:rPr>
      </w:pPr>
      <w:r w:rsidRPr="00574C63">
        <w:rPr>
          <w:snapToGrid/>
        </w:rPr>
        <w:t>National Institute on Minority Health and Health Disparities, NIH</w:t>
      </w:r>
    </w:p>
    <w:p w14:paraId="2038294A" w14:textId="77777777" w:rsidR="00636E37" w:rsidRPr="00574C63" w:rsidRDefault="00636E37" w:rsidP="00636E37">
      <w:pPr>
        <w:snapToGrid w:val="0"/>
        <w:contextualSpacing/>
        <w:rPr>
          <w:snapToGrid/>
        </w:rPr>
      </w:pPr>
      <w:r w:rsidRPr="00574C63">
        <w:rPr>
          <w:snapToGrid/>
        </w:rPr>
        <w:t>6707 Democracy Blvd.</w:t>
      </w:r>
    </w:p>
    <w:p w14:paraId="2594B14F" w14:textId="77777777" w:rsidR="00636E37" w:rsidRPr="00574C63" w:rsidRDefault="00636E37" w:rsidP="00636E37">
      <w:pPr>
        <w:snapToGrid w:val="0"/>
        <w:contextualSpacing/>
        <w:rPr>
          <w:snapToGrid/>
        </w:rPr>
      </w:pPr>
      <w:r w:rsidRPr="00574C63">
        <w:rPr>
          <w:snapToGrid/>
        </w:rPr>
        <w:t>Suite 800, MSC 5465</w:t>
      </w:r>
    </w:p>
    <w:p w14:paraId="5462EABB" w14:textId="77777777" w:rsidR="00636E37" w:rsidRPr="00574C63" w:rsidRDefault="00636E37" w:rsidP="00636E37">
      <w:pPr>
        <w:snapToGrid w:val="0"/>
        <w:contextualSpacing/>
        <w:rPr>
          <w:snapToGrid/>
        </w:rPr>
      </w:pPr>
      <w:r w:rsidRPr="00574C63">
        <w:rPr>
          <w:snapToGrid/>
        </w:rPr>
        <w:t>Bethesda, MD 20892-5465</w:t>
      </w:r>
    </w:p>
    <w:p w14:paraId="71D3E943" w14:textId="77777777" w:rsidR="00636E37" w:rsidRPr="00574C63" w:rsidRDefault="00636E37" w:rsidP="00636E37">
      <w:pPr>
        <w:snapToGrid w:val="0"/>
        <w:contextualSpacing/>
        <w:rPr>
          <w:snapToGrid/>
        </w:rPr>
      </w:pPr>
      <w:r w:rsidRPr="00574C63">
        <w:rPr>
          <w:snapToGrid/>
        </w:rPr>
        <w:t>301-594-8412, Fax: 301-480-4049</w:t>
      </w:r>
    </w:p>
    <w:p w14:paraId="69A8ADAB" w14:textId="77777777" w:rsidR="00636E37" w:rsidRDefault="00636E37" w:rsidP="00636E37">
      <w:pPr>
        <w:snapToGrid w:val="0"/>
        <w:contextualSpacing/>
        <w:rPr>
          <w:snapToGrid/>
          <w:color w:val="0563C1" w:themeColor="hyperlink"/>
          <w:u w:val="single"/>
        </w:rPr>
      </w:pPr>
      <w:r w:rsidRPr="00574C63">
        <w:rPr>
          <w:snapToGrid/>
        </w:rPr>
        <w:t xml:space="preserve">Email: </w:t>
      </w:r>
      <w:hyperlink r:id="rId330" w:history="1">
        <w:r w:rsidRPr="00574C63">
          <w:rPr>
            <w:snapToGrid/>
            <w:color w:val="0563C1" w:themeColor="hyperlink"/>
            <w:u w:val="single"/>
          </w:rPr>
          <w:t>pg38h@nih.gov</w:t>
        </w:r>
      </w:hyperlink>
    </w:p>
    <w:p w14:paraId="711E8101" w14:textId="77777777" w:rsidR="00B01D50" w:rsidRDefault="00B01D50">
      <w:pPr>
        <w:spacing w:after="0" w:line="240" w:lineRule="auto"/>
        <w:rPr>
          <w:snapToGrid/>
          <w:color w:val="0563C1" w:themeColor="hyperlink"/>
          <w:u w:val="single"/>
        </w:rPr>
      </w:pPr>
      <w:r>
        <w:rPr>
          <w:snapToGrid/>
          <w:color w:val="0563C1" w:themeColor="hyperlink"/>
          <w:u w:val="single"/>
        </w:rPr>
        <w:br w:type="page"/>
      </w:r>
    </w:p>
    <w:p w14:paraId="20656B0A" w14:textId="71CCCBC0" w:rsidR="00AC2AD2" w:rsidRDefault="00AC2AD2" w:rsidP="00394B5D">
      <w:pPr>
        <w:pStyle w:val="TopicInstituteHead"/>
      </w:pPr>
      <w:bookmarkStart w:id="445" w:name="_Toc373927769"/>
      <w:bookmarkStart w:id="446" w:name="_Toc377113583"/>
      <w:bookmarkStart w:id="447" w:name="_Toc421022517"/>
      <w:bookmarkStart w:id="448" w:name="_Toc451515627"/>
      <w:bookmarkStart w:id="449" w:name="_Toc452739950"/>
      <w:r>
        <w:lastRenderedPageBreak/>
        <w:t>National Institute of Neurological Disorders and Stroke (NINDS)</w:t>
      </w:r>
      <w:bookmarkEnd w:id="438"/>
      <w:bookmarkEnd w:id="439"/>
      <w:bookmarkEnd w:id="445"/>
      <w:bookmarkEnd w:id="446"/>
      <w:bookmarkEnd w:id="447"/>
      <w:bookmarkEnd w:id="448"/>
      <w:bookmarkEnd w:id="449"/>
    </w:p>
    <w:p w14:paraId="20656B0C" w14:textId="5A7A6883" w:rsidR="00FA6A18" w:rsidRDefault="00FA6A18" w:rsidP="00FA6A18">
      <w:r>
        <w:t>The mission of NINDS is to reduce the burden of neurological disease—a burden borne by every age group, by every segment of society, by people all over the world. To this end, the Institute supports and conducts research on the healthy and diseased brain, spinal cord, and peripheral nerves. The NINDS SBIR/STTR program funds small business concerns to conduct innovative neuroscience research and/or development (R/R&amp;D) that has both the potential for commercialization and public benefit. NINDS is increasingly tracking the progress of its funded small business concerns and the products they develop. Funding priority will be given to those small business concerns that show not only their ability to develop products but their growth as a small business concern towards independence from the SBIR/STTR program.</w:t>
      </w:r>
    </w:p>
    <w:p w14:paraId="20656B0D" w14:textId="03782ECD" w:rsidR="0049708A" w:rsidRPr="00023AA1" w:rsidRDefault="0049708A" w:rsidP="00023AA1">
      <w:pPr>
        <w:rPr>
          <w:rStyle w:val="Strong"/>
        </w:rPr>
      </w:pPr>
      <w:bookmarkStart w:id="450" w:name="_Toc373927770"/>
      <w:bookmarkStart w:id="451" w:name="_Toc377113584"/>
      <w:r w:rsidRPr="00023AA1">
        <w:rPr>
          <w:rStyle w:val="Strong"/>
        </w:rPr>
        <w:t>Limited Amount of Award</w:t>
      </w:r>
      <w:bookmarkEnd w:id="450"/>
      <w:bookmarkEnd w:id="451"/>
      <w:r w:rsidR="00EF5FE2">
        <w:rPr>
          <w:rStyle w:val="Strong"/>
        </w:rPr>
        <w:t xml:space="preserve"> and Budget Waivers</w:t>
      </w:r>
    </w:p>
    <w:p w14:paraId="1BA82CE9" w14:textId="3AC7D020" w:rsidR="0012460C" w:rsidRPr="00383FC3" w:rsidRDefault="0012460C" w:rsidP="00383FC3">
      <w:r w:rsidRPr="0023599E">
        <w:t xml:space="preserve">For budgetary, administrative, or programmatic reasons, NINDS may decrease the length of an award and/or the budget recommended by a review committee, or not fund an application. </w:t>
      </w:r>
      <w:r w:rsidRPr="00383FC3">
        <w:t xml:space="preserve">According to statutory guidelines, total funding support (direct costs, indirect costs, fee) normally may not exceed $150,000 for Phase I awards and $1,000,000 for Phase II awards. </w:t>
      </w:r>
      <w:r w:rsidR="00EF5FE2">
        <w:t>However w</w:t>
      </w:r>
      <w:r w:rsidRPr="00383FC3">
        <w:t xml:space="preserve">ith appropriate justification from the applicant, </w:t>
      </w:r>
      <w:r w:rsidR="00EF5FE2">
        <w:t>NINDS</w:t>
      </w:r>
      <w:r w:rsidR="00EF5FE2" w:rsidRPr="00383FC3">
        <w:t xml:space="preserve"> </w:t>
      </w:r>
      <w:r w:rsidRPr="00383FC3">
        <w:t xml:space="preserve">will allow awards to exceed these amounts by up to 50%. Applicants considering a requested budget greater than $225,000 for Phase I and $1,500,000 for Phase II (total funding support) are strongly encouraged to contact Stephanie Fertig (fertigs@ninds.nih.gov) before submitting an application. </w:t>
      </w:r>
    </w:p>
    <w:p w14:paraId="42A2CE8D" w14:textId="00FC415D" w:rsidR="0012460C" w:rsidRPr="00383FC3" w:rsidRDefault="0012460C" w:rsidP="00383FC3">
      <w:r w:rsidRPr="0023599E">
        <w:t xml:space="preserve">NIH has received a waiver from SBA to exceed the hard cap for specific topics that can be </w:t>
      </w:r>
      <w:r w:rsidRPr="005022BE">
        <w:t xml:space="preserve">found </w:t>
      </w:r>
      <w:r w:rsidR="00A75FFD" w:rsidRPr="005022BE">
        <w:t>in APPENDIX A:  National Institutes of Health SBA-Approved SBIR/STTR Topics for Awards over Statutory Budget Limitations</w:t>
      </w:r>
      <w:r w:rsidRPr="0023599E">
        <w:t xml:space="preserve"> and only these specific topics can apply and receive awards over the hard cap. NINDS specific waiver topics are listed below. </w:t>
      </w:r>
      <w:r w:rsidRPr="00383FC3">
        <w:t xml:space="preserve">Generally, NINDS does not fund Phase I applications greater than $700,000 total funding support, with no more than $500,000 total cost in any year or project periods greater than 2 years. In addition, the NINDS does not generally fund Phase II applications greater than $3,000,000 total funding support, with no more than $1,500,000 total cost in any year, or project periods greater than 3 years. Again, applicants considering a requested budget greater than these limits are strongly encouraged to contact program staff before submitting an application. </w:t>
      </w:r>
    </w:p>
    <w:p w14:paraId="38005F92" w14:textId="77777777" w:rsidR="0012460C" w:rsidRPr="0023599E" w:rsidRDefault="0012460C" w:rsidP="0012460C">
      <w:pPr>
        <w:spacing w:after="0" w:line="240" w:lineRule="auto"/>
        <w:rPr>
          <w:rFonts w:cs="Arial"/>
        </w:rPr>
      </w:pPr>
      <w:r w:rsidRPr="0023599E">
        <w:rPr>
          <w:rFonts w:cs="Arial"/>
        </w:rPr>
        <w:t xml:space="preserve">For all other funding opportunities, applications should follow the guidelines in the Award Budget section of those announcements carefully. </w:t>
      </w:r>
    </w:p>
    <w:p w14:paraId="0996B88E" w14:textId="77777777" w:rsidR="00B856F0" w:rsidRPr="0023599E" w:rsidRDefault="00B856F0" w:rsidP="0012460C">
      <w:pPr>
        <w:spacing w:after="0" w:line="240" w:lineRule="auto"/>
        <w:rPr>
          <w:rFonts w:cs="Arial"/>
        </w:rPr>
      </w:pPr>
      <w:bookmarkStart w:id="452" w:name="_Toc373927771"/>
      <w:bookmarkStart w:id="453" w:name="_Toc377113585"/>
    </w:p>
    <w:p w14:paraId="0D9BD2C5" w14:textId="77777777" w:rsidR="00B856F0" w:rsidRPr="0087637D" w:rsidRDefault="00B856F0" w:rsidP="00B856F0">
      <w:pPr>
        <w:spacing w:line="240" w:lineRule="auto"/>
        <w:rPr>
          <w:rStyle w:val="Strong"/>
          <w:rFonts w:cs="Arial"/>
        </w:rPr>
      </w:pPr>
      <w:r w:rsidRPr="0087637D">
        <w:rPr>
          <w:rStyle w:val="Strong"/>
          <w:rFonts w:cs="Arial"/>
        </w:rPr>
        <w:t>Commercialization Readiness Pilot (CRP) Program</w:t>
      </w:r>
    </w:p>
    <w:p w14:paraId="2DF17AF4" w14:textId="77777777" w:rsidR="00B856F0" w:rsidRPr="005D4533" w:rsidRDefault="00B856F0" w:rsidP="00B856F0">
      <w:pPr>
        <w:spacing w:line="240" w:lineRule="auto"/>
        <w:rPr>
          <w:rStyle w:val="Strong"/>
          <w:rFonts w:cs="Arial"/>
          <w:color w:val="333333"/>
        </w:rPr>
      </w:pPr>
      <w:r>
        <w:rPr>
          <w:rFonts w:cs="Arial"/>
          <w:color w:val="333333"/>
        </w:rPr>
        <w:t xml:space="preserve">The Commercialization Readiness Pilot (CRP) program aims to facilitate the transition of previously funded SBIR/STTR Phase II projects to commercialization stage by providing additional support for technical assistance and later stage research and development (R&amp;D) not typically supported through Phase II or Phase IIB grants or contracts. </w:t>
      </w:r>
      <w:r w:rsidRPr="005D4533">
        <w:rPr>
          <w:rFonts w:cs="Arial"/>
          <w:color w:val="333333"/>
        </w:rPr>
        <w:t xml:space="preserve">NINDS is interested in CRP applications from NINDS Phase II funded applicants, provided they are within the NINDS mission. NINDS participates </w:t>
      </w:r>
      <w:r>
        <w:rPr>
          <w:rFonts w:cs="Arial"/>
          <w:color w:val="333333"/>
        </w:rPr>
        <w:t xml:space="preserve">in </w:t>
      </w:r>
      <w:r w:rsidRPr="005D4533">
        <w:rPr>
          <w:rFonts w:cs="Arial"/>
          <w:color w:val="333333"/>
        </w:rPr>
        <w:t xml:space="preserve">both CRP program announcements. </w:t>
      </w:r>
      <w:r>
        <w:rPr>
          <w:rFonts w:cs="Arial"/>
          <w:color w:val="333333"/>
        </w:rPr>
        <w:t xml:space="preserve">Applicants requesting both technical assistance and later stage research and development (R&amp;D) should apply through Commercialization Readiness Pilot (CRP) Program: Technical Assistance and Late Stage Development (PAR-16-027). </w:t>
      </w:r>
      <w:r w:rsidRPr="005D4533">
        <w:rPr>
          <w:rFonts w:cs="Arial"/>
          <w:color w:val="333333"/>
        </w:rPr>
        <w:t>Applicants interested in only requesting technical assistance</w:t>
      </w:r>
      <w:r w:rsidRPr="0087637D">
        <w:rPr>
          <w:rFonts w:cs="Arial"/>
          <w:color w:val="333333"/>
        </w:rPr>
        <w:t xml:space="preserve"> should apply through</w:t>
      </w:r>
      <w:r w:rsidRPr="005D4533">
        <w:rPr>
          <w:rFonts w:cs="Arial"/>
          <w:color w:val="333333"/>
        </w:rPr>
        <w:t xml:space="preserve"> Commercialization Readiness Pilot (CRP) Program: Technical Assistance (</w:t>
      </w:r>
      <w:hyperlink r:id="rId331" w:history="1">
        <w:r w:rsidRPr="005D4533">
          <w:rPr>
            <w:rStyle w:val="Hyperlink"/>
            <w:rFonts w:cs="Arial"/>
          </w:rPr>
          <w:t>PAR-16-026</w:t>
        </w:r>
      </w:hyperlink>
      <w:r w:rsidRPr="005D4533">
        <w:rPr>
          <w:rFonts w:cs="Arial"/>
          <w:color w:val="333333"/>
        </w:rPr>
        <w:t>).</w:t>
      </w:r>
      <w:r>
        <w:rPr>
          <w:rFonts w:cs="Arial"/>
          <w:color w:val="333333"/>
        </w:rPr>
        <w:t xml:space="preserve"> These opportunities can be found on the NIH SBIR webpage: </w:t>
      </w:r>
      <w:hyperlink r:id="rId332" w:tgtFrame="_blank" w:history="1">
        <w:r w:rsidRPr="00BA3057">
          <w:rPr>
            <w:rStyle w:val="Hyperlink"/>
          </w:rPr>
          <w:t>http://www.ninds.nih.gov/funding/small-business/small_business_funding_opportunities.htm</w:t>
        </w:r>
      </w:hyperlink>
      <w:r>
        <w:t xml:space="preserve">. Contact Stephanie Fertig at 301-496-1779 or </w:t>
      </w:r>
      <w:hyperlink r:id="rId333" w:history="1">
        <w:r w:rsidRPr="00712242">
          <w:rPr>
            <w:rStyle w:val="Hyperlink"/>
          </w:rPr>
          <w:t>fertigs@ninds.nih.gov</w:t>
        </w:r>
      </w:hyperlink>
      <w:r>
        <w:t xml:space="preserve"> for additional information.</w:t>
      </w:r>
    </w:p>
    <w:p w14:paraId="20656B10" w14:textId="77777777" w:rsidR="00745B7C" w:rsidRPr="00023AA1" w:rsidRDefault="00CD7366" w:rsidP="00023AA1">
      <w:pPr>
        <w:spacing w:line="240" w:lineRule="auto"/>
        <w:rPr>
          <w:rStyle w:val="Strong"/>
        </w:rPr>
      </w:pPr>
      <w:r w:rsidRPr="00023AA1">
        <w:rPr>
          <w:rStyle w:val="Strong"/>
        </w:rPr>
        <w:t>Phase IIB</w:t>
      </w:r>
      <w:r w:rsidR="00745B7C" w:rsidRPr="00023AA1">
        <w:rPr>
          <w:rStyle w:val="Strong"/>
        </w:rPr>
        <w:t xml:space="preserve"> </w:t>
      </w:r>
      <w:r w:rsidR="00DD7A1A" w:rsidRPr="00023AA1">
        <w:rPr>
          <w:rStyle w:val="Strong"/>
        </w:rPr>
        <w:t>Competing Renewal</w:t>
      </w:r>
      <w:r w:rsidR="00745B7C" w:rsidRPr="00023AA1">
        <w:rPr>
          <w:rStyle w:val="Strong"/>
        </w:rPr>
        <w:t xml:space="preserve"> Awards</w:t>
      </w:r>
      <w:bookmarkEnd w:id="452"/>
      <w:bookmarkEnd w:id="453"/>
    </w:p>
    <w:p w14:paraId="20656B11" w14:textId="7BB35158" w:rsidR="00FA6A18" w:rsidRDefault="00FA6A18" w:rsidP="00FA6A18">
      <w:r w:rsidRPr="000A2E33">
        <w:t>NI</w:t>
      </w:r>
      <w:r>
        <w:t>NDS</w:t>
      </w:r>
      <w:r w:rsidRPr="000A2E33">
        <w:t xml:space="preserve"> </w:t>
      </w:r>
      <w:r w:rsidR="00E52EA3">
        <w:t>only</w:t>
      </w:r>
      <w:r w:rsidRPr="000A2E33">
        <w:t xml:space="preserve"> </w:t>
      </w:r>
      <w:r>
        <w:t>accepts</w:t>
      </w:r>
      <w:r w:rsidRPr="000A2E33">
        <w:t xml:space="preserve"> </w:t>
      </w:r>
      <w:r>
        <w:t>Phase IIB SBIR/STTR Competing Renewal</w:t>
      </w:r>
      <w:r w:rsidRPr="000A2E33">
        <w:t xml:space="preserve"> </w:t>
      </w:r>
      <w:r>
        <w:t>applications through specific opport</w:t>
      </w:r>
      <w:r w:rsidRPr="008E594A">
        <w:t xml:space="preserve">unities that focus on </w:t>
      </w:r>
      <w:r>
        <w:t xml:space="preserve">the commercialization of SBIR and STTR developed technologies. These opportunities can be found on the NIH SBIR webpage: </w:t>
      </w:r>
      <w:hyperlink r:id="rId334" w:tgtFrame="_blank" w:history="1">
        <w:r w:rsidRPr="00BA3057">
          <w:rPr>
            <w:rStyle w:val="Hyperlink"/>
          </w:rPr>
          <w:t>http://www.ninds.nih.gov/funding/small-</w:t>
        </w:r>
        <w:r w:rsidRPr="00BA3057">
          <w:rPr>
            <w:rStyle w:val="Hyperlink"/>
          </w:rPr>
          <w:lastRenderedPageBreak/>
          <w:t>business/small_business_funding_opportunities.htm</w:t>
        </w:r>
      </w:hyperlink>
      <w:r>
        <w:t xml:space="preserve">. </w:t>
      </w:r>
      <w:r w:rsidR="00840FA6">
        <w:t xml:space="preserve">Contact Stephanie Fertig at 301-496-1779 or </w:t>
      </w:r>
      <w:hyperlink r:id="rId335" w:history="1">
        <w:r w:rsidR="00840FA6" w:rsidRPr="00712242">
          <w:rPr>
            <w:rStyle w:val="Hyperlink"/>
          </w:rPr>
          <w:t>fertigs@ninds.nih.gov</w:t>
        </w:r>
      </w:hyperlink>
      <w:r w:rsidR="00840FA6">
        <w:t xml:space="preserve"> for additional information.</w:t>
      </w:r>
    </w:p>
    <w:p w14:paraId="20656B12" w14:textId="77777777" w:rsidR="00A366EA" w:rsidRPr="00023AA1" w:rsidRDefault="00A366EA" w:rsidP="00023AA1">
      <w:pPr>
        <w:rPr>
          <w:rStyle w:val="Strong"/>
        </w:rPr>
      </w:pPr>
      <w:bookmarkStart w:id="454" w:name="_Toc373927772"/>
      <w:bookmarkStart w:id="455" w:name="_Toc377113586"/>
      <w:r w:rsidRPr="00023AA1">
        <w:rPr>
          <w:rStyle w:val="Strong"/>
        </w:rPr>
        <w:t>Research Topics of Interest to NINDS</w:t>
      </w:r>
      <w:bookmarkEnd w:id="454"/>
      <w:bookmarkEnd w:id="455"/>
    </w:p>
    <w:p w14:paraId="70712FBC" w14:textId="77777777" w:rsidR="00385C20" w:rsidRDefault="0012460C" w:rsidP="00023AA1">
      <w:pPr>
        <w:pStyle w:val="TopicSubhead"/>
      </w:pPr>
      <w:bookmarkStart w:id="456" w:name="_Toc452739951"/>
      <w:bookmarkStart w:id="457" w:name="_Toc469732434"/>
      <w:bookmarkStart w:id="458" w:name="_Toc469913477"/>
      <w:r>
        <w:t>General Areas of Interest</w:t>
      </w:r>
      <w:bookmarkEnd w:id="456"/>
    </w:p>
    <w:p w14:paraId="20656B14" w14:textId="414123C7" w:rsidR="00FA6A18" w:rsidRPr="00385C20" w:rsidRDefault="00FA6A18" w:rsidP="00FA6A18">
      <w:pPr>
        <w:rPr>
          <w:b/>
        </w:rPr>
      </w:pPr>
      <w:r>
        <w:t>The NINDS accepts a broad range of small business applications that are significant, innovative, and relevant to its mission. Examples of research topics within the mission of NINDS are shown below. T</w:t>
      </w:r>
      <w:r w:rsidRPr="00D828C8">
        <w:t>his list is not all inclusive and some research areas fall into multi</w:t>
      </w:r>
      <w:r>
        <w:t>ple categories</w:t>
      </w:r>
      <w:r w:rsidRPr="000740FF">
        <w:t>.</w:t>
      </w:r>
    </w:p>
    <w:p w14:paraId="20656B15" w14:textId="77777777" w:rsidR="00FA6A18" w:rsidRDefault="00FA6A18" w:rsidP="00FA6A18">
      <w:pPr>
        <w:pStyle w:val="List1stLevel"/>
      </w:pPr>
      <w:r>
        <w:t>1.</w:t>
      </w:r>
      <w:r>
        <w:tab/>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20656B16" w14:textId="77777777" w:rsidR="00FA6A18" w:rsidRDefault="00FA6A18" w:rsidP="00FA6A18">
      <w:pPr>
        <w:pStyle w:val="List1stLevel"/>
      </w:pPr>
      <w:r>
        <w:t>2.</w:t>
      </w:r>
      <w:r>
        <w:tab/>
        <w:t>Clinical and Rehabilitation Tools, including intraoperative technologies for neurosurgeons, rehabilitation devices and programs for neurological disorders, and brain monitoring systems</w:t>
      </w:r>
    </w:p>
    <w:p w14:paraId="20656B17" w14:textId="77777777" w:rsidR="00FA6A18" w:rsidRPr="000740FF" w:rsidRDefault="00FA6A18" w:rsidP="00FA6A18">
      <w:pPr>
        <w:pStyle w:val="List1stLevel"/>
      </w:pPr>
      <w:r>
        <w:t>3.</w:t>
      </w:r>
      <w:r>
        <w:tab/>
        <w:t>Technology and Tools, including technologies to image the nervous system, neural interfaces technologies, and tools for neuroscience research and drug development.</w:t>
      </w:r>
      <w:r w:rsidRPr="000740FF">
        <w:t xml:space="preserve"> </w:t>
      </w:r>
    </w:p>
    <w:p w14:paraId="20656B18" w14:textId="51AA0978" w:rsidR="00FA6A18" w:rsidRDefault="00FA6A18" w:rsidP="00FA6A18">
      <w:r w:rsidRPr="00D828C8">
        <w:t xml:space="preserve">In addition to the research topics listed, </w:t>
      </w:r>
      <w:r>
        <w:t>NINDS</w:t>
      </w:r>
      <w:r w:rsidRPr="00D828C8">
        <w:t xml:space="preserve"> also </w:t>
      </w:r>
      <w:r>
        <w:t>encourages</w:t>
      </w:r>
      <w:r w:rsidRPr="00D828C8">
        <w:t xml:space="preserve"> applications in specific program areas. For additional information about </w:t>
      </w:r>
      <w:r>
        <w:t xml:space="preserve">NINDS </w:t>
      </w:r>
      <w:r w:rsidR="001B104C">
        <w:t>funding opportunities</w:t>
      </w:r>
      <w:r w:rsidRPr="00D828C8">
        <w:t>, please visit our small business home page at</w:t>
      </w:r>
      <w:r>
        <w:t>:</w:t>
      </w:r>
      <w:r w:rsidRPr="00D828C8">
        <w:t xml:space="preserve"> </w:t>
      </w:r>
      <w:hyperlink r:id="rId336" w:tgtFrame="_blank" w:history="1">
        <w:r w:rsidRPr="00124921">
          <w:rPr>
            <w:rStyle w:val="Hyperlink"/>
          </w:rPr>
          <w:t>http://www.ninds.nih.gov/funding/small-business/</w:t>
        </w:r>
      </w:hyperlink>
      <w:r>
        <w:t>.</w:t>
      </w:r>
    </w:p>
    <w:p w14:paraId="0EEA19F9" w14:textId="77777777" w:rsidR="00B856F0" w:rsidRDefault="00B856F0" w:rsidP="00B856F0">
      <w:pPr>
        <w:pStyle w:val="TopicSubhead"/>
      </w:pPr>
      <w:bookmarkStart w:id="459" w:name="_Toc452739952"/>
      <w:r>
        <w:t>Translational Research</w:t>
      </w:r>
      <w:bookmarkEnd w:id="459"/>
    </w:p>
    <w:p w14:paraId="45F3114A" w14:textId="77777777" w:rsidR="00B856F0" w:rsidRPr="005D4533" w:rsidRDefault="00B856F0" w:rsidP="00C95BE8">
      <w:r w:rsidRPr="005D4533">
        <w:t>The NINDS offers a variety of funding opportunities and programs to accelerate the preclinical discovery and development of new therapeutic interventions for neurological disorders. These programs have specific funding opportunities for small businesses</w:t>
      </w:r>
      <w:r>
        <w:t xml:space="preserve"> and often allow for budgets over the hard cap</w:t>
      </w:r>
      <w:r w:rsidRPr="005D4533">
        <w:t>.</w:t>
      </w:r>
      <w:r>
        <w:t xml:space="preserve"> SBIR applicants considering projects involving translational research are strongly encouraged to contact program staff well in advance of submission. </w:t>
      </w:r>
      <w:r w:rsidRPr="005D4533">
        <w:t xml:space="preserve"> </w:t>
      </w:r>
    </w:p>
    <w:p w14:paraId="18EB27B1" w14:textId="77777777" w:rsidR="00B856F0" w:rsidRPr="004F1ACB" w:rsidRDefault="00B856F0" w:rsidP="00C95BE8">
      <w:pPr>
        <w:pStyle w:val="ListParagraph"/>
        <w:numPr>
          <w:ilvl w:val="0"/>
          <w:numId w:val="224"/>
        </w:numPr>
      </w:pPr>
      <w:r w:rsidRPr="005D4533">
        <w:t>Cooperative Research to Enable and Advance Translational Enterprises for Biotechnology Products and Biologics (CREATE Bio) is dedicated to biotechnology product- and biologics-based therapies, which broadly include modalities such as peptides, proteins, oligonucleotides, gene therapies, and cell therapies.  The program supports lead optimization, IND-enabling studies for the candidate, and early-phase clinical trials.</w:t>
      </w:r>
    </w:p>
    <w:p w14:paraId="46BE579E" w14:textId="77777777" w:rsidR="00B856F0" w:rsidRPr="004F1ACB" w:rsidRDefault="00B856F0" w:rsidP="00C95BE8">
      <w:pPr>
        <w:pStyle w:val="ListParagraph"/>
        <w:numPr>
          <w:ilvl w:val="0"/>
          <w:numId w:val="224"/>
        </w:numPr>
      </w:pPr>
      <w:r w:rsidRPr="005D4533">
        <w:t>Cooperative Research to Enable and Advance Translational Enterprises for Therapeutic Devices (CREATE Devices) provides support for projects that focus on pre-clinical and pilot clinical studies for therapeutic devices.  Activities supported in this program include implementation of clinical prototype devices, preclinical safety and efficacy testing, design verification and validation activities, pursuit of regulatory approval for the clinical study, and a clinical study.</w:t>
      </w:r>
    </w:p>
    <w:p w14:paraId="0FFC7B97" w14:textId="0F342D08" w:rsidR="00B856F0" w:rsidRPr="004F1ACB" w:rsidRDefault="00B856F0" w:rsidP="00C95BE8">
      <w:pPr>
        <w:pStyle w:val="ListParagraph"/>
        <w:numPr>
          <w:ilvl w:val="0"/>
          <w:numId w:val="224"/>
        </w:numPr>
      </w:pPr>
      <w:r w:rsidRPr="005D4533">
        <w:t>The Blueprint Neurotherapeutics network provides non-dilutive support for small molecule drug discovery and development, from hit-to-lead chemistry through phase I clinical testing. The program offers funding, access to NIH-funded contract research organizations (CROs), and access to consultants with expertise in various aspects of drug discovery and development.</w:t>
      </w:r>
    </w:p>
    <w:p w14:paraId="54D4E87B" w14:textId="266C4A73" w:rsidR="0012460C" w:rsidRPr="00697ED1" w:rsidRDefault="00B856F0" w:rsidP="00C95BE8">
      <w:pPr>
        <w:pStyle w:val="List1"/>
        <w:numPr>
          <w:ilvl w:val="0"/>
          <w:numId w:val="0"/>
        </w:numPr>
        <w:ind w:left="360" w:hanging="360"/>
        <w:rPr>
          <w:snapToGrid/>
        </w:rPr>
      </w:pPr>
      <w:r w:rsidRPr="00327871">
        <w:t xml:space="preserve">Information about these and other programs can be found at </w:t>
      </w:r>
      <w:hyperlink r:id="rId337" w:history="1">
        <w:r w:rsidRPr="00C95BE8">
          <w:rPr>
            <w:rStyle w:val="Hyperlink"/>
          </w:rPr>
          <w:t>www.ninds.nih.gov/otr</w:t>
        </w:r>
      </w:hyperlink>
      <w:r w:rsidRPr="00327871">
        <w:t>.</w:t>
      </w:r>
      <w:r w:rsidR="0012460C" w:rsidRPr="00697ED1">
        <w:rPr>
          <w:snapToGrid/>
        </w:rPr>
        <w:t xml:space="preserve"> </w:t>
      </w:r>
    </w:p>
    <w:p w14:paraId="20656B19" w14:textId="77777777" w:rsidR="00A21610" w:rsidRPr="00385C20" w:rsidRDefault="00A21610" w:rsidP="00023AA1">
      <w:pPr>
        <w:pStyle w:val="TopicSubhead"/>
      </w:pPr>
      <w:bookmarkStart w:id="460" w:name="_Toc452739953"/>
      <w:r w:rsidRPr="00385C20">
        <w:t>Clinical Trials</w:t>
      </w:r>
      <w:bookmarkEnd w:id="460"/>
    </w:p>
    <w:p w14:paraId="20656B1B" w14:textId="3AE1B33C" w:rsidR="00FA6A18" w:rsidRPr="003F26C9" w:rsidRDefault="00FA6A18" w:rsidP="00FA6A18">
      <w:r w:rsidRPr="005150C2">
        <w:rPr>
          <w:rFonts w:cs="Arial"/>
        </w:rPr>
        <w:t>The NINDS is committed to identifying effective treatments for neurological disorders by supporting well-executed clinical trials.</w:t>
      </w:r>
      <w:r w:rsidRPr="00C94E73">
        <w:t xml:space="preserve"> </w:t>
      </w:r>
      <w:r>
        <w:t xml:space="preserve">NINDS will not accept unsolicited SBIR/STTR applications that include clinical </w:t>
      </w:r>
      <w:r>
        <w:lastRenderedPageBreak/>
        <w:t>trials under the Omnibus solicitation. A clinical trial is a prospective biomedical or behavioral research study of human subjects designed to answer specific questions about safety, tolerability, efficacy and/or effectiveness of pharmacologic, behavioral, biologic, surgical, or device</w:t>
      </w:r>
      <w:r w:rsidR="00840FA6">
        <w:t xml:space="preserve"> (invasive or non-invasive)</w:t>
      </w:r>
      <w:r>
        <w:t xml:space="preserve"> interventions. </w:t>
      </w:r>
      <w:r w:rsidRPr="000A2E33">
        <w:t>NI</w:t>
      </w:r>
      <w:r>
        <w:t>NDS</w:t>
      </w:r>
      <w:r w:rsidRPr="000A2E33">
        <w:t xml:space="preserve"> </w:t>
      </w:r>
      <w:r>
        <w:t>accepts and supports</w:t>
      </w:r>
      <w:r w:rsidRPr="000A2E33">
        <w:t xml:space="preserve"> </w:t>
      </w:r>
      <w:r>
        <w:t xml:space="preserve">SBIR and STTR clinical trial applications through specific opportunities, which can be found on the NINDS SBIR webpage: </w:t>
      </w:r>
      <w:hyperlink r:id="rId338" w:tgtFrame="_blank" w:history="1">
        <w:r w:rsidRPr="00BA3057">
          <w:rPr>
            <w:rStyle w:val="Hyperlink"/>
          </w:rPr>
          <w:t>http://www.ninds.nih.gov/funding/small-business/small_business_funding_opportunities.htm</w:t>
        </w:r>
      </w:hyperlink>
      <w:r>
        <w:t>. Other human subjects research</w:t>
      </w:r>
      <w:r w:rsidR="00CD2BE1">
        <w:t>, including the development of diagnostics or clinical research tools,</w:t>
      </w:r>
      <w:r>
        <w:t xml:space="preserve"> can be submitted through the Omnibus solicitation and NINDS may decline funding of any application that includes human subjects for programmatic or administrative reasons. </w:t>
      </w:r>
      <w:r>
        <w:rPr>
          <w:rFonts w:cs="Arial"/>
        </w:rPr>
        <w:t>SBIR a</w:t>
      </w:r>
      <w:r w:rsidRPr="00665E39">
        <w:rPr>
          <w:rFonts w:cs="Arial"/>
        </w:rPr>
        <w:t xml:space="preserve">pplicants </w:t>
      </w:r>
      <w:r>
        <w:rPr>
          <w:rFonts w:cs="Arial"/>
        </w:rPr>
        <w:t xml:space="preserve">considering projects involving human subjects research </w:t>
      </w:r>
      <w:r w:rsidRPr="00665E39">
        <w:rPr>
          <w:rFonts w:cs="Arial"/>
        </w:rPr>
        <w:t xml:space="preserve">are strongly encouraged to contact </w:t>
      </w:r>
      <w:r>
        <w:rPr>
          <w:rFonts w:cs="Arial"/>
        </w:rPr>
        <w:t xml:space="preserve">Stephanie Fertig or Joanne Odenkirchen </w:t>
      </w:r>
      <w:r>
        <w:t xml:space="preserve"> </w:t>
      </w:r>
      <w:r w:rsidR="00CD2BE1">
        <w:rPr>
          <w:rFonts w:cs="Arial"/>
        </w:rPr>
        <w:t>well in advance of submission</w:t>
      </w:r>
      <w:r>
        <w:rPr>
          <w:rFonts w:cs="Arial"/>
        </w:rPr>
        <w:t xml:space="preserve">. </w:t>
      </w:r>
    </w:p>
    <w:p w14:paraId="20656B1C" w14:textId="77777777" w:rsidR="00FA6A18" w:rsidRDefault="00FA6A18" w:rsidP="00FA6A18">
      <w:pPr>
        <w:pStyle w:val="Contacts"/>
      </w:pPr>
      <w:r>
        <w:t>Joanne Odenkirchen, M.P.H.</w:t>
      </w:r>
    </w:p>
    <w:p w14:paraId="20656B1D" w14:textId="77777777" w:rsidR="00FA6A18" w:rsidRPr="004527BC" w:rsidRDefault="00FA6A18" w:rsidP="00FA6A18">
      <w:pPr>
        <w:pStyle w:val="Contacts"/>
      </w:pPr>
      <w:r>
        <w:t>Clinical Research Project Manager, Office of Clinical Research</w:t>
      </w:r>
    </w:p>
    <w:p w14:paraId="20656B1E" w14:textId="77777777" w:rsidR="00FA6A18" w:rsidRDefault="00FA6A18" w:rsidP="00FA6A18">
      <w:pPr>
        <w:pStyle w:val="Contacts"/>
      </w:pPr>
      <w:r>
        <w:t>301-496-3104</w:t>
      </w:r>
    </w:p>
    <w:p w14:paraId="20656B1F" w14:textId="62427037" w:rsidR="00FA6A18" w:rsidRDefault="00FA6A18" w:rsidP="00D033F1">
      <w:pPr>
        <w:pStyle w:val="Contacts"/>
        <w:rPr>
          <w:rStyle w:val="Hyperlink"/>
        </w:rPr>
      </w:pPr>
      <w:r w:rsidRPr="000740FF">
        <w:t>Email:</w:t>
      </w:r>
      <w:r>
        <w:t xml:space="preserve">  </w:t>
      </w:r>
      <w:hyperlink r:id="rId339" w:history="1">
        <w:r>
          <w:rPr>
            <w:rStyle w:val="Hyperlink"/>
          </w:rPr>
          <w:t>jo21x@nih.gov</w:t>
        </w:r>
      </w:hyperlink>
    </w:p>
    <w:p w14:paraId="35F485BA" w14:textId="77777777" w:rsidR="00415351" w:rsidRDefault="00415351" w:rsidP="00415351">
      <w:pPr>
        <w:pStyle w:val="Contacts"/>
      </w:pPr>
    </w:p>
    <w:p w14:paraId="2EEC6D51" w14:textId="00BAEF84" w:rsidR="00415351" w:rsidRPr="00415351" w:rsidRDefault="00415351" w:rsidP="00C95BE8">
      <w:pPr>
        <w:pStyle w:val="TopicSubhead"/>
      </w:pPr>
      <w:bookmarkStart w:id="461" w:name="_Toc452739954"/>
      <w:r w:rsidRPr="00415351">
        <w:t>Brain Research through Advancing Innovative Neurotechnologies (BRAIN) Initiative</w:t>
      </w:r>
      <w:bookmarkEnd w:id="461"/>
    </w:p>
    <w:p w14:paraId="5B4474E1" w14:textId="77777777" w:rsidR="00415351" w:rsidRPr="00415351" w:rsidRDefault="00415351" w:rsidP="00415351">
      <w:pPr>
        <w:pStyle w:val="Contacts"/>
      </w:pPr>
      <w:r w:rsidRPr="00415351">
        <w:t xml:space="preserve">The Brain Research through Advancing Innovative Neurotechnologies (BRAIN) Initiative is a Presidential project aimed at revolutionizing our understanding of the human brain. NIH is one of several federal agencies involved in the BRAIN Initiative. Planning for the NIH component of the BRAIN Initiative is guided by the long-term scientific plan, “BRAIN 2025: A Scientific Vision,” which details seven high-priority research areas. This report can be found at </w:t>
      </w:r>
      <w:hyperlink r:id="rId340" w:history="1">
        <w:r w:rsidRPr="00415351">
          <w:rPr>
            <w:rStyle w:val="Hyperlink"/>
          </w:rPr>
          <w:t>http://brainintiative.nih.gov/</w:t>
        </w:r>
      </w:hyperlink>
      <w:r w:rsidRPr="00415351">
        <w:t xml:space="preserve">. </w:t>
      </w:r>
    </w:p>
    <w:p w14:paraId="6F3E5377" w14:textId="266C189B" w:rsidR="00415351" w:rsidRPr="00415351" w:rsidRDefault="00415351" w:rsidP="00C95BE8">
      <w:r w:rsidRPr="00415351">
        <w:t xml:space="preserve">NIH has a number of specific funding opportunity announcements through the BRAIN Initiative that are targeted to small business concerns. These funding opportunities can be found at </w:t>
      </w:r>
      <w:hyperlink r:id="rId341" w:history="1">
        <w:r w:rsidRPr="00415351">
          <w:rPr>
            <w:rStyle w:val="Hyperlink"/>
          </w:rPr>
          <w:t>http://www.braininitiative.nih.gov/funding</w:t>
        </w:r>
      </w:hyperlink>
      <w:r w:rsidRPr="00415351">
        <w:t xml:space="preserve">/. Applicants are encouraged to consider if these funding opportunities may be appropriate to their research. Contact Stephanie Fertig at 301-496-1779 or </w:t>
      </w:r>
      <w:hyperlink r:id="rId342" w:history="1">
        <w:r w:rsidRPr="00415351">
          <w:rPr>
            <w:rStyle w:val="Hyperlink"/>
          </w:rPr>
          <w:t>fertigs@ninds.nih.gov</w:t>
        </w:r>
      </w:hyperlink>
      <w:r w:rsidRPr="00415351">
        <w:t xml:space="preserve"> for additional information.</w:t>
      </w:r>
    </w:p>
    <w:p w14:paraId="20656B20" w14:textId="77777777" w:rsidR="00ED524F" w:rsidRPr="00385C20" w:rsidRDefault="00ED524F" w:rsidP="00023AA1">
      <w:pPr>
        <w:pStyle w:val="TopicSubhead"/>
      </w:pPr>
      <w:bookmarkStart w:id="462" w:name="_Toc452739955"/>
      <w:r w:rsidRPr="00385C20">
        <w:t>Countermeasures Against Chemical Threats</w:t>
      </w:r>
      <w:bookmarkEnd w:id="462"/>
    </w:p>
    <w:p w14:paraId="20656B21" w14:textId="7FA5CA40" w:rsidR="00ED524F" w:rsidRDefault="004527BC" w:rsidP="00ED524F">
      <w:r>
        <w:t>NINDS manages the NIH Countermeasures Against Chemical Threats (CounterACT) program.</w:t>
      </w:r>
      <w:r w:rsidR="00415351">
        <w:t xml:space="preserve"> </w:t>
      </w:r>
      <w:r w:rsidR="00415351" w:rsidRPr="00415351">
        <w:t>The SBIR program supports NIH</w:t>
      </w:r>
      <w:r>
        <w:t xml:space="preserve"> CounterACT research and development on new and improved therapeutics or diagnostic technologies to prevent or mitigate the toxic effects from exposure to chemical threats, defined as toxic chemical agents that could be used in a terrorist attack against civilians, or those that could be released at toxic levels by accident or natural disaster. This includes the development of new (or support of existing) partnerships between small business and not-for-profit laboratories engaged in this research. The scope of research supported includes early screening for compounds with the desired biological activity, advanced preclinical and efficacy testing, through clinical research with promising candidate therapeutics. For more information on this program, including specific program announcements, please see: </w:t>
      </w:r>
      <w:hyperlink r:id="rId343" w:tgtFrame="_blank" w:tooltip="blocked::http://www.ninds.nih.gov/counteract" w:history="1">
        <w:r>
          <w:rPr>
            <w:rStyle w:val="Hyperlink"/>
            <w:rFonts w:cs="Arial"/>
          </w:rPr>
          <w:t>www.ninds.nih.gov/counteract</w:t>
        </w:r>
      </w:hyperlink>
      <w:r w:rsidRPr="00837F3E">
        <w:t xml:space="preserve">. </w:t>
      </w:r>
      <w:r w:rsidRPr="00811998">
        <w:rPr>
          <w:rFonts w:cs="Arial"/>
        </w:rPr>
        <w:t xml:space="preserve">Applicants are strongly encouraged to consult with </w:t>
      </w:r>
      <w:r>
        <w:rPr>
          <w:rFonts w:cs="Arial"/>
        </w:rPr>
        <w:t>Dr. David Jett</w:t>
      </w:r>
      <w:r w:rsidRPr="00811998">
        <w:rPr>
          <w:rFonts w:cs="Arial"/>
        </w:rPr>
        <w:t xml:space="preserve"> to determine the programmatic relevance of their proposed research</w:t>
      </w:r>
      <w:r w:rsidR="00ED524F">
        <w:rPr>
          <w:rFonts w:cs="Arial"/>
        </w:rPr>
        <w:t>.</w:t>
      </w:r>
    </w:p>
    <w:p w14:paraId="20656B22" w14:textId="77777777" w:rsidR="00ED524F" w:rsidRDefault="00ED524F" w:rsidP="00ED524F">
      <w:pPr>
        <w:pStyle w:val="Contacts"/>
      </w:pPr>
      <w:r>
        <w:t>David A. Jett, Ph.D.</w:t>
      </w:r>
    </w:p>
    <w:p w14:paraId="20656B23" w14:textId="77777777" w:rsidR="004527BC" w:rsidRPr="004527BC" w:rsidRDefault="004527BC" w:rsidP="004527BC">
      <w:pPr>
        <w:pStyle w:val="Contacts"/>
      </w:pPr>
      <w:r>
        <w:t>Program Director, NIH CounterACT Research</w:t>
      </w:r>
    </w:p>
    <w:p w14:paraId="20656B24" w14:textId="77777777" w:rsidR="00ED524F" w:rsidRDefault="00ED524F" w:rsidP="00ED524F">
      <w:pPr>
        <w:pStyle w:val="Contacts"/>
      </w:pPr>
      <w:r>
        <w:t>301-496-6035</w:t>
      </w:r>
    </w:p>
    <w:p w14:paraId="20656B25" w14:textId="187CF602" w:rsidR="00ED524F" w:rsidRDefault="00ED524F" w:rsidP="00D033F1">
      <w:pPr>
        <w:pStyle w:val="Contacts"/>
      </w:pPr>
      <w:r w:rsidRPr="000740FF">
        <w:t xml:space="preserve">Email: </w:t>
      </w:r>
      <w:r>
        <w:t xml:space="preserve"> </w:t>
      </w:r>
      <w:hyperlink r:id="rId344" w:history="1">
        <w:r>
          <w:rPr>
            <w:rStyle w:val="Hyperlink"/>
          </w:rPr>
          <w:t>jettd@ninds.nih.gov</w:t>
        </w:r>
      </w:hyperlink>
    </w:p>
    <w:bookmarkEnd w:id="457"/>
    <w:bookmarkEnd w:id="458"/>
    <w:p w14:paraId="20656B26" w14:textId="3EE48882" w:rsidR="00AC2AD2" w:rsidRPr="00003692" w:rsidRDefault="00AC2AD2" w:rsidP="009F6BB4">
      <w:pPr>
        <w:rPr>
          <w:rStyle w:val="Strong"/>
        </w:rPr>
      </w:pPr>
      <w:r w:rsidRPr="00003692">
        <w:rPr>
          <w:rStyle w:val="Strong"/>
        </w:rPr>
        <w:t xml:space="preserve">For additional information on </w:t>
      </w:r>
      <w:r w:rsidR="00415351">
        <w:rPr>
          <w:rStyle w:val="Strong"/>
        </w:rPr>
        <w:t>the NINDS SBIR/STTR program</w:t>
      </w:r>
      <w:r w:rsidRPr="00003692">
        <w:rPr>
          <w:rStyle w:val="Strong"/>
        </w:rPr>
        <w:t>, contact:</w:t>
      </w:r>
    </w:p>
    <w:p w14:paraId="20656B27" w14:textId="6055A83C" w:rsidR="00AC2AD2" w:rsidRDefault="002D3F63">
      <w:pPr>
        <w:pStyle w:val="Contacts"/>
      </w:pPr>
      <w:r>
        <w:t>Stephanie Fertig</w:t>
      </w:r>
      <w:r w:rsidR="004527BC">
        <w:t>, M.B.A.</w:t>
      </w:r>
    </w:p>
    <w:p w14:paraId="20656B28" w14:textId="5123EACD" w:rsidR="004527BC" w:rsidRPr="004527BC" w:rsidRDefault="00415351" w:rsidP="004527BC">
      <w:pPr>
        <w:pStyle w:val="Contacts"/>
      </w:pPr>
      <w:r>
        <w:t>Director</w:t>
      </w:r>
      <w:r w:rsidR="004527BC">
        <w:t xml:space="preserve">, </w:t>
      </w:r>
      <w:r>
        <w:t>NINDS</w:t>
      </w:r>
      <w:r w:rsidR="004527BC">
        <w:t xml:space="preserve"> Small Business Programs</w:t>
      </w:r>
    </w:p>
    <w:p w14:paraId="20656B29" w14:textId="555B9FFF" w:rsidR="00AC2AD2" w:rsidRDefault="00E80A24">
      <w:pPr>
        <w:pStyle w:val="Contacts"/>
      </w:pPr>
      <w:r>
        <w:lastRenderedPageBreak/>
        <w:t>301-</w:t>
      </w:r>
      <w:r w:rsidR="00AC2AD2">
        <w:t>496-</w:t>
      </w:r>
      <w:r w:rsidR="00840FA6">
        <w:t>1779</w:t>
      </w:r>
    </w:p>
    <w:p w14:paraId="20656B2A" w14:textId="6EBB8A62" w:rsidR="00AC2AD2" w:rsidRPr="004527BC" w:rsidRDefault="00AC2AD2" w:rsidP="00D033F1">
      <w:pPr>
        <w:pStyle w:val="Contacts"/>
      </w:pPr>
      <w:r>
        <w:t xml:space="preserve">Email: </w:t>
      </w:r>
      <w:hyperlink r:id="rId345" w:history="1">
        <w:r w:rsidR="004527BC">
          <w:rPr>
            <w:rStyle w:val="Hyperlink"/>
          </w:rPr>
          <w:t>fertigs@ninds.nih.gov</w:t>
        </w:r>
      </w:hyperlink>
    </w:p>
    <w:p w14:paraId="20656B2B" w14:textId="74CB262D" w:rsidR="00AC2AD2" w:rsidRPr="00003692" w:rsidRDefault="00AC2AD2" w:rsidP="009F6BB4">
      <w:pPr>
        <w:rPr>
          <w:rStyle w:val="Strong"/>
        </w:rPr>
      </w:pPr>
      <w:r w:rsidRPr="00003692">
        <w:rPr>
          <w:rStyle w:val="Strong"/>
        </w:rPr>
        <w:t xml:space="preserve">For </w:t>
      </w:r>
      <w:r w:rsidR="00415351">
        <w:rPr>
          <w:rStyle w:val="Strong"/>
        </w:rPr>
        <w:t>financial</w:t>
      </w:r>
      <w:r w:rsidR="00415351" w:rsidRPr="00003692">
        <w:rPr>
          <w:rStyle w:val="Strong"/>
        </w:rPr>
        <w:t xml:space="preserve"> </w:t>
      </w:r>
      <w:r w:rsidRPr="00003692">
        <w:rPr>
          <w:rStyle w:val="Strong"/>
        </w:rPr>
        <w:t xml:space="preserve">and </w:t>
      </w:r>
      <w:r w:rsidR="00415351">
        <w:rPr>
          <w:rStyle w:val="Strong"/>
        </w:rPr>
        <w:t>grants</w:t>
      </w:r>
      <w:r w:rsidR="00415351" w:rsidRPr="00003692">
        <w:rPr>
          <w:rStyle w:val="Strong"/>
        </w:rPr>
        <w:t xml:space="preserve"> </w:t>
      </w:r>
      <w:r w:rsidRPr="00003692">
        <w:rPr>
          <w:rStyle w:val="Strong"/>
        </w:rPr>
        <w:t>management questions, contact:</w:t>
      </w:r>
    </w:p>
    <w:p w14:paraId="20656B2C" w14:textId="30847852" w:rsidR="003A091D" w:rsidRDefault="002D3F63" w:rsidP="003A091D">
      <w:pPr>
        <w:pStyle w:val="Contacts"/>
      </w:pPr>
      <w:r>
        <w:t>Tijuanna Decoster</w:t>
      </w:r>
      <w:r w:rsidR="00415351">
        <w:t>, Ph.D.</w:t>
      </w:r>
    </w:p>
    <w:p w14:paraId="20656B2D" w14:textId="77777777" w:rsidR="00AC2AD2" w:rsidRDefault="002D3F63" w:rsidP="003A091D">
      <w:pPr>
        <w:pStyle w:val="Contacts"/>
      </w:pPr>
      <w:r>
        <w:t xml:space="preserve">Chief, </w:t>
      </w:r>
      <w:r w:rsidR="003A091D">
        <w:t xml:space="preserve">Grants Management </w:t>
      </w:r>
      <w:r>
        <w:t>Branch</w:t>
      </w:r>
    </w:p>
    <w:p w14:paraId="20656B2E" w14:textId="77777777" w:rsidR="00AC2AD2" w:rsidRPr="003E6248" w:rsidRDefault="00E80A24">
      <w:pPr>
        <w:pStyle w:val="Contacts"/>
        <w:rPr>
          <w:lang w:val="fr-FR"/>
        </w:rPr>
      </w:pPr>
      <w:r w:rsidRPr="003E6248">
        <w:rPr>
          <w:lang w:val="fr-FR"/>
        </w:rPr>
        <w:t>301-</w:t>
      </w:r>
      <w:r w:rsidR="00AC2AD2" w:rsidRPr="003E6248">
        <w:rPr>
          <w:lang w:val="fr-FR"/>
        </w:rPr>
        <w:t>496-</w:t>
      </w:r>
      <w:r w:rsidR="002D3F63">
        <w:rPr>
          <w:lang w:val="fr-FR"/>
        </w:rPr>
        <w:t>9231</w:t>
      </w:r>
      <w:r w:rsidR="00AC2AD2" w:rsidRPr="003E6248">
        <w:rPr>
          <w:lang w:val="fr-FR"/>
        </w:rPr>
        <w:t xml:space="preserve">, Fax: </w:t>
      </w:r>
      <w:r w:rsidRPr="003E6248">
        <w:rPr>
          <w:lang w:val="fr-FR"/>
        </w:rPr>
        <w:t>301-</w:t>
      </w:r>
      <w:r w:rsidR="00AC2AD2" w:rsidRPr="003E6248">
        <w:rPr>
          <w:lang w:val="fr-FR"/>
        </w:rPr>
        <w:t>402-</w:t>
      </w:r>
      <w:r w:rsidR="002D3F63">
        <w:rPr>
          <w:lang w:val="fr-FR"/>
        </w:rPr>
        <w:t>4370</w:t>
      </w:r>
    </w:p>
    <w:p w14:paraId="09F41F3D" w14:textId="5B82FF6E" w:rsidR="00C82B61" w:rsidRDefault="00AC2AD2" w:rsidP="00C82B61">
      <w:pPr>
        <w:pStyle w:val="Contacts"/>
        <w:rPr>
          <w:rStyle w:val="Hyperlink"/>
          <w:lang w:val="fr-FR"/>
        </w:rPr>
      </w:pPr>
      <w:bookmarkStart w:id="463" w:name="_Toc469732440"/>
      <w:bookmarkStart w:id="464" w:name="_Toc469913483"/>
      <w:bookmarkStart w:id="465" w:name="_Toc373927773"/>
      <w:bookmarkStart w:id="466" w:name="_Toc377113587"/>
      <w:r w:rsidRPr="003E6248">
        <w:rPr>
          <w:lang w:val="fr-FR"/>
        </w:rPr>
        <w:t xml:space="preserve">Email: </w:t>
      </w:r>
      <w:hyperlink r:id="rId346" w:history="1">
        <w:r w:rsidR="002D3F63">
          <w:rPr>
            <w:rStyle w:val="Hyperlink"/>
            <w:lang w:val="fr-FR"/>
          </w:rPr>
          <w:t>decostert@mail.nih.gov</w:t>
        </w:r>
      </w:hyperlink>
    </w:p>
    <w:p w14:paraId="2FFE9113" w14:textId="77777777" w:rsidR="000B3AC2" w:rsidRDefault="000B3AC2" w:rsidP="00C82B61">
      <w:pPr>
        <w:pStyle w:val="TopicInstituteHead"/>
        <w:sectPr w:rsidR="000B3AC2" w:rsidSect="00CD341A">
          <w:footerReference w:type="default" r:id="rId347"/>
          <w:endnotePr>
            <w:numFmt w:val="decimal"/>
          </w:endnotePr>
          <w:type w:val="continuous"/>
          <w:pgSz w:w="12240" w:h="15840" w:code="1"/>
          <w:pgMar w:top="1440" w:right="1440" w:bottom="1440" w:left="1440" w:header="720" w:footer="720" w:gutter="0"/>
          <w:cols w:space="720"/>
          <w:noEndnote/>
        </w:sectPr>
      </w:pPr>
    </w:p>
    <w:p w14:paraId="29CD9422" w14:textId="77777777" w:rsidR="00DA77AC" w:rsidRDefault="00DA77AC">
      <w:pPr>
        <w:spacing w:after="0" w:line="240" w:lineRule="auto"/>
        <w:rPr>
          <w:b/>
          <w:smallCaps/>
          <w:snapToGrid/>
          <w:sz w:val="26"/>
          <w:szCs w:val="26"/>
        </w:rPr>
      </w:pPr>
      <w:r>
        <w:lastRenderedPageBreak/>
        <w:br w:type="page"/>
      </w:r>
    </w:p>
    <w:p w14:paraId="20656B31" w14:textId="4E8A46DE" w:rsidR="00AC2AD2" w:rsidRDefault="00AC2AD2" w:rsidP="00C82B61">
      <w:pPr>
        <w:pStyle w:val="TopicInstituteHead"/>
      </w:pPr>
      <w:bookmarkStart w:id="467" w:name="_Toc421022518"/>
      <w:bookmarkStart w:id="468" w:name="_Toc451515628"/>
      <w:bookmarkStart w:id="469" w:name="_Toc452739956"/>
      <w:r>
        <w:lastRenderedPageBreak/>
        <w:t>National Institute of Nursing Research (NINR)</w:t>
      </w:r>
      <w:bookmarkEnd w:id="463"/>
      <w:bookmarkEnd w:id="464"/>
      <w:bookmarkEnd w:id="465"/>
      <w:bookmarkEnd w:id="466"/>
      <w:bookmarkEnd w:id="467"/>
      <w:bookmarkEnd w:id="468"/>
      <w:bookmarkEnd w:id="469"/>
    </w:p>
    <w:p w14:paraId="76B7462C" w14:textId="77777777" w:rsidR="00551C74" w:rsidRDefault="003F1FE5" w:rsidP="00551C74">
      <w:pPr>
        <w:autoSpaceDE w:val="0"/>
        <w:autoSpaceDN w:val="0"/>
        <w:spacing w:after="0" w:line="244" w:lineRule="auto"/>
        <w:ind w:right="60"/>
        <w:rPr>
          <w:rFonts w:cs="Arial"/>
        </w:rPr>
      </w:pPr>
      <w:r w:rsidRPr="00BA6AC0">
        <w:rPr>
          <w:spacing w:val="3"/>
        </w:rPr>
        <w:t>T</w:t>
      </w:r>
      <w:r w:rsidRPr="001A3FE9">
        <w:rPr>
          <w:rFonts w:cs="Arial"/>
        </w:rPr>
        <w:t>he</w:t>
      </w:r>
      <w:r w:rsidRPr="00BA6AC0">
        <w:rPr>
          <w:spacing w:val="-4"/>
        </w:rPr>
        <w:t xml:space="preserve"> </w:t>
      </w:r>
      <w:r w:rsidRPr="001A3FE9">
        <w:rPr>
          <w:rFonts w:cs="Arial"/>
        </w:rPr>
        <w:t>Nat</w:t>
      </w:r>
      <w:r w:rsidRPr="00BA6AC0">
        <w:rPr>
          <w:spacing w:val="-1"/>
        </w:rPr>
        <w:t>i</w:t>
      </w:r>
      <w:r w:rsidRPr="00BA6AC0">
        <w:rPr>
          <w:spacing w:val="2"/>
        </w:rPr>
        <w:t>o</w:t>
      </w:r>
      <w:r w:rsidRPr="001A3FE9">
        <w:rPr>
          <w:rFonts w:cs="Arial"/>
        </w:rPr>
        <w:t>n</w:t>
      </w:r>
      <w:r w:rsidRPr="00BA6AC0">
        <w:rPr>
          <w:spacing w:val="2"/>
        </w:rPr>
        <w:t>a</w:t>
      </w:r>
      <w:r w:rsidRPr="001A3FE9">
        <w:rPr>
          <w:rFonts w:cs="Arial"/>
        </w:rPr>
        <w:t>l</w:t>
      </w:r>
      <w:r w:rsidRPr="00BA6AC0">
        <w:rPr>
          <w:spacing w:val="-8"/>
        </w:rPr>
        <w:t xml:space="preserve"> </w:t>
      </w:r>
      <w:r w:rsidRPr="001A3FE9">
        <w:rPr>
          <w:rFonts w:cs="Arial"/>
        </w:rPr>
        <w:t>In</w:t>
      </w:r>
      <w:r w:rsidRPr="00BA6AC0">
        <w:rPr>
          <w:spacing w:val="1"/>
        </w:rPr>
        <w:t>s</w:t>
      </w:r>
      <w:r w:rsidRPr="00BA6AC0">
        <w:rPr>
          <w:spacing w:val="2"/>
        </w:rPr>
        <w:t>t</w:t>
      </w:r>
      <w:r w:rsidRPr="00BA6AC0">
        <w:rPr>
          <w:spacing w:val="-1"/>
        </w:rPr>
        <w:t>i</w:t>
      </w:r>
      <w:r w:rsidRPr="001A3FE9">
        <w:rPr>
          <w:rFonts w:cs="Arial"/>
        </w:rPr>
        <w:t>tu</w:t>
      </w:r>
      <w:r w:rsidRPr="00BA6AC0">
        <w:rPr>
          <w:spacing w:val="2"/>
        </w:rPr>
        <w:t>t</w:t>
      </w:r>
      <w:r w:rsidRPr="001A3FE9">
        <w:rPr>
          <w:rFonts w:cs="Arial"/>
        </w:rPr>
        <w:t>e</w:t>
      </w:r>
      <w:r w:rsidRPr="00BA6AC0">
        <w:rPr>
          <w:spacing w:val="-8"/>
        </w:rPr>
        <w:t xml:space="preserve"> </w:t>
      </w:r>
      <w:r w:rsidRPr="001A3FE9">
        <w:rPr>
          <w:rFonts w:cs="Arial"/>
        </w:rPr>
        <w:t>of N</w:t>
      </w:r>
      <w:r w:rsidRPr="00BA6AC0">
        <w:rPr>
          <w:spacing w:val="2"/>
        </w:rPr>
        <w:t>u</w:t>
      </w:r>
      <w:r w:rsidRPr="00BA6AC0">
        <w:rPr>
          <w:spacing w:val="1"/>
        </w:rPr>
        <w:t>rs</w:t>
      </w:r>
      <w:r w:rsidRPr="00BA6AC0">
        <w:rPr>
          <w:spacing w:val="-1"/>
        </w:rPr>
        <w:t>i</w:t>
      </w:r>
      <w:r w:rsidRPr="001A3FE9">
        <w:rPr>
          <w:rFonts w:cs="Arial"/>
        </w:rPr>
        <w:t>ng</w:t>
      </w:r>
      <w:r w:rsidRPr="00BA6AC0">
        <w:rPr>
          <w:spacing w:val="-8"/>
        </w:rPr>
        <w:t xml:space="preserve"> </w:t>
      </w:r>
      <w:r w:rsidRPr="001A3FE9">
        <w:rPr>
          <w:rFonts w:cs="Arial"/>
        </w:rPr>
        <w:t>Re</w:t>
      </w:r>
      <w:r w:rsidRPr="00BA6AC0">
        <w:rPr>
          <w:spacing w:val="1"/>
        </w:rPr>
        <w:t>s</w:t>
      </w:r>
      <w:r w:rsidRPr="00BA6AC0">
        <w:rPr>
          <w:spacing w:val="2"/>
        </w:rPr>
        <w:t>e</w:t>
      </w:r>
      <w:r w:rsidRPr="001A3FE9">
        <w:rPr>
          <w:rFonts w:cs="Arial"/>
        </w:rPr>
        <w:t>a</w:t>
      </w:r>
      <w:r w:rsidRPr="00BA6AC0">
        <w:rPr>
          <w:spacing w:val="1"/>
        </w:rPr>
        <w:t>rc</w:t>
      </w:r>
      <w:r w:rsidRPr="001A3FE9">
        <w:rPr>
          <w:rFonts w:cs="Arial"/>
        </w:rPr>
        <w:t>h</w:t>
      </w:r>
      <w:r w:rsidRPr="00BA6AC0">
        <w:rPr>
          <w:spacing w:val="-10"/>
        </w:rPr>
        <w:t xml:space="preserve"> </w:t>
      </w:r>
      <w:r w:rsidRPr="00BA6AC0">
        <w:rPr>
          <w:spacing w:val="1"/>
        </w:rPr>
        <w:t>(</w:t>
      </w:r>
      <w:r w:rsidRPr="001A3FE9">
        <w:rPr>
          <w:rFonts w:cs="Arial"/>
        </w:rPr>
        <w:t>NINR)</w:t>
      </w:r>
      <w:r w:rsidRPr="00BA6AC0">
        <w:rPr>
          <w:spacing w:val="-6"/>
        </w:rPr>
        <w:t xml:space="preserve"> </w:t>
      </w:r>
      <w:r w:rsidRPr="00BA6AC0">
        <w:rPr>
          <w:spacing w:val="1"/>
        </w:rPr>
        <w:t>s</w:t>
      </w:r>
      <w:r w:rsidRPr="001A3FE9">
        <w:rPr>
          <w:rFonts w:cs="Arial"/>
        </w:rPr>
        <w:t>u</w:t>
      </w:r>
      <w:r w:rsidRPr="00BA6AC0">
        <w:rPr>
          <w:spacing w:val="2"/>
        </w:rPr>
        <w:t>p</w:t>
      </w:r>
      <w:r w:rsidRPr="001A3FE9">
        <w:rPr>
          <w:rFonts w:cs="Arial"/>
        </w:rPr>
        <w:t>po</w:t>
      </w:r>
      <w:r w:rsidRPr="00BA6AC0">
        <w:rPr>
          <w:spacing w:val="1"/>
        </w:rPr>
        <w:t>r</w:t>
      </w:r>
      <w:r w:rsidRPr="001A3FE9">
        <w:rPr>
          <w:rFonts w:cs="Arial"/>
        </w:rPr>
        <w:t>ts</w:t>
      </w:r>
      <w:r w:rsidRPr="00BA6AC0">
        <w:rPr>
          <w:spacing w:val="-7"/>
        </w:rPr>
        <w:t xml:space="preserve"> </w:t>
      </w:r>
      <w:r w:rsidRPr="00BA6AC0">
        <w:rPr>
          <w:spacing w:val="1"/>
        </w:rPr>
        <w:t>r</w:t>
      </w:r>
      <w:r w:rsidRPr="001A3FE9">
        <w:rPr>
          <w:rFonts w:cs="Arial"/>
        </w:rPr>
        <w:t>e</w:t>
      </w:r>
      <w:r w:rsidRPr="00BA6AC0">
        <w:rPr>
          <w:spacing w:val="1"/>
        </w:rPr>
        <w:t>s</w:t>
      </w:r>
      <w:r w:rsidRPr="001A3FE9">
        <w:rPr>
          <w:rFonts w:cs="Arial"/>
        </w:rPr>
        <w:t>ea</w:t>
      </w:r>
      <w:r w:rsidRPr="00BA6AC0">
        <w:rPr>
          <w:spacing w:val="1"/>
        </w:rPr>
        <w:t>rc</w:t>
      </w:r>
      <w:r w:rsidRPr="001A3FE9">
        <w:rPr>
          <w:rFonts w:cs="Arial"/>
        </w:rPr>
        <w:t>h</w:t>
      </w:r>
      <w:r w:rsidRPr="00BA6AC0">
        <w:rPr>
          <w:spacing w:val="-9"/>
        </w:rPr>
        <w:t xml:space="preserve"> </w:t>
      </w:r>
      <w:r w:rsidRPr="00BA6AC0">
        <w:rPr>
          <w:spacing w:val="2"/>
        </w:rPr>
        <w:t>f</w:t>
      </w:r>
      <w:r w:rsidRPr="001A3FE9">
        <w:rPr>
          <w:rFonts w:cs="Arial"/>
        </w:rPr>
        <w:t>o</w:t>
      </w:r>
      <w:r w:rsidRPr="00BA6AC0">
        <w:rPr>
          <w:spacing w:val="1"/>
        </w:rPr>
        <w:t>c</w:t>
      </w:r>
      <w:r w:rsidRPr="001A3FE9">
        <w:rPr>
          <w:rFonts w:cs="Arial"/>
        </w:rPr>
        <w:t>u</w:t>
      </w:r>
      <w:r w:rsidRPr="00BA6AC0">
        <w:rPr>
          <w:spacing w:val="1"/>
        </w:rPr>
        <w:t>s</w:t>
      </w:r>
      <w:r w:rsidRPr="001A3FE9">
        <w:rPr>
          <w:rFonts w:cs="Arial"/>
        </w:rPr>
        <w:t>ed</w:t>
      </w:r>
      <w:r w:rsidRPr="00BA6AC0">
        <w:rPr>
          <w:spacing w:val="-8"/>
        </w:rPr>
        <w:t xml:space="preserve"> </w:t>
      </w:r>
      <w:r w:rsidRPr="00BA6AC0">
        <w:rPr>
          <w:spacing w:val="2"/>
        </w:rPr>
        <w:t>o</w:t>
      </w:r>
      <w:r w:rsidRPr="001A3FE9">
        <w:rPr>
          <w:rFonts w:cs="Arial"/>
        </w:rPr>
        <w:t>n</w:t>
      </w:r>
      <w:r w:rsidRPr="00BA6AC0">
        <w:rPr>
          <w:spacing w:val="2"/>
        </w:rPr>
        <w:t xml:space="preserve"> </w:t>
      </w:r>
      <w:r w:rsidRPr="001A3FE9">
        <w:rPr>
          <w:rFonts w:cs="Arial"/>
        </w:rPr>
        <w:t>b</w:t>
      </w:r>
      <w:r w:rsidRPr="00BA6AC0">
        <w:rPr>
          <w:spacing w:val="-1"/>
        </w:rPr>
        <w:t>i</w:t>
      </w:r>
      <w:r w:rsidRPr="00BA6AC0">
        <w:rPr>
          <w:spacing w:val="2"/>
        </w:rPr>
        <w:t>o</w:t>
      </w:r>
      <w:r w:rsidRPr="00BA6AC0">
        <w:rPr>
          <w:spacing w:val="-1"/>
        </w:rPr>
        <w:t>l</w:t>
      </w:r>
      <w:r w:rsidRPr="001A3FE9">
        <w:rPr>
          <w:rFonts w:cs="Arial"/>
        </w:rPr>
        <w:t>o</w:t>
      </w:r>
      <w:r w:rsidRPr="00BA6AC0">
        <w:rPr>
          <w:spacing w:val="2"/>
        </w:rPr>
        <w:t>g</w:t>
      </w:r>
      <w:r w:rsidRPr="00BA6AC0">
        <w:rPr>
          <w:spacing w:val="-1"/>
        </w:rPr>
        <w:t>i</w:t>
      </w:r>
      <w:r w:rsidRPr="00BA6AC0">
        <w:rPr>
          <w:spacing w:val="1"/>
        </w:rPr>
        <w:t>c</w:t>
      </w:r>
      <w:r w:rsidRPr="001A3FE9">
        <w:rPr>
          <w:rFonts w:cs="Arial"/>
        </w:rPr>
        <w:t>al</w:t>
      </w:r>
      <w:r w:rsidRPr="00BA6AC0">
        <w:rPr>
          <w:spacing w:val="-7"/>
        </w:rPr>
        <w:t xml:space="preserve"> </w:t>
      </w:r>
      <w:r w:rsidRPr="001A3FE9">
        <w:rPr>
          <w:rFonts w:cs="Arial"/>
        </w:rPr>
        <w:t>a</w:t>
      </w:r>
      <w:r w:rsidRPr="00BA6AC0">
        <w:rPr>
          <w:spacing w:val="2"/>
        </w:rPr>
        <w:t>n</w:t>
      </w:r>
      <w:r w:rsidRPr="001A3FE9">
        <w:rPr>
          <w:rFonts w:cs="Arial"/>
        </w:rPr>
        <w:t>d</w:t>
      </w:r>
      <w:r w:rsidRPr="00BA6AC0">
        <w:rPr>
          <w:spacing w:val="-4"/>
        </w:rPr>
        <w:t xml:space="preserve"> </w:t>
      </w:r>
      <w:r w:rsidRPr="001A3FE9">
        <w:rPr>
          <w:rFonts w:cs="Arial"/>
        </w:rPr>
        <w:t>beh</w:t>
      </w:r>
      <w:r w:rsidRPr="00BA6AC0">
        <w:rPr>
          <w:spacing w:val="2"/>
        </w:rPr>
        <w:t>a</w:t>
      </w:r>
      <w:r w:rsidRPr="00BA6AC0">
        <w:rPr>
          <w:spacing w:val="1"/>
        </w:rPr>
        <w:t>v</w:t>
      </w:r>
      <w:r w:rsidRPr="00BA6AC0">
        <w:rPr>
          <w:spacing w:val="-1"/>
        </w:rPr>
        <w:t>i</w:t>
      </w:r>
      <w:r w:rsidRPr="001A3FE9">
        <w:rPr>
          <w:rFonts w:cs="Arial"/>
        </w:rPr>
        <w:t>o</w:t>
      </w:r>
      <w:r w:rsidRPr="00BA6AC0">
        <w:rPr>
          <w:spacing w:val="1"/>
        </w:rPr>
        <w:t>r</w:t>
      </w:r>
      <w:r w:rsidRPr="00BA6AC0">
        <w:rPr>
          <w:spacing w:val="2"/>
        </w:rPr>
        <w:t>a</w:t>
      </w:r>
      <w:r w:rsidRPr="001A3FE9">
        <w:rPr>
          <w:rFonts w:cs="Arial"/>
        </w:rPr>
        <w:t>l</w:t>
      </w:r>
      <w:r w:rsidRPr="00BA6AC0">
        <w:rPr>
          <w:spacing w:val="-1"/>
        </w:rPr>
        <w:t xml:space="preserve"> </w:t>
      </w:r>
      <w:r w:rsidRPr="001A3FE9">
        <w:rPr>
          <w:rFonts w:cs="Arial"/>
        </w:rPr>
        <w:t>a</w:t>
      </w:r>
      <w:r w:rsidRPr="00BA6AC0">
        <w:rPr>
          <w:spacing w:val="1"/>
        </w:rPr>
        <w:t>s</w:t>
      </w:r>
      <w:r w:rsidRPr="001A3FE9">
        <w:rPr>
          <w:rFonts w:cs="Arial"/>
        </w:rPr>
        <w:t>pe</w:t>
      </w:r>
      <w:r w:rsidRPr="00BA6AC0">
        <w:rPr>
          <w:spacing w:val="1"/>
        </w:rPr>
        <w:t>c</w:t>
      </w:r>
      <w:r w:rsidRPr="001A3FE9">
        <w:rPr>
          <w:rFonts w:cs="Arial"/>
        </w:rPr>
        <w:t>ts</w:t>
      </w:r>
      <w:r w:rsidRPr="00BA6AC0">
        <w:rPr>
          <w:spacing w:val="-6"/>
        </w:rPr>
        <w:t xml:space="preserve"> </w:t>
      </w:r>
      <w:r w:rsidRPr="001A3FE9">
        <w:rPr>
          <w:rFonts w:cs="Arial"/>
        </w:rPr>
        <w:t xml:space="preserve">of </w:t>
      </w:r>
      <w:r w:rsidRPr="00BA6AC0">
        <w:rPr>
          <w:spacing w:val="1"/>
        </w:rPr>
        <w:t>cr</w:t>
      </w:r>
      <w:r w:rsidRPr="00BA6AC0">
        <w:rPr>
          <w:spacing w:val="-1"/>
        </w:rPr>
        <w:t>i</w:t>
      </w:r>
      <w:r w:rsidRPr="001A3FE9">
        <w:rPr>
          <w:rFonts w:cs="Arial"/>
        </w:rPr>
        <w:t>t</w:t>
      </w:r>
      <w:r w:rsidRPr="00BA6AC0">
        <w:rPr>
          <w:spacing w:val="-1"/>
        </w:rPr>
        <w:t>i</w:t>
      </w:r>
      <w:r w:rsidRPr="00BA6AC0">
        <w:rPr>
          <w:spacing w:val="4"/>
        </w:rPr>
        <w:t>c</w:t>
      </w:r>
      <w:r w:rsidRPr="001A3FE9">
        <w:rPr>
          <w:rFonts w:cs="Arial"/>
        </w:rPr>
        <w:t>al</w:t>
      </w:r>
      <w:r w:rsidRPr="00BA6AC0">
        <w:rPr>
          <w:spacing w:val="-7"/>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3"/>
        </w:rPr>
        <w:t xml:space="preserve"> </w:t>
      </w:r>
      <w:r w:rsidRPr="001A3FE9">
        <w:rPr>
          <w:rFonts w:cs="Arial"/>
        </w:rPr>
        <w:t>p</w:t>
      </w:r>
      <w:r w:rsidRPr="00BA6AC0">
        <w:rPr>
          <w:spacing w:val="1"/>
        </w:rPr>
        <w:t>r</w:t>
      </w:r>
      <w:r w:rsidRPr="001A3FE9">
        <w:rPr>
          <w:rFonts w:cs="Arial"/>
        </w:rPr>
        <w:t>o</w:t>
      </w:r>
      <w:r w:rsidRPr="00BA6AC0">
        <w:rPr>
          <w:spacing w:val="2"/>
        </w:rPr>
        <w:t>b</w:t>
      </w:r>
      <w:r w:rsidRPr="00BA6AC0">
        <w:rPr>
          <w:spacing w:val="-1"/>
        </w:rPr>
        <w:t>l</w:t>
      </w:r>
      <w:r w:rsidRPr="001A3FE9">
        <w:rPr>
          <w:rFonts w:cs="Arial"/>
        </w:rPr>
        <w:t>e</w:t>
      </w:r>
      <w:r w:rsidRPr="00BA6AC0">
        <w:rPr>
          <w:spacing w:val="4"/>
        </w:rPr>
        <w:t>m</w:t>
      </w:r>
      <w:r w:rsidRPr="001A3FE9">
        <w:rPr>
          <w:rFonts w:cs="Arial"/>
        </w:rPr>
        <w:t>s</w:t>
      </w:r>
      <w:r w:rsidRPr="00BA6AC0">
        <w:rPr>
          <w:spacing w:val="-7"/>
        </w:rPr>
        <w:t xml:space="preserve"> </w:t>
      </w:r>
      <w:r w:rsidRPr="001A3FE9">
        <w:rPr>
          <w:rFonts w:cs="Arial"/>
        </w:rPr>
        <w:t>that</w:t>
      </w:r>
      <w:r w:rsidRPr="00BA6AC0">
        <w:rPr>
          <w:spacing w:val="-4"/>
        </w:rPr>
        <w:t xml:space="preserve"> </w:t>
      </w:r>
      <w:r w:rsidRPr="00BA6AC0">
        <w:rPr>
          <w:spacing w:val="1"/>
        </w:rPr>
        <w:t>c</w:t>
      </w:r>
      <w:r w:rsidRPr="001A3FE9">
        <w:rPr>
          <w:rFonts w:cs="Arial"/>
        </w:rPr>
        <w:t>o</w:t>
      </w:r>
      <w:r w:rsidRPr="00BA6AC0">
        <w:rPr>
          <w:spacing w:val="2"/>
        </w:rPr>
        <w:t>nf</w:t>
      </w:r>
      <w:r w:rsidRPr="00BA6AC0">
        <w:rPr>
          <w:spacing w:val="1"/>
        </w:rPr>
        <w:t>r</w:t>
      </w:r>
      <w:r w:rsidRPr="001A3FE9">
        <w:rPr>
          <w:rFonts w:cs="Arial"/>
        </w:rPr>
        <w:t>ont</w:t>
      </w:r>
      <w:r w:rsidRPr="00BA6AC0">
        <w:rPr>
          <w:spacing w:val="-8"/>
        </w:rPr>
        <w:t xml:space="preserve"> </w:t>
      </w:r>
      <w:r w:rsidRPr="001A3FE9">
        <w:rPr>
          <w:rFonts w:cs="Arial"/>
        </w:rPr>
        <w:t>the</w:t>
      </w:r>
      <w:r w:rsidRPr="00BA6AC0">
        <w:rPr>
          <w:spacing w:val="-4"/>
        </w:rPr>
        <w:t xml:space="preserve"> </w:t>
      </w:r>
      <w:r w:rsidRPr="001A3FE9">
        <w:rPr>
          <w:rFonts w:cs="Arial"/>
        </w:rPr>
        <w:t>N</w:t>
      </w:r>
      <w:r w:rsidRPr="00BA6AC0">
        <w:rPr>
          <w:spacing w:val="2"/>
        </w:rPr>
        <w:t>a</w:t>
      </w:r>
      <w:r w:rsidRPr="001A3FE9">
        <w:rPr>
          <w:rFonts w:cs="Arial"/>
        </w:rPr>
        <w:t>t</w:t>
      </w:r>
      <w:r w:rsidRPr="00BA6AC0">
        <w:rPr>
          <w:spacing w:val="-1"/>
        </w:rPr>
        <w:t>i</w:t>
      </w:r>
      <w:r w:rsidRPr="00BA6AC0">
        <w:rPr>
          <w:spacing w:val="2"/>
        </w:rPr>
        <w:t>o</w:t>
      </w:r>
      <w:r w:rsidRPr="001A3FE9">
        <w:rPr>
          <w:rFonts w:cs="Arial"/>
        </w:rPr>
        <w:t>n.</w:t>
      </w:r>
      <w:r w:rsidRPr="00BA6AC0">
        <w:rPr>
          <w:spacing w:val="-7"/>
        </w:rPr>
        <w:t xml:space="preserve"> </w:t>
      </w:r>
      <w:r w:rsidRPr="00BA6AC0">
        <w:rPr>
          <w:spacing w:val="3"/>
        </w:rPr>
        <w:t>R</w:t>
      </w:r>
      <w:r w:rsidRPr="001A3FE9">
        <w:rPr>
          <w:rFonts w:cs="Arial"/>
        </w:rPr>
        <w:t>a</w:t>
      </w:r>
      <w:r w:rsidRPr="00BA6AC0">
        <w:rPr>
          <w:spacing w:val="2"/>
        </w:rPr>
        <w:t>p</w:t>
      </w:r>
      <w:r w:rsidRPr="00BA6AC0">
        <w:rPr>
          <w:spacing w:val="-1"/>
        </w:rPr>
        <w:t>i</w:t>
      </w:r>
      <w:r w:rsidRPr="001A3FE9">
        <w:rPr>
          <w:rFonts w:cs="Arial"/>
        </w:rPr>
        <w:t>d</w:t>
      </w:r>
      <w:r w:rsidRPr="00BA6AC0">
        <w:rPr>
          <w:spacing w:val="-6"/>
        </w:rPr>
        <w:t xml:space="preserve"> </w:t>
      </w:r>
      <w:r w:rsidRPr="00BA6AC0">
        <w:rPr>
          <w:spacing w:val="2"/>
        </w:rPr>
        <w:t>a</w:t>
      </w:r>
      <w:r w:rsidRPr="001A3FE9">
        <w:rPr>
          <w:rFonts w:cs="Arial"/>
        </w:rPr>
        <w:t>d</w:t>
      </w:r>
      <w:r w:rsidRPr="00BA6AC0">
        <w:rPr>
          <w:spacing w:val="1"/>
        </w:rPr>
        <w:t>v</w:t>
      </w:r>
      <w:r w:rsidRPr="001A3FE9">
        <w:rPr>
          <w:rFonts w:cs="Arial"/>
        </w:rPr>
        <w:t>an</w:t>
      </w:r>
      <w:r w:rsidRPr="00BA6AC0">
        <w:rPr>
          <w:spacing w:val="1"/>
        </w:rPr>
        <w:t>c</w:t>
      </w:r>
      <w:r w:rsidRPr="001A3FE9">
        <w:rPr>
          <w:rFonts w:cs="Arial"/>
        </w:rPr>
        <w:t>es</w:t>
      </w:r>
      <w:r w:rsidRPr="00BA6AC0">
        <w:rPr>
          <w:spacing w:val="-8"/>
        </w:rPr>
        <w:t xml:space="preserve"> </w:t>
      </w:r>
      <w:r w:rsidRPr="00BA6AC0">
        <w:rPr>
          <w:spacing w:val="-1"/>
        </w:rPr>
        <w:t>i</w:t>
      </w:r>
      <w:r w:rsidRPr="001A3FE9">
        <w:rPr>
          <w:rFonts w:cs="Arial"/>
        </w:rPr>
        <w:t>n te</w:t>
      </w:r>
      <w:r w:rsidRPr="00BA6AC0">
        <w:rPr>
          <w:spacing w:val="1"/>
        </w:rPr>
        <w:t>c</w:t>
      </w:r>
      <w:r w:rsidRPr="001A3FE9">
        <w:rPr>
          <w:rFonts w:cs="Arial"/>
        </w:rPr>
        <w:t>h</w:t>
      </w:r>
      <w:r w:rsidRPr="00BA6AC0">
        <w:rPr>
          <w:spacing w:val="2"/>
        </w:rPr>
        <w:t>n</w:t>
      </w:r>
      <w:r w:rsidRPr="001A3FE9">
        <w:rPr>
          <w:rFonts w:cs="Arial"/>
        </w:rPr>
        <w:t>o</w:t>
      </w:r>
      <w:r w:rsidRPr="00BA6AC0">
        <w:rPr>
          <w:spacing w:val="1"/>
        </w:rPr>
        <w:t>l</w:t>
      </w:r>
      <w:r w:rsidRPr="001A3FE9">
        <w:rPr>
          <w:rFonts w:cs="Arial"/>
        </w:rPr>
        <w:t>o</w:t>
      </w:r>
      <w:r w:rsidRPr="00BA6AC0">
        <w:rPr>
          <w:spacing w:val="4"/>
        </w:rPr>
        <w:t>g</w:t>
      </w:r>
      <w:r w:rsidRPr="001A3FE9">
        <w:rPr>
          <w:rFonts w:cs="Arial"/>
        </w:rPr>
        <w:t>y</w:t>
      </w:r>
      <w:r w:rsidRPr="00BA6AC0">
        <w:rPr>
          <w:spacing w:val="-14"/>
        </w:rPr>
        <w:t xml:space="preserve"> </w:t>
      </w:r>
      <w:r w:rsidRPr="00BA6AC0">
        <w:rPr>
          <w:spacing w:val="2"/>
        </w:rPr>
        <w:t>a</w:t>
      </w:r>
      <w:r w:rsidRPr="001A3FE9">
        <w:rPr>
          <w:rFonts w:cs="Arial"/>
        </w:rPr>
        <w:t>nd</w:t>
      </w:r>
      <w:r w:rsidRPr="00BA6AC0">
        <w:rPr>
          <w:spacing w:val="-4"/>
        </w:rPr>
        <w:t xml:space="preserve"> </w:t>
      </w:r>
      <w:r w:rsidRPr="001A3FE9">
        <w:rPr>
          <w:rFonts w:cs="Arial"/>
        </w:rPr>
        <w:t>geno</w:t>
      </w:r>
      <w:r w:rsidRPr="00BA6AC0">
        <w:rPr>
          <w:spacing w:val="4"/>
        </w:rPr>
        <w:t>m</w:t>
      </w:r>
      <w:r w:rsidRPr="00BA6AC0">
        <w:rPr>
          <w:spacing w:val="-1"/>
        </w:rPr>
        <w:t>i</w:t>
      </w:r>
      <w:r w:rsidRPr="001A3FE9">
        <w:rPr>
          <w:rFonts w:cs="Arial"/>
        </w:rPr>
        <w:t>c</w:t>
      </w:r>
      <w:r w:rsidRPr="00BA6AC0">
        <w:rPr>
          <w:spacing w:val="1"/>
        </w:rPr>
        <w:t xml:space="preserve"> sc</w:t>
      </w:r>
      <w:r w:rsidRPr="00BA6AC0">
        <w:rPr>
          <w:spacing w:val="-1"/>
        </w:rPr>
        <w:t>i</w:t>
      </w:r>
      <w:r w:rsidRPr="001A3FE9">
        <w:rPr>
          <w:rFonts w:cs="Arial"/>
        </w:rPr>
        <w:t>en</w:t>
      </w:r>
      <w:r w:rsidRPr="00BA6AC0">
        <w:rPr>
          <w:spacing w:val="1"/>
        </w:rPr>
        <w:t>c</w:t>
      </w:r>
      <w:r w:rsidRPr="001A3FE9">
        <w:rPr>
          <w:rFonts w:cs="Arial"/>
        </w:rPr>
        <w:t>e,</w:t>
      </w:r>
      <w:r w:rsidRPr="00BA6AC0">
        <w:rPr>
          <w:spacing w:val="-8"/>
        </w:rPr>
        <w:t xml:space="preserve"> </w:t>
      </w:r>
      <w:r w:rsidRPr="001A3FE9">
        <w:rPr>
          <w:rFonts w:cs="Arial"/>
        </w:rPr>
        <w:t>as</w:t>
      </w:r>
      <w:r w:rsidRPr="00BA6AC0">
        <w:rPr>
          <w:spacing w:val="1"/>
        </w:rPr>
        <w:t xml:space="preserve"> </w:t>
      </w:r>
      <w:r w:rsidRPr="001A3FE9">
        <w:rPr>
          <w:rFonts w:cs="Arial"/>
        </w:rPr>
        <w:t>we</w:t>
      </w:r>
      <w:r w:rsidRPr="00BA6AC0">
        <w:rPr>
          <w:spacing w:val="1"/>
        </w:rPr>
        <w:t>l</w:t>
      </w:r>
      <w:r w:rsidRPr="001A3FE9">
        <w:rPr>
          <w:rFonts w:cs="Arial"/>
        </w:rPr>
        <w:t>l</w:t>
      </w:r>
      <w:r w:rsidRPr="00BA6AC0">
        <w:rPr>
          <w:spacing w:val="-4"/>
        </w:rPr>
        <w:t xml:space="preserve"> </w:t>
      </w:r>
      <w:r w:rsidRPr="00BA6AC0">
        <w:rPr>
          <w:spacing w:val="2"/>
        </w:rPr>
        <w:t>a</w:t>
      </w:r>
      <w:r w:rsidRPr="001A3FE9">
        <w:rPr>
          <w:rFonts w:cs="Arial"/>
        </w:rPr>
        <w:t>s</w:t>
      </w:r>
      <w:r w:rsidRPr="00BA6AC0">
        <w:rPr>
          <w:spacing w:val="-1"/>
        </w:rPr>
        <w:t xml:space="preserve"> </w:t>
      </w:r>
      <w:r w:rsidRPr="00BA6AC0">
        <w:rPr>
          <w:spacing w:val="1"/>
        </w:rPr>
        <w:t>s</w:t>
      </w:r>
      <w:r w:rsidRPr="00BA6AC0">
        <w:rPr>
          <w:spacing w:val="-1"/>
        </w:rPr>
        <w:t>i</w:t>
      </w:r>
      <w:r w:rsidRPr="001A3FE9">
        <w:rPr>
          <w:rFonts w:cs="Arial"/>
        </w:rPr>
        <w:t>gn</w:t>
      </w:r>
      <w:r w:rsidRPr="00BA6AC0">
        <w:rPr>
          <w:spacing w:val="-1"/>
        </w:rPr>
        <w:t>i</w:t>
      </w:r>
      <w:r w:rsidRPr="00BA6AC0">
        <w:rPr>
          <w:spacing w:val="2"/>
        </w:rPr>
        <w:t>f</w:t>
      </w:r>
      <w:r w:rsidRPr="00BA6AC0">
        <w:rPr>
          <w:spacing w:val="-1"/>
        </w:rPr>
        <w:t>i</w:t>
      </w:r>
      <w:r w:rsidRPr="00BA6AC0">
        <w:rPr>
          <w:spacing w:val="1"/>
        </w:rPr>
        <w:t>c</w:t>
      </w:r>
      <w:r w:rsidRPr="001A3FE9">
        <w:rPr>
          <w:rFonts w:cs="Arial"/>
        </w:rPr>
        <w:t>ant</w:t>
      </w:r>
      <w:r w:rsidRPr="00BA6AC0">
        <w:rPr>
          <w:spacing w:val="-7"/>
        </w:rPr>
        <w:t xml:space="preserve"> </w:t>
      </w:r>
      <w:r w:rsidRPr="00BA6AC0">
        <w:rPr>
          <w:spacing w:val="1"/>
        </w:rPr>
        <w:t>c</w:t>
      </w:r>
      <w:r w:rsidRPr="001A3FE9">
        <w:rPr>
          <w:rFonts w:cs="Arial"/>
        </w:rPr>
        <w:t>ha</w:t>
      </w:r>
      <w:r w:rsidRPr="00BA6AC0">
        <w:rPr>
          <w:spacing w:val="2"/>
        </w:rPr>
        <w:t>n</w:t>
      </w:r>
      <w:r w:rsidRPr="001A3FE9">
        <w:rPr>
          <w:rFonts w:cs="Arial"/>
        </w:rPr>
        <w:t>ges</w:t>
      </w:r>
      <w:r w:rsidRPr="00BA6AC0">
        <w:rPr>
          <w:spacing w:val="-7"/>
        </w:rPr>
        <w:t xml:space="preserve"> </w:t>
      </w:r>
      <w:r w:rsidRPr="00BA6AC0">
        <w:rPr>
          <w:spacing w:val="1"/>
        </w:rPr>
        <w:t>i</w:t>
      </w:r>
      <w:r w:rsidRPr="001A3FE9">
        <w:rPr>
          <w:rFonts w:cs="Arial"/>
        </w:rPr>
        <w:t>n</w:t>
      </w:r>
      <w:r w:rsidRPr="00BA6AC0">
        <w:rPr>
          <w:spacing w:val="-3"/>
        </w:rPr>
        <w:t xml:space="preserve"> </w:t>
      </w:r>
      <w:r w:rsidRPr="00BA6AC0">
        <w:rPr>
          <w:spacing w:val="2"/>
        </w:rPr>
        <w:t>de</w:t>
      </w:r>
      <w:r w:rsidRPr="00BA6AC0">
        <w:rPr>
          <w:spacing w:val="4"/>
        </w:rPr>
        <w:t>m</w:t>
      </w:r>
      <w:r w:rsidRPr="001A3FE9">
        <w:rPr>
          <w:rFonts w:cs="Arial"/>
        </w:rPr>
        <w:t>og</w:t>
      </w:r>
      <w:r w:rsidRPr="00BA6AC0">
        <w:rPr>
          <w:spacing w:val="1"/>
        </w:rPr>
        <w:t>r</w:t>
      </w:r>
      <w:r w:rsidRPr="001A3FE9">
        <w:rPr>
          <w:rFonts w:cs="Arial"/>
        </w:rPr>
        <w:t>aph</w:t>
      </w:r>
      <w:r w:rsidRPr="00BA6AC0">
        <w:rPr>
          <w:spacing w:val="-1"/>
        </w:rPr>
        <w:t>i</w:t>
      </w:r>
      <w:r w:rsidRPr="00BA6AC0">
        <w:rPr>
          <w:spacing w:val="1"/>
        </w:rPr>
        <w:t>c</w:t>
      </w:r>
      <w:r w:rsidRPr="001A3FE9">
        <w:rPr>
          <w:rFonts w:cs="Arial"/>
        </w:rPr>
        <w:t>s</w:t>
      </w:r>
      <w:r w:rsidRPr="00BA6AC0">
        <w:rPr>
          <w:spacing w:val="-12"/>
        </w:rPr>
        <w:t xml:space="preserve"> </w:t>
      </w:r>
      <w:r w:rsidRPr="001A3FE9">
        <w:rPr>
          <w:rFonts w:cs="Arial"/>
        </w:rPr>
        <w:t>and</w:t>
      </w:r>
      <w:r w:rsidRPr="00BA6AC0">
        <w:rPr>
          <w:spacing w:val="-4"/>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6"/>
        </w:rPr>
        <w:t xml:space="preserve"> </w:t>
      </w:r>
      <w:r w:rsidRPr="00BA6AC0">
        <w:rPr>
          <w:spacing w:val="1"/>
        </w:rPr>
        <w:t>c</w:t>
      </w:r>
      <w:r w:rsidRPr="001A3FE9">
        <w:rPr>
          <w:rFonts w:cs="Arial"/>
        </w:rPr>
        <w:t>a</w:t>
      </w:r>
      <w:r w:rsidRPr="00BA6AC0">
        <w:rPr>
          <w:spacing w:val="3"/>
        </w:rPr>
        <w:t>r</w:t>
      </w:r>
      <w:r w:rsidRPr="001A3FE9">
        <w:rPr>
          <w:rFonts w:cs="Arial"/>
        </w:rPr>
        <w:t>e</w:t>
      </w:r>
      <w:r w:rsidRPr="00BA6AC0">
        <w:rPr>
          <w:spacing w:val="-5"/>
        </w:rPr>
        <w:t xml:space="preserve"> </w:t>
      </w:r>
      <w:r w:rsidRPr="001A3FE9">
        <w:rPr>
          <w:rFonts w:cs="Arial"/>
        </w:rPr>
        <w:t>p</w:t>
      </w:r>
      <w:r w:rsidRPr="00BA6AC0">
        <w:rPr>
          <w:spacing w:val="2"/>
        </w:rPr>
        <w:t>o</w:t>
      </w:r>
      <w:r w:rsidRPr="00BA6AC0">
        <w:rPr>
          <w:spacing w:val="-1"/>
        </w:rPr>
        <w:t>li</w:t>
      </w:r>
      <w:r w:rsidRPr="00BA6AC0">
        <w:rPr>
          <w:spacing w:val="1"/>
        </w:rPr>
        <w:t>ci</w:t>
      </w:r>
      <w:r w:rsidRPr="001A3FE9">
        <w:rPr>
          <w:rFonts w:cs="Arial"/>
        </w:rPr>
        <w:t>es</w:t>
      </w:r>
      <w:r w:rsidRPr="00BA6AC0">
        <w:rPr>
          <w:spacing w:val="-6"/>
        </w:rPr>
        <w:t xml:space="preserve"> </w:t>
      </w:r>
      <w:r w:rsidRPr="001A3FE9">
        <w:rPr>
          <w:rFonts w:cs="Arial"/>
        </w:rPr>
        <w:t>a</w:t>
      </w:r>
      <w:r w:rsidRPr="00BA6AC0">
        <w:rPr>
          <w:spacing w:val="2"/>
        </w:rPr>
        <w:t>n</w:t>
      </w:r>
      <w:r w:rsidRPr="001A3FE9">
        <w:rPr>
          <w:rFonts w:cs="Arial"/>
        </w:rPr>
        <w:t>d</w:t>
      </w:r>
      <w:r w:rsidRPr="00BA6AC0">
        <w:rPr>
          <w:spacing w:val="-4"/>
        </w:rPr>
        <w:t xml:space="preserve"> </w:t>
      </w:r>
      <w:r w:rsidRPr="001A3FE9">
        <w:rPr>
          <w:rFonts w:cs="Arial"/>
        </w:rPr>
        <w:t>p</w:t>
      </w:r>
      <w:r w:rsidRPr="00BA6AC0">
        <w:rPr>
          <w:spacing w:val="1"/>
        </w:rPr>
        <w:t>r</w:t>
      </w:r>
      <w:r w:rsidRPr="001A3FE9">
        <w:rPr>
          <w:rFonts w:cs="Arial"/>
        </w:rPr>
        <w:t>a</w:t>
      </w:r>
      <w:r w:rsidRPr="00BA6AC0">
        <w:rPr>
          <w:spacing w:val="1"/>
        </w:rPr>
        <w:t>c</w:t>
      </w:r>
      <w:r w:rsidRPr="00BA6AC0">
        <w:rPr>
          <w:spacing w:val="2"/>
        </w:rPr>
        <w:t>t</w:t>
      </w:r>
      <w:r w:rsidRPr="00BA6AC0">
        <w:rPr>
          <w:spacing w:val="-1"/>
        </w:rPr>
        <w:t>i</w:t>
      </w:r>
      <w:r w:rsidRPr="00BA6AC0">
        <w:rPr>
          <w:spacing w:val="1"/>
        </w:rPr>
        <w:t>c</w:t>
      </w:r>
      <w:r w:rsidRPr="001A3FE9">
        <w:rPr>
          <w:rFonts w:cs="Arial"/>
        </w:rPr>
        <w:t>e,</w:t>
      </w:r>
      <w:r w:rsidRPr="00BA6AC0">
        <w:rPr>
          <w:spacing w:val="-8"/>
        </w:rPr>
        <w:t xml:space="preserve"> </w:t>
      </w:r>
      <w:r w:rsidRPr="001A3FE9">
        <w:rPr>
          <w:rFonts w:cs="Arial"/>
        </w:rPr>
        <w:t>ha</w:t>
      </w:r>
      <w:r w:rsidRPr="00BA6AC0">
        <w:rPr>
          <w:spacing w:val="1"/>
        </w:rPr>
        <w:t>v</w:t>
      </w:r>
      <w:r w:rsidRPr="001A3FE9">
        <w:rPr>
          <w:rFonts w:cs="Arial"/>
        </w:rPr>
        <w:t>e</w:t>
      </w:r>
      <w:r w:rsidRPr="00BA6AC0">
        <w:rPr>
          <w:spacing w:val="-5"/>
        </w:rPr>
        <w:t xml:space="preserve"> </w:t>
      </w:r>
      <w:r w:rsidRPr="00BA6AC0">
        <w:rPr>
          <w:spacing w:val="2"/>
        </w:rPr>
        <w:t>p</w:t>
      </w:r>
      <w:r w:rsidRPr="00BA6AC0">
        <w:rPr>
          <w:spacing w:val="-1"/>
        </w:rPr>
        <w:t>l</w:t>
      </w:r>
      <w:r w:rsidRPr="001A3FE9">
        <w:rPr>
          <w:rFonts w:cs="Arial"/>
        </w:rPr>
        <w:t>a</w:t>
      </w:r>
      <w:r w:rsidRPr="00BA6AC0">
        <w:rPr>
          <w:spacing w:val="1"/>
        </w:rPr>
        <w:t>c</w:t>
      </w:r>
      <w:r w:rsidRPr="001A3FE9">
        <w:rPr>
          <w:rFonts w:cs="Arial"/>
        </w:rPr>
        <w:t>ed</w:t>
      </w:r>
      <w:r w:rsidRPr="00BA6AC0">
        <w:rPr>
          <w:spacing w:val="2"/>
        </w:rPr>
        <w:t xml:space="preserve"> </w:t>
      </w:r>
      <w:r w:rsidRPr="001A3FE9">
        <w:rPr>
          <w:rFonts w:cs="Arial"/>
        </w:rPr>
        <w:t>p</w:t>
      </w:r>
      <w:r w:rsidRPr="00BA6AC0">
        <w:rPr>
          <w:spacing w:val="1"/>
        </w:rPr>
        <w:t>r</w:t>
      </w:r>
      <w:r w:rsidRPr="001A3FE9">
        <w:rPr>
          <w:rFonts w:cs="Arial"/>
        </w:rPr>
        <w:t>e</w:t>
      </w:r>
      <w:r w:rsidRPr="00BA6AC0">
        <w:rPr>
          <w:spacing w:val="1"/>
        </w:rPr>
        <w:t>ss</w:t>
      </w:r>
      <w:r w:rsidRPr="00BA6AC0">
        <w:rPr>
          <w:spacing w:val="-1"/>
        </w:rPr>
        <w:t>i</w:t>
      </w:r>
      <w:r w:rsidRPr="00BA6AC0">
        <w:rPr>
          <w:spacing w:val="2"/>
        </w:rPr>
        <w:t>n</w:t>
      </w:r>
      <w:r w:rsidRPr="001A3FE9">
        <w:rPr>
          <w:rFonts w:cs="Arial"/>
        </w:rPr>
        <w:t>g</w:t>
      </w:r>
      <w:r w:rsidRPr="00BA6AC0">
        <w:rPr>
          <w:spacing w:val="-9"/>
        </w:rPr>
        <w:t xml:space="preserve"> </w:t>
      </w:r>
      <w:r w:rsidRPr="001A3FE9">
        <w:rPr>
          <w:rFonts w:cs="Arial"/>
        </w:rPr>
        <w:t>de</w:t>
      </w:r>
      <w:r w:rsidRPr="00BA6AC0">
        <w:rPr>
          <w:spacing w:val="4"/>
        </w:rPr>
        <w:t>m</w:t>
      </w:r>
      <w:r w:rsidRPr="001A3FE9">
        <w:rPr>
          <w:rFonts w:cs="Arial"/>
        </w:rPr>
        <w:t>ands</w:t>
      </w:r>
      <w:r w:rsidRPr="00BA6AC0">
        <w:rPr>
          <w:spacing w:val="-7"/>
        </w:rPr>
        <w:t xml:space="preserve"> </w:t>
      </w:r>
      <w:r w:rsidRPr="001A3FE9">
        <w:rPr>
          <w:rFonts w:cs="Arial"/>
        </w:rPr>
        <w:t>on</w:t>
      </w:r>
      <w:r w:rsidRPr="00BA6AC0">
        <w:rPr>
          <w:spacing w:val="1"/>
        </w:rPr>
        <w:t xml:space="preserve"> </w:t>
      </w:r>
      <w:r w:rsidRPr="001A3FE9">
        <w:rPr>
          <w:rFonts w:cs="Arial"/>
        </w:rPr>
        <w:t>nu</w:t>
      </w:r>
      <w:r w:rsidRPr="00BA6AC0">
        <w:rPr>
          <w:spacing w:val="1"/>
        </w:rPr>
        <w:t>rs</w:t>
      </w:r>
      <w:r w:rsidRPr="00BA6AC0">
        <w:rPr>
          <w:spacing w:val="-1"/>
        </w:rPr>
        <w:t>i</w:t>
      </w:r>
      <w:r w:rsidRPr="00BA6AC0">
        <w:rPr>
          <w:spacing w:val="2"/>
        </w:rPr>
        <w:t>n</w:t>
      </w:r>
      <w:r w:rsidRPr="001A3FE9">
        <w:rPr>
          <w:rFonts w:cs="Arial"/>
        </w:rPr>
        <w:t>g</w:t>
      </w:r>
      <w:r w:rsidRPr="00BA6AC0">
        <w:rPr>
          <w:spacing w:val="-8"/>
        </w:rPr>
        <w:t xml:space="preserve"> </w:t>
      </w:r>
      <w:r w:rsidRPr="001A3FE9">
        <w:rPr>
          <w:rFonts w:cs="Arial"/>
        </w:rPr>
        <w:t xml:space="preserve">to </w:t>
      </w:r>
      <w:r w:rsidRPr="00BA6AC0">
        <w:rPr>
          <w:spacing w:val="2"/>
        </w:rPr>
        <w:t>f</w:t>
      </w:r>
      <w:r w:rsidRPr="00BA6AC0">
        <w:rPr>
          <w:spacing w:val="-1"/>
        </w:rPr>
        <w:t>i</w:t>
      </w:r>
      <w:r w:rsidRPr="001A3FE9">
        <w:rPr>
          <w:rFonts w:cs="Arial"/>
        </w:rPr>
        <w:t>nd</w:t>
      </w:r>
      <w:r w:rsidRPr="00BA6AC0">
        <w:rPr>
          <w:spacing w:val="-4"/>
        </w:rPr>
        <w:t xml:space="preserve"> </w:t>
      </w:r>
      <w:r w:rsidRPr="00BA6AC0">
        <w:rPr>
          <w:spacing w:val="2"/>
        </w:rPr>
        <w:t>f</w:t>
      </w:r>
      <w:r w:rsidRPr="00BA6AC0">
        <w:rPr>
          <w:spacing w:val="1"/>
        </w:rPr>
        <w:t>r</w:t>
      </w:r>
      <w:r w:rsidRPr="001A3FE9">
        <w:rPr>
          <w:rFonts w:cs="Arial"/>
        </w:rPr>
        <w:t>e</w:t>
      </w:r>
      <w:r w:rsidRPr="00BA6AC0">
        <w:rPr>
          <w:spacing w:val="1"/>
        </w:rPr>
        <w:t>s</w:t>
      </w:r>
      <w:r w:rsidRPr="001A3FE9">
        <w:rPr>
          <w:rFonts w:cs="Arial"/>
        </w:rPr>
        <w:t>h</w:t>
      </w:r>
      <w:r w:rsidRPr="00BA6AC0">
        <w:rPr>
          <w:spacing w:val="-5"/>
        </w:rPr>
        <w:t xml:space="preserve"> </w:t>
      </w:r>
      <w:r w:rsidRPr="001A3FE9">
        <w:rPr>
          <w:rFonts w:cs="Arial"/>
        </w:rPr>
        <w:t>app</w:t>
      </w:r>
      <w:r w:rsidRPr="00BA6AC0">
        <w:rPr>
          <w:spacing w:val="1"/>
        </w:rPr>
        <w:t>r</w:t>
      </w:r>
      <w:r w:rsidRPr="00BA6AC0">
        <w:rPr>
          <w:spacing w:val="2"/>
        </w:rPr>
        <w:t>o</w:t>
      </w:r>
      <w:r w:rsidRPr="001A3FE9">
        <w:rPr>
          <w:rFonts w:cs="Arial"/>
        </w:rPr>
        <w:t>a</w:t>
      </w:r>
      <w:r w:rsidRPr="00BA6AC0">
        <w:rPr>
          <w:spacing w:val="1"/>
        </w:rPr>
        <w:t>c</w:t>
      </w:r>
      <w:r w:rsidRPr="001A3FE9">
        <w:rPr>
          <w:rFonts w:cs="Arial"/>
        </w:rPr>
        <w:t>hes</w:t>
      </w:r>
      <w:r w:rsidRPr="00BA6AC0">
        <w:rPr>
          <w:spacing w:val="-9"/>
        </w:rPr>
        <w:t xml:space="preserve"> </w:t>
      </w:r>
      <w:r w:rsidRPr="00BA6AC0">
        <w:rPr>
          <w:spacing w:val="2"/>
        </w:rPr>
        <w:t>a</w:t>
      </w:r>
      <w:r w:rsidRPr="001A3FE9">
        <w:rPr>
          <w:rFonts w:cs="Arial"/>
        </w:rPr>
        <w:t>nd</w:t>
      </w:r>
      <w:r w:rsidRPr="00BA6AC0">
        <w:rPr>
          <w:spacing w:val="-1"/>
        </w:rPr>
        <w:t xml:space="preserve"> i</w:t>
      </w:r>
      <w:r w:rsidRPr="001A3FE9">
        <w:rPr>
          <w:rFonts w:cs="Arial"/>
        </w:rPr>
        <w:t>nte</w:t>
      </w:r>
      <w:r w:rsidRPr="00BA6AC0">
        <w:rPr>
          <w:spacing w:val="3"/>
        </w:rPr>
        <w:t>r</w:t>
      </w:r>
      <w:r w:rsidRPr="00BA6AC0">
        <w:rPr>
          <w:spacing w:val="-1"/>
        </w:rPr>
        <w:t>v</w:t>
      </w:r>
      <w:r w:rsidRPr="00BA6AC0">
        <w:rPr>
          <w:spacing w:val="2"/>
        </w:rPr>
        <w:t>e</w:t>
      </w:r>
      <w:r w:rsidRPr="001A3FE9">
        <w:rPr>
          <w:rFonts w:cs="Arial"/>
        </w:rPr>
        <w:t>nt</w:t>
      </w:r>
      <w:r w:rsidRPr="00BA6AC0">
        <w:rPr>
          <w:spacing w:val="1"/>
        </w:rPr>
        <w:t>i</w:t>
      </w:r>
      <w:r w:rsidRPr="001A3FE9">
        <w:rPr>
          <w:rFonts w:cs="Arial"/>
        </w:rPr>
        <w:t>ons</w:t>
      </w:r>
      <w:r w:rsidRPr="00BA6AC0">
        <w:rPr>
          <w:spacing w:val="-10"/>
        </w:rPr>
        <w:t xml:space="preserve"> </w:t>
      </w:r>
      <w:r w:rsidRPr="001A3FE9">
        <w:rPr>
          <w:rFonts w:cs="Arial"/>
        </w:rPr>
        <w:t>th</w:t>
      </w:r>
      <w:r w:rsidRPr="00BA6AC0">
        <w:rPr>
          <w:spacing w:val="2"/>
        </w:rPr>
        <w:t>a</w:t>
      </w:r>
      <w:r w:rsidRPr="001A3FE9">
        <w:rPr>
          <w:rFonts w:cs="Arial"/>
        </w:rPr>
        <w:t>t</w:t>
      </w:r>
      <w:r w:rsidRPr="00BA6AC0">
        <w:rPr>
          <w:spacing w:val="-4"/>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w:t>
      </w:r>
      <w:r w:rsidRPr="001A3FE9">
        <w:rPr>
          <w:rFonts w:cs="Arial"/>
        </w:rPr>
        <w:t>e</w:t>
      </w:r>
      <w:r w:rsidRPr="00BA6AC0">
        <w:rPr>
          <w:spacing w:val="-5"/>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6"/>
        </w:rPr>
        <w:t xml:space="preserve"> </w:t>
      </w:r>
      <w:r w:rsidRPr="001A3FE9">
        <w:rPr>
          <w:rFonts w:cs="Arial"/>
        </w:rPr>
        <w:t>out</w:t>
      </w:r>
      <w:r w:rsidRPr="00BA6AC0">
        <w:rPr>
          <w:spacing w:val="1"/>
        </w:rPr>
        <w:t>c</w:t>
      </w:r>
      <w:r w:rsidRPr="001A3FE9">
        <w:rPr>
          <w:rFonts w:cs="Arial"/>
        </w:rPr>
        <w:t>o</w:t>
      </w:r>
      <w:r w:rsidRPr="00BA6AC0">
        <w:rPr>
          <w:spacing w:val="4"/>
        </w:rPr>
        <w:t>m</w:t>
      </w:r>
      <w:r w:rsidRPr="001A3FE9">
        <w:rPr>
          <w:rFonts w:cs="Arial"/>
        </w:rPr>
        <w:t>e</w:t>
      </w:r>
      <w:r w:rsidRPr="00BA6AC0">
        <w:rPr>
          <w:spacing w:val="1"/>
        </w:rPr>
        <w:t>s</w:t>
      </w:r>
      <w:r w:rsidRPr="001A3FE9">
        <w:rPr>
          <w:rFonts w:cs="Arial"/>
        </w:rPr>
        <w:t>.</w:t>
      </w:r>
      <w:r w:rsidRPr="00BA6AC0">
        <w:rPr>
          <w:spacing w:val="-1"/>
        </w:rPr>
        <w:t xml:space="preserve"> E</w:t>
      </w:r>
      <w:r w:rsidRPr="00BA6AC0">
        <w:rPr>
          <w:spacing w:val="4"/>
        </w:rPr>
        <w:t>m</w:t>
      </w:r>
      <w:r w:rsidRPr="001A3FE9">
        <w:rPr>
          <w:rFonts w:cs="Arial"/>
        </w:rPr>
        <w:t>pha</w:t>
      </w:r>
      <w:r w:rsidRPr="00BA6AC0">
        <w:rPr>
          <w:spacing w:val="1"/>
        </w:rPr>
        <w:t>s</w:t>
      </w:r>
      <w:r w:rsidRPr="00BA6AC0">
        <w:rPr>
          <w:spacing w:val="-1"/>
        </w:rPr>
        <w:t>i</w:t>
      </w:r>
      <w:r w:rsidRPr="001A3FE9">
        <w:rPr>
          <w:rFonts w:cs="Arial"/>
        </w:rPr>
        <w:t>s</w:t>
      </w:r>
      <w:r w:rsidRPr="00BA6AC0">
        <w:rPr>
          <w:spacing w:val="-8"/>
        </w:rPr>
        <w:t xml:space="preserve"> </w:t>
      </w:r>
      <w:r w:rsidRPr="00BA6AC0">
        <w:rPr>
          <w:spacing w:val="-1"/>
        </w:rPr>
        <w:t>i</w:t>
      </w:r>
      <w:r w:rsidRPr="001A3FE9">
        <w:rPr>
          <w:rFonts w:cs="Arial"/>
        </w:rPr>
        <w:t xml:space="preserve">s on </w:t>
      </w:r>
      <w:r w:rsidRPr="00BA6AC0">
        <w:rPr>
          <w:spacing w:val="1"/>
        </w:rPr>
        <w:t>s</w:t>
      </w:r>
      <w:r w:rsidRPr="001A3FE9">
        <w:rPr>
          <w:rFonts w:cs="Arial"/>
        </w:rPr>
        <w:t>ee</w:t>
      </w:r>
      <w:r w:rsidRPr="00BA6AC0">
        <w:rPr>
          <w:spacing w:val="4"/>
        </w:rPr>
        <w:t>k</w:t>
      </w:r>
      <w:r w:rsidRPr="00BA6AC0">
        <w:rPr>
          <w:spacing w:val="-1"/>
        </w:rPr>
        <w:t>i</w:t>
      </w:r>
      <w:r w:rsidRPr="001A3FE9">
        <w:rPr>
          <w:rFonts w:cs="Arial"/>
        </w:rPr>
        <w:t>ng</w:t>
      </w:r>
      <w:r w:rsidRPr="00BA6AC0">
        <w:rPr>
          <w:spacing w:val="-5"/>
        </w:rPr>
        <w:t xml:space="preserve"> </w:t>
      </w:r>
      <w:r w:rsidRPr="00BA6AC0">
        <w:rPr>
          <w:spacing w:val="-2"/>
        </w:rPr>
        <w:t>w</w:t>
      </w:r>
      <w:r w:rsidRPr="00BA6AC0">
        <w:rPr>
          <w:spacing w:val="4"/>
        </w:rPr>
        <w:t>a</w:t>
      </w:r>
      <w:r w:rsidRPr="00BA6AC0">
        <w:rPr>
          <w:spacing w:val="-6"/>
        </w:rPr>
        <w:t>y</w:t>
      </w:r>
      <w:r w:rsidRPr="001A3FE9">
        <w:rPr>
          <w:rFonts w:cs="Arial"/>
        </w:rPr>
        <w:t>s</w:t>
      </w:r>
      <w:r w:rsidRPr="00BA6AC0">
        <w:rPr>
          <w:spacing w:val="-2"/>
        </w:rPr>
        <w:t xml:space="preserve"> </w:t>
      </w:r>
      <w:r w:rsidRPr="001A3FE9">
        <w:rPr>
          <w:rFonts w:cs="Arial"/>
        </w:rPr>
        <w:t>to</w:t>
      </w:r>
      <w:r w:rsidRPr="00BA6AC0">
        <w:rPr>
          <w:spacing w:val="-3"/>
        </w:rPr>
        <w:t xml:space="preserve"> </w:t>
      </w:r>
      <w:r w:rsidRPr="00BA6AC0">
        <w:rPr>
          <w:spacing w:val="1"/>
        </w:rPr>
        <w:t>r</w:t>
      </w:r>
      <w:r w:rsidRPr="00BA6AC0">
        <w:rPr>
          <w:spacing w:val="2"/>
        </w:rPr>
        <w:t>e</w:t>
      </w:r>
      <w:r w:rsidRPr="001A3FE9">
        <w:rPr>
          <w:rFonts w:cs="Arial"/>
        </w:rPr>
        <w:t>du</w:t>
      </w:r>
      <w:r w:rsidRPr="00BA6AC0">
        <w:rPr>
          <w:spacing w:val="1"/>
        </w:rPr>
        <w:t>c</w:t>
      </w:r>
      <w:r w:rsidRPr="001A3FE9">
        <w:rPr>
          <w:rFonts w:cs="Arial"/>
        </w:rPr>
        <w:t>e</w:t>
      </w:r>
      <w:r w:rsidRPr="00BA6AC0">
        <w:rPr>
          <w:spacing w:val="-7"/>
        </w:rPr>
        <w:t xml:space="preserve"> </w:t>
      </w:r>
      <w:r w:rsidRPr="00BA6AC0">
        <w:rPr>
          <w:spacing w:val="2"/>
        </w:rPr>
        <w:t>t</w:t>
      </w:r>
      <w:r w:rsidRPr="001A3FE9">
        <w:rPr>
          <w:rFonts w:cs="Arial"/>
        </w:rPr>
        <w:t>he</w:t>
      </w:r>
      <w:r w:rsidRPr="00BA6AC0">
        <w:rPr>
          <w:spacing w:val="-1"/>
        </w:rPr>
        <w:t xml:space="preserve"> </w:t>
      </w:r>
      <w:r w:rsidRPr="001A3FE9">
        <w:rPr>
          <w:rFonts w:cs="Arial"/>
        </w:rPr>
        <w:t>bu</w:t>
      </w:r>
      <w:r w:rsidRPr="00BA6AC0">
        <w:rPr>
          <w:spacing w:val="1"/>
        </w:rPr>
        <w:t>r</w:t>
      </w:r>
      <w:r w:rsidRPr="001A3FE9">
        <w:rPr>
          <w:rFonts w:cs="Arial"/>
        </w:rPr>
        <w:t>d</w:t>
      </w:r>
      <w:r w:rsidRPr="00BA6AC0">
        <w:rPr>
          <w:spacing w:val="2"/>
        </w:rPr>
        <w:t>e</w:t>
      </w:r>
      <w:r w:rsidRPr="001A3FE9">
        <w:rPr>
          <w:rFonts w:cs="Arial"/>
        </w:rPr>
        <w:t>n</w:t>
      </w:r>
      <w:r w:rsidRPr="00BA6AC0">
        <w:rPr>
          <w:spacing w:val="-7"/>
        </w:rPr>
        <w:t xml:space="preserve"> </w:t>
      </w:r>
      <w:r w:rsidRPr="001A3FE9">
        <w:rPr>
          <w:rFonts w:cs="Arial"/>
        </w:rPr>
        <w:t xml:space="preserve">of </w:t>
      </w:r>
      <w:r w:rsidRPr="00BA6AC0">
        <w:rPr>
          <w:spacing w:val="-1"/>
        </w:rPr>
        <w:t>i</w:t>
      </w:r>
      <w:r w:rsidRPr="00BA6AC0">
        <w:rPr>
          <w:spacing w:val="1"/>
        </w:rPr>
        <w:t>l</w:t>
      </w:r>
      <w:r w:rsidRPr="00BA6AC0">
        <w:rPr>
          <w:spacing w:val="-1"/>
        </w:rPr>
        <w:t>l</w:t>
      </w:r>
      <w:r w:rsidRPr="00BA6AC0">
        <w:rPr>
          <w:spacing w:val="2"/>
        </w:rPr>
        <w:t>n</w:t>
      </w:r>
      <w:r w:rsidRPr="001A3FE9">
        <w:rPr>
          <w:rFonts w:cs="Arial"/>
        </w:rPr>
        <w:t>e</w:t>
      </w:r>
      <w:r w:rsidRPr="00BA6AC0">
        <w:rPr>
          <w:spacing w:val="1"/>
        </w:rPr>
        <w:t>s</w:t>
      </w:r>
      <w:r w:rsidRPr="001A3FE9">
        <w:rPr>
          <w:rFonts w:cs="Arial"/>
        </w:rPr>
        <w:t>s</w:t>
      </w:r>
      <w:r w:rsidRPr="00BA6AC0">
        <w:rPr>
          <w:spacing w:val="-5"/>
        </w:rPr>
        <w:t xml:space="preserve"> </w:t>
      </w:r>
      <w:r w:rsidRPr="001A3FE9">
        <w:rPr>
          <w:rFonts w:cs="Arial"/>
        </w:rPr>
        <w:t>and</w:t>
      </w:r>
      <w:r w:rsidRPr="00BA6AC0">
        <w:rPr>
          <w:spacing w:val="-1"/>
        </w:rPr>
        <w:t xml:space="preserve"> </w:t>
      </w:r>
      <w:r w:rsidRPr="001A3FE9">
        <w:rPr>
          <w:rFonts w:cs="Arial"/>
        </w:rPr>
        <w:t>d</w:t>
      </w:r>
      <w:r w:rsidRPr="00BA6AC0">
        <w:rPr>
          <w:spacing w:val="-1"/>
        </w:rPr>
        <w:t>i</w:t>
      </w:r>
      <w:r w:rsidRPr="00BA6AC0">
        <w:rPr>
          <w:spacing w:val="1"/>
        </w:rPr>
        <w:t>s</w:t>
      </w:r>
      <w:r w:rsidRPr="00BA6AC0">
        <w:rPr>
          <w:spacing w:val="2"/>
        </w:rPr>
        <w:t>ab</w:t>
      </w:r>
      <w:r w:rsidRPr="00BA6AC0">
        <w:rPr>
          <w:spacing w:val="-1"/>
        </w:rPr>
        <w:t>i</w:t>
      </w:r>
      <w:r w:rsidRPr="00BA6AC0">
        <w:rPr>
          <w:spacing w:val="1"/>
        </w:rPr>
        <w:t>l</w:t>
      </w:r>
      <w:r w:rsidRPr="00BA6AC0">
        <w:rPr>
          <w:spacing w:val="-1"/>
        </w:rPr>
        <w:t>i</w:t>
      </w:r>
      <w:r w:rsidRPr="00BA6AC0">
        <w:rPr>
          <w:spacing w:val="2"/>
        </w:rPr>
        <w:t>t</w:t>
      </w:r>
      <w:r w:rsidRPr="001A3FE9">
        <w:rPr>
          <w:rFonts w:cs="Arial"/>
        </w:rPr>
        <w:t>y</w:t>
      </w:r>
      <w:r w:rsidRPr="00BA6AC0">
        <w:rPr>
          <w:spacing w:val="-10"/>
        </w:rPr>
        <w:t xml:space="preserve"> </w:t>
      </w:r>
      <w:r w:rsidRPr="00BA6AC0">
        <w:rPr>
          <w:spacing w:val="4"/>
        </w:rPr>
        <w:t>b</w:t>
      </w:r>
      <w:r w:rsidRPr="001A3FE9">
        <w:rPr>
          <w:rFonts w:cs="Arial"/>
        </w:rPr>
        <w:t>y</w:t>
      </w:r>
      <w:r w:rsidRPr="00BA6AC0">
        <w:rPr>
          <w:spacing w:val="-6"/>
        </w:rPr>
        <w:t xml:space="preserve"> </w:t>
      </w:r>
      <w:r w:rsidRPr="001A3FE9">
        <w:rPr>
          <w:rFonts w:cs="Arial"/>
        </w:rPr>
        <w:t>u</w:t>
      </w:r>
      <w:r w:rsidRPr="00BA6AC0">
        <w:rPr>
          <w:spacing w:val="2"/>
        </w:rPr>
        <w:t>n</w:t>
      </w:r>
      <w:r w:rsidRPr="001A3FE9">
        <w:rPr>
          <w:rFonts w:cs="Arial"/>
        </w:rPr>
        <w:t>de</w:t>
      </w:r>
      <w:r w:rsidRPr="00BA6AC0">
        <w:rPr>
          <w:spacing w:val="1"/>
        </w:rPr>
        <w:t>rs</w:t>
      </w:r>
      <w:r w:rsidRPr="001A3FE9">
        <w:rPr>
          <w:rFonts w:cs="Arial"/>
        </w:rPr>
        <w:t>ta</w:t>
      </w:r>
      <w:r w:rsidRPr="00BA6AC0">
        <w:rPr>
          <w:spacing w:val="2"/>
        </w:rPr>
        <w:t>n</w:t>
      </w:r>
      <w:r w:rsidRPr="001A3FE9">
        <w:rPr>
          <w:rFonts w:cs="Arial"/>
        </w:rPr>
        <w:t>d</w:t>
      </w:r>
      <w:r w:rsidRPr="00BA6AC0">
        <w:rPr>
          <w:spacing w:val="1"/>
        </w:rPr>
        <w:t>i</w:t>
      </w:r>
      <w:r w:rsidRPr="001A3FE9">
        <w:rPr>
          <w:rFonts w:cs="Arial"/>
        </w:rPr>
        <w:t>ng</w:t>
      </w:r>
      <w:r w:rsidRPr="00BA6AC0">
        <w:rPr>
          <w:spacing w:val="-13"/>
        </w:rPr>
        <w:t xml:space="preserve"> </w:t>
      </w:r>
      <w:r w:rsidRPr="001A3FE9">
        <w:rPr>
          <w:rFonts w:cs="Arial"/>
        </w:rPr>
        <w:t>and</w:t>
      </w:r>
      <w:r w:rsidRPr="00BA6AC0">
        <w:rPr>
          <w:spacing w:val="-1"/>
        </w:rPr>
        <w:t xml:space="preserve"> </w:t>
      </w:r>
      <w:r w:rsidRPr="001A3FE9">
        <w:rPr>
          <w:rFonts w:cs="Arial"/>
        </w:rPr>
        <w:t>ea</w:t>
      </w:r>
      <w:r w:rsidRPr="00BA6AC0">
        <w:rPr>
          <w:spacing w:val="1"/>
        </w:rPr>
        <w:t>s</w:t>
      </w:r>
      <w:r w:rsidRPr="00BA6AC0">
        <w:rPr>
          <w:spacing w:val="-1"/>
        </w:rPr>
        <w:t>i</w:t>
      </w:r>
      <w:r w:rsidRPr="00BA6AC0">
        <w:rPr>
          <w:spacing w:val="2"/>
        </w:rPr>
        <w:t>n</w:t>
      </w:r>
      <w:r w:rsidRPr="001A3FE9">
        <w:rPr>
          <w:rFonts w:cs="Arial"/>
        </w:rPr>
        <w:t>g</w:t>
      </w:r>
      <w:r w:rsidRPr="00BA6AC0">
        <w:rPr>
          <w:spacing w:val="-7"/>
        </w:rPr>
        <w:t xml:space="preserve"> </w:t>
      </w:r>
      <w:r w:rsidRPr="001A3FE9">
        <w:rPr>
          <w:rFonts w:cs="Arial"/>
        </w:rPr>
        <w:t>t</w:t>
      </w:r>
      <w:r w:rsidRPr="00BA6AC0">
        <w:rPr>
          <w:spacing w:val="2"/>
        </w:rPr>
        <w:t>h</w:t>
      </w:r>
      <w:r w:rsidRPr="001A3FE9">
        <w:rPr>
          <w:rFonts w:cs="Arial"/>
        </w:rPr>
        <w:t>e</w:t>
      </w:r>
      <w:r w:rsidRPr="00BA6AC0">
        <w:rPr>
          <w:spacing w:val="-1"/>
        </w:rPr>
        <w:t xml:space="preserve"> </w:t>
      </w:r>
      <w:r w:rsidRPr="001A3FE9">
        <w:rPr>
          <w:rFonts w:cs="Arial"/>
        </w:rPr>
        <w:t>e</w:t>
      </w:r>
      <w:r w:rsidRPr="00BA6AC0">
        <w:rPr>
          <w:spacing w:val="2"/>
        </w:rPr>
        <w:t>ff</w:t>
      </w:r>
      <w:r w:rsidRPr="001A3FE9">
        <w:rPr>
          <w:rFonts w:cs="Arial"/>
        </w:rPr>
        <w:t>e</w:t>
      </w:r>
      <w:r w:rsidRPr="00BA6AC0">
        <w:rPr>
          <w:spacing w:val="1"/>
        </w:rPr>
        <w:t>c</w:t>
      </w:r>
      <w:r w:rsidRPr="001A3FE9">
        <w:rPr>
          <w:rFonts w:cs="Arial"/>
        </w:rPr>
        <w:t>ts</w:t>
      </w:r>
      <w:r w:rsidRPr="00BA6AC0">
        <w:rPr>
          <w:spacing w:val="-5"/>
        </w:rPr>
        <w:t xml:space="preserve"> </w:t>
      </w:r>
      <w:r w:rsidRPr="001A3FE9">
        <w:rPr>
          <w:rFonts w:cs="Arial"/>
        </w:rPr>
        <w:t>of a</w:t>
      </w:r>
      <w:r w:rsidRPr="00BA6AC0">
        <w:rPr>
          <w:spacing w:val="-1"/>
        </w:rPr>
        <w:t>c</w:t>
      </w:r>
      <w:r w:rsidRPr="001A3FE9">
        <w:rPr>
          <w:rFonts w:cs="Arial"/>
        </w:rPr>
        <w:t>ute</w:t>
      </w:r>
      <w:r w:rsidRPr="00BA6AC0">
        <w:rPr>
          <w:spacing w:val="-6"/>
        </w:rPr>
        <w:t xml:space="preserve"> </w:t>
      </w:r>
      <w:r w:rsidRPr="00BA6AC0">
        <w:rPr>
          <w:spacing w:val="2"/>
        </w:rPr>
        <w:t>a</w:t>
      </w:r>
      <w:r w:rsidRPr="001A3FE9">
        <w:rPr>
          <w:rFonts w:cs="Arial"/>
        </w:rPr>
        <w:t>nd</w:t>
      </w:r>
      <w:r w:rsidRPr="00BA6AC0">
        <w:rPr>
          <w:spacing w:val="-4"/>
        </w:rPr>
        <w:t xml:space="preserve"> </w:t>
      </w:r>
      <w:r w:rsidRPr="00BA6AC0">
        <w:rPr>
          <w:spacing w:val="1"/>
        </w:rPr>
        <w:t>c</w:t>
      </w:r>
      <w:r w:rsidRPr="001A3FE9">
        <w:rPr>
          <w:rFonts w:cs="Arial"/>
        </w:rPr>
        <w:t>h</w:t>
      </w:r>
      <w:r w:rsidRPr="00BA6AC0">
        <w:rPr>
          <w:spacing w:val="1"/>
        </w:rPr>
        <w:t>r</w:t>
      </w:r>
      <w:r w:rsidRPr="00BA6AC0">
        <w:rPr>
          <w:spacing w:val="2"/>
        </w:rPr>
        <w:t>o</w:t>
      </w:r>
      <w:r w:rsidRPr="001A3FE9">
        <w:rPr>
          <w:rFonts w:cs="Arial"/>
        </w:rPr>
        <w:t>n</w:t>
      </w:r>
      <w:r w:rsidRPr="00BA6AC0">
        <w:rPr>
          <w:spacing w:val="-1"/>
        </w:rPr>
        <w:t>i</w:t>
      </w:r>
      <w:r w:rsidRPr="001A3FE9">
        <w:rPr>
          <w:rFonts w:cs="Arial"/>
        </w:rPr>
        <w:t>c</w:t>
      </w:r>
      <w:r w:rsidRPr="00BA6AC0">
        <w:rPr>
          <w:spacing w:val="-3"/>
        </w:rPr>
        <w:t xml:space="preserve"> </w:t>
      </w:r>
      <w:r w:rsidRPr="00BA6AC0">
        <w:rPr>
          <w:spacing w:val="-1"/>
        </w:rPr>
        <w:t>i</w:t>
      </w:r>
      <w:r w:rsidRPr="00BA6AC0">
        <w:rPr>
          <w:spacing w:val="1"/>
        </w:rPr>
        <w:t>l</w:t>
      </w:r>
      <w:r w:rsidRPr="00BA6AC0">
        <w:rPr>
          <w:spacing w:val="-1"/>
        </w:rPr>
        <w:t>l</w:t>
      </w:r>
      <w:r w:rsidRPr="001A3FE9">
        <w:rPr>
          <w:rFonts w:cs="Arial"/>
        </w:rPr>
        <w:t>ne</w:t>
      </w:r>
      <w:r w:rsidRPr="00BA6AC0">
        <w:rPr>
          <w:spacing w:val="1"/>
        </w:rPr>
        <w:t>ss</w:t>
      </w:r>
      <w:r w:rsidRPr="001A3FE9">
        <w:rPr>
          <w:rFonts w:cs="Arial"/>
        </w:rPr>
        <w:t>,</w:t>
      </w:r>
      <w:r w:rsidRPr="00BA6AC0">
        <w:rPr>
          <w:spacing w:val="-7"/>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w:t>
      </w:r>
      <w:r w:rsidRPr="00BA6AC0">
        <w:rPr>
          <w:spacing w:val="1"/>
        </w:rPr>
        <w:t>i</w:t>
      </w:r>
      <w:r w:rsidRPr="001A3FE9">
        <w:rPr>
          <w:rFonts w:cs="Arial"/>
        </w:rPr>
        <w:t>ng</w:t>
      </w:r>
      <w:r w:rsidRPr="00BA6AC0">
        <w:rPr>
          <w:spacing w:val="-10"/>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3"/>
        </w:rPr>
        <w:t>-</w:t>
      </w:r>
      <w:r w:rsidRPr="00BA6AC0">
        <w:rPr>
          <w:spacing w:val="1"/>
        </w:rPr>
        <w:t>r</w:t>
      </w:r>
      <w:r w:rsidRPr="00BA6AC0">
        <w:rPr>
          <w:spacing w:val="2"/>
        </w:rPr>
        <w:t>e</w:t>
      </w:r>
      <w:r w:rsidRPr="00BA6AC0">
        <w:rPr>
          <w:spacing w:val="-1"/>
        </w:rPr>
        <w:t>l</w:t>
      </w:r>
      <w:r w:rsidRPr="001A3FE9">
        <w:rPr>
          <w:rFonts w:cs="Arial"/>
        </w:rPr>
        <w:t>at</w:t>
      </w:r>
      <w:r w:rsidRPr="00BA6AC0">
        <w:rPr>
          <w:spacing w:val="2"/>
        </w:rPr>
        <w:t>e</w:t>
      </w:r>
      <w:r w:rsidRPr="001A3FE9">
        <w:rPr>
          <w:rFonts w:cs="Arial"/>
        </w:rPr>
        <w:t>d</w:t>
      </w:r>
      <w:r w:rsidRPr="00BA6AC0">
        <w:rPr>
          <w:spacing w:val="-13"/>
        </w:rPr>
        <w:t xml:space="preserve"> </w:t>
      </w:r>
      <w:r w:rsidRPr="00BA6AC0">
        <w:rPr>
          <w:spacing w:val="2"/>
        </w:rPr>
        <w:t>q</w:t>
      </w:r>
      <w:r w:rsidRPr="001A3FE9">
        <w:rPr>
          <w:rFonts w:cs="Arial"/>
        </w:rPr>
        <w:t>u</w:t>
      </w:r>
      <w:r w:rsidRPr="00BA6AC0">
        <w:rPr>
          <w:spacing w:val="2"/>
        </w:rPr>
        <w:t>a</w:t>
      </w:r>
      <w:r w:rsidRPr="00BA6AC0">
        <w:rPr>
          <w:spacing w:val="-1"/>
        </w:rPr>
        <w:t>li</w:t>
      </w:r>
      <w:r w:rsidRPr="00BA6AC0">
        <w:rPr>
          <w:spacing w:val="2"/>
        </w:rPr>
        <w:t>t</w:t>
      </w:r>
      <w:r w:rsidRPr="001A3FE9">
        <w:rPr>
          <w:rFonts w:cs="Arial"/>
        </w:rPr>
        <w:t>y</w:t>
      </w:r>
      <w:r w:rsidRPr="00BA6AC0">
        <w:rPr>
          <w:spacing w:val="-8"/>
        </w:rPr>
        <w:t xml:space="preserve"> </w:t>
      </w:r>
      <w:r w:rsidRPr="001A3FE9">
        <w:rPr>
          <w:rFonts w:cs="Arial"/>
        </w:rPr>
        <w:t xml:space="preserve">of </w:t>
      </w:r>
      <w:r w:rsidRPr="00BA6AC0">
        <w:rPr>
          <w:spacing w:val="1"/>
        </w:rPr>
        <w:t>l</w:t>
      </w:r>
      <w:r w:rsidRPr="00BA6AC0">
        <w:rPr>
          <w:spacing w:val="-1"/>
        </w:rPr>
        <w:t>i</w:t>
      </w:r>
      <w:r w:rsidRPr="00BA6AC0">
        <w:rPr>
          <w:spacing w:val="2"/>
        </w:rPr>
        <w:t>f</w:t>
      </w:r>
      <w:r w:rsidRPr="001A3FE9">
        <w:rPr>
          <w:rFonts w:cs="Arial"/>
        </w:rPr>
        <w:t>e</w:t>
      </w:r>
      <w:r w:rsidRPr="00BA6AC0">
        <w:rPr>
          <w:spacing w:val="-4"/>
        </w:rPr>
        <w:t xml:space="preserve"> </w:t>
      </w:r>
      <w:r w:rsidRPr="00BA6AC0">
        <w:rPr>
          <w:spacing w:val="2"/>
        </w:rPr>
        <w:t>b</w:t>
      </w:r>
      <w:r w:rsidRPr="001A3FE9">
        <w:rPr>
          <w:rFonts w:cs="Arial"/>
        </w:rPr>
        <w:t>y</w:t>
      </w:r>
      <w:r w:rsidRPr="00BA6AC0">
        <w:rPr>
          <w:spacing w:val="-4"/>
        </w:rPr>
        <w:t xml:space="preserve"> </w:t>
      </w:r>
      <w:r w:rsidRPr="001A3FE9">
        <w:rPr>
          <w:rFonts w:cs="Arial"/>
        </w:rPr>
        <w:t>p</w:t>
      </w:r>
      <w:r w:rsidRPr="00BA6AC0">
        <w:rPr>
          <w:spacing w:val="1"/>
        </w:rPr>
        <w:t>r</w:t>
      </w:r>
      <w:r w:rsidRPr="001A3FE9">
        <w:rPr>
          <w:rFonts w:cs="Arial"/>
        </w:rPr>
        <w:t>e</w:t>
      </w:r>
      <w:r w:rsidRPr="00BA6AC0">
        <w:rPr>
          <w:spacing w:val="1"/>
        </w:rPr>
        <w:t>v</w:t>
      </w:r>
      <w:r w:rsidRPr="001A3FE9">
        <w:rPr>
          <w:rFonts w:cs="Arial"/>
        </w:rPr>
        <w:t>en</w:t>
      </w:r>
      <w:r w:rsidRPr="00BA6AC0">
        <w:rPr>
          <w:spacing w:val="2"/>
        </w:rPr>
        <w:t>t</w:t>
      </w:r>
      <w:r w:rsidRPr="00BA6AC0">
        <w:rPr>
          <w:spacing w:val="-1"/>
        </w:rPr>
        <w:t>i</w:t>
      </w:r>
      <w:r w:rsidRPr="00BA6AC0">
        <w:rPr>
          <w:spacing w:val="2"/>
        </w:rPr>
        <w:t>n</w:t>
      </w:r>
      <w:r w:rsidRPr="001A3FE9">
        <w:rPr>
          <w:rFonts w:cs="Arial"/>
        </w:rPr>
        <w:t>g</w:t>
      </w:r>
      <w:r w:rsidRPr="00BA6AC0">
        <w:rPr>
          <w:spacing w:val="-10"/>
        </w:rPr>
        <w:t xml:space="preserve"> </w:t>
      </w:r>
      <w:r w:rsidRPr="001A3FE9">
        <w:rPr>
          <w:rFonts w:cs="Arial"/>
        </w:rPr>
        <w:t>or</w:t>
      </w:r>
      <w:r w:rsidRPr="00BA6AC0">
        <w:rPr>
          <w:spacing w:val="-2"/>
        </w:rPr>
        <w:t xml:space="preserve"> </w:t>
      </w:r>
      <w:r w:rsidRPr="001A3FE9">
        <w:rPr>
          <w:rFonts w:cs="Arial"/>
        </w:rPr>
        <w:t>de</w:t>
      </w:r>
      <w:r w:rsidRPr="00BA6AC0">
        <w:rPr>
          <w:spacing w:val="1"/>
        </w:rPr>
        <w:t>l</w:t>
      </w:r>
      <w:r w:rsidRPr="00BA6AC0">
        <w:rPr>
          <w:spacing w:val="2"/>
        </w:rPr>
        <w:t>a</w:t>
      </w:r>
      <w:r w:rsidRPr="00BA6AC0">
        <w:rPr>
          <w:spacing w:val="-4"/>
        </w:rPr>
        <w:t>y</w:t>
      </w:r>
      <w:r w:rsidRPr="00BA6AC0">
        <w:rPr>
          <w:spacing w:val="1"/>
        </w:rPr>
        <w:t>i</w:t>
      </w:r>
      <w:r w:rsidRPr="001A3FE9">
        <w:rPr>
          <w:rFonts w:cs="Arial"/>
        </w:rPr>
        <w:t>ng</w:t>
      </w:r>
      <w:r w:rsidRPr="00BA6AC0">
        <w:rPr>
          <w:spacing w:val="-5"/>
        </w:rPr>
        <w:t xml:space="preserve"> </w:t>
      </w:r>
      <w:r w:rsidRPr="001A3FE9">
        <w:rPr>
          <w:rFonts w:cs="Arial"/>
        </w:rPr>
        <w:t>the</w:t>
      </w:r>
      <w:r w:rsidRPr="00BA6AC0">
        <w:rPr>
          <w:spacing w:val="2"/>
        </w:rPr>
        <w:t xml:space="preserve"> </w:t>
      </w:r>
      <w:r w:rsidRPr="001A3FE9">
        <w:rPr>
          <w:rFonts w:cs="Arial"/>
        </w:rPr>
        <w:t>on</w:t>
      </w:r>
      <w:r w:rsidRPr="00BA6AC0">
        <w:rPr>
          <w:spacing w:val="1"/>
        </w:rPr>
        <w:t>s</w:t>
      </w:r>
      <w:r w:rsidRPr="001A3FE9">
        <w:rPr>
          <w:rFonts w:cs="Arial"/>
        </w:rPr>
        <w:t>et</w:t>
      </w:r>
      <w:r w:rsidRPr="00BA6AC0">
        <w:rPr>
          <w:spacing w:val="-3"/>
        </w:rPr>
        <w:t xml:space="preserve"> </w:t>
      </w:r>
      <w:r w:rsidRPr="001A3FE9">
        <w:rPr>
          <w:rFonts w:cs="Arial"/>
        </w:rPr>
        <w:t>of d</w:t>
      </w:r>
      <w:r w:rsidRPr="00BA6AC0">
        <w:rPr>
          <w:spacing w:val="-1"/>
        </w:rPr>
        <w:t>i</w:t>
      </w:r>
      <w:r w:rsidRPr="00BA6AC0">
        <w:rPr>
          <w:spacing w:val="1"/>
        </w:rPr>
        <w:t>s</w:t>
      </w:r>
      <w:r w:rsidRPr="00BA6AC0">
        <w:rPr>
          <w:spacing w:val="2"/>
        </w:rPr>
        <w:t>ea</w:t>
      </w:r>
      <w:r w:rsidRPr="00BA6AC0">
        <w:rPr>
          <w:spacing w:val="1"/>
        </w:rPr>
        <w:t>s</w:t>
      </w:r>
      <w:r w:rsidRPr="001A3FE9">
        <w:rPr>
          <w:rFonts w:cs="Arial"/>
        </w:rPr>
        <w:t>e</w:t>
      </w:r>
      <w:r w:rsidRPr="00BA6AC0">
        <w:rPr>
          <w:spacing w:val="-8"/>
        </w:rPr>
        <w:t xml:space="preserve"> </w:t>
      </w:r>
      <w:r w:rsidRPr="001A3FE9">
        <w:rPr>
          <w:rFonts w:cs="Arial"/>
        </w:rPr>
        <w:t>or</w:t>
      </w:r>
      <w:r w:rsidRPr="00BA6AC0">
        <w:rPr>
          <w:spacing w:val="-2"/>
        </w:rPr>
        <w:t xml:space="preserve"> </w:t>
      </w:r>
      <w:r w:rsidRPr="00BA6AC0">
        <w:rPr>
          <w:spacing w:val="1"/>
        </w:rPr>
        <w:t>s</w:t>
      </w:r>
      <w:r w:rsidRPr="00BA6AC0">
        <w:rPr>
          <w:spacing w:val="-1"/>
        </w:rPr>
        <w:t>l</w:t>
      </w:r>
      <w:r w:rsidRPr="00BA6AC0">
        <w:rPr>
          <w:spacing w:val="2"/>
        </w:rPr>
        <w:t>o</w:t>
      </w:r>
      <w:r w:rsidRPr="001A3FE9">
        <w:rPr>
          <w:rFonts w:cs="Arial"/>
        </w:rPr>
        <w:t>w</w:t>
      </w:r>
      <w:r w:rsidRPr="00BA6AC0">
        <w:rPr>
          <w:spacing w:val="-1"/>
        </w:rPr>
        <w:t>i</w:t>
      </w:r>
      <w:r w:rsidRPr="001A3FE9">
        <w:rPr>
          <w:rFonts w:cs="Arial"/>
        </w:rPr>
        <w:t>ng</w:t>
      </w:r>
      <w:r w:rsidRPr="00BA6AC0">
        <w:rPr>
          <w:spacing w:val="-5"/>
        </w:rPr>
        <w:t xml:space="preserve"> </w:t>
      </w:r>
      <w:r w:rsidRPr="00BA6AC0">
        <w:rPr>
          <w:spacing w:val="-1"/>
        </w:rPr>
        <w:t>i</w:t>
      </w:r>
      <w:r w:rsidRPr="001A3FE9">
        <w:rPr>
          <w:rFonts w:cs="Arial"/>
        </w:rPr>
        <w:t>ts</w:t>
      </w:r>
      <w:r w:rsidRPr="00BA6AC0">
        <w:rPr>
          <w:spacing w:val="-1"/>
        </w:rPr>
        <w:t xml:space="preserve"> </w:t>
      </w:r>
      <w:r w:rsidRPr="001A3FE9">
        <w:rPr>
          <w:rFonts w:cs="Arial"/>
        </w:rPr>
        <w:t>p</w:t>
      </w:r>
      <w:r w:rsidRPr="00BA6AC0">
        <w:rPr>
          <w:spacing w:val="1"/>
        </w:rPr>
        <w:t>r</w:t>
      </w:r>
      <w:r w:rsidRPr="00BA6AC0">
        <w:rPr>
          <w:spacing w:val="2"/>
        </w:rPr>
        <w:t>o</w:t>
      </w:r>
      <w:r w:rsidRPr="001A3FE9">
        <w:rPr>
          <w:rFonts w:cs="Arial"/>
        </w:rPr>
        <w:t>g</w:t>
      </w:r>
      <w:r w:rsidRPr="00BA6AC0">
        <w:rPr>
          <w:spacing w:val="1"/>
        </w:rPr>
        <w:t>r</w:t>
      </w:r>
      <w:r w:rsidRPr="001A3FE9">
        <w:rPr>
          <w:rFonts w:cs="Arial"/>
        </w:rPr>
        <w:t>e</w:t>
      </w:r>
      <w:r w:rsidRPr="00BA6AC0">
        <w:rPr>
          <w:spacing w:val="1"/>
        </w:rPr>
        <w:t>ss</w:t>
      </w:r>
      <w:r w:rsidRPr="00BA6AC0">
        <w:rPr>
          <w:spacing w:val="-1"/>
        </w:rPr>
        <w:t>i</w:t>
      </w:r>
      <w:r w:rsidRPr="00BA6AC0">
        <w:rPr>
          <w:spacing w:val="2"/>
        </w:rPr>
        <w:t>o</w:t>
      </w:r>
      <w:r w:rsidRPr="001A3FE9">
        <w:rPr>
          <w:rFonts w:cs="Arial"/>
        </w:rPr>
        <w:t>n,</w:t>
      </w:r>
      <w:r w:rsidRPr="00BA6AC0">
        <w:rPr>
          <w:spacing w:val="-12"/>
        </w:rPr>
        <w:t xml:space="preserve"> </w:t>
      </w:r>
      <w:r w:rsidRPr="001A3FE9">
        <w:rPr>
          <w:rFonts w:cs="Arial"/>
        </w:rPr>
        <w:t>e</w:t>
      </w:r>
      <w:r w:rsidRPr="00BA6AC0">
        <w:rPr>
          <w:spacing w:val="1"/>
        </w:rPr>
        <w:t>s</w:t>
      </w:r>
      <w:r w:rsidRPr="001A3FE9">
        <w:rPr>
          <w:rFonts w:cs="Arial"/>
        </w:rPr>
        <w:t>t</w:t>
      </w:r>
      <w:r w:rsidRPr="00BA6AC0">
        <w:rPr>
          <w:spacing w:val="2"/>
        </w:rPr>
        <w:t>a</w:t>
      </w:r>
      <w:r w:rsidRPr="001A3FE9">
        <w:rPr>
          <w:rFonts w:cs="Arial"/>
        </w:rPr>
        <w:t>b</w:t>
      </w:r>
      <w:r w:rsidRPr="00BA6AC0">
        <w:rPr>
          <w:spacing w:val="1"/>
        </w:rPr>
        <w:t>l</w:t>
      </w:r>
      <w:r w:rsidRPr="00BA6AC0">
        <w:rPr>
          <w:spacing w:val="-1"/>
        </w:rPr>
        <w:t>i</w:t>
      </w:r>
      <w:r w:rsidRPr="00BA6AC0">
        <w:rPr>
          <w:spacing w:val="1"/>
        </w:rPr>
        <w:t>s</w:t>
      </w:r>
      <w:r w:rsidRPr="001A3FE9">
        <w:rPr>
          <w:rFonts w:cs="Arial"/>
        </w:rPr>
        <w:t>h</w:t>
      </w:r>
      <w:r w:rsidRPr="00BA6AC0">
        <w:rPr>
          <w:spacing w:val="-1"/>
        </w:rPr>
        <w:t>i</w:t>
      </w:r>
      <w:r w:rsidRPr="00BA6AC0">
        <w:rPr>
          <w:spacing w:val="2"/>
        </w:rPr>
        <w:t>n</w:t>
      </w:r>
      <w:r w:rsidRPr="001A3FE9">
        <w:rPr>
          <w:rFonts w:cs="Arial"/>
        </w:rPr>
        <w:t>g</w:t>
      </w:r>
      <w:r w:rsidRPr="00BA6AC0">
        <w:rPr>
          <w:spacing w:val="-12"/>
        </w:rPr>
        <w:t xml:space="preserve"> </w:t>
      </w:r>
      <w:r w:rsidRPr="00BA6AC0">
        <w:rPr>
          <w:spacing w:val="2"/>
        </w:rPr>
        <w:t>b</w:t>
      </w:r>
      <w:r w:rsidRPr="001A3FE9">
        <w:rPr>
          <w:rFonts w:cs="Arial"/>
        </w:rPr>
        <w:t>etter</w:t>
      </w:r>
      <w:r w:rsidRPr="00BA6AC0">
        <w:rPr>
          <w:spacing w:val="-2"/>
        </w:rPr>
        <w:t xml:space="preserve"> </w:t>
      </w:r>
      <w:r w:rsidRPr="001A3FE9">
        <w:rPr>
          <w:rFonts w:cs="Arial"/>
        </w:rPr>
        <w:t>app</w:t>
      </w:r>
      <w:r w:rsidRPr="00BA6AC0">
        <w:rPr>
          <w:spacing w:val="1"/>
        </w:rPr>
        <w:t>r</w:t>
      </w:r>
      <w:r w:rsidRPr="00BA6AC0">
        <w:rPr>
          <w:spacing w:val="2"/>
        </w:rPr>
        <w:t>o</w:t>
      </w:r>
      <w:r w:rsidRPr="001A3FE9">
        <w:rPr>
          <w:rFonts w:cs="Arial"/>
        </w:rPr>
        <w:t>a</w:t>
      </w:r>
      <w:r w:rsidRPr="00BA6AC0">
        <w:rPr>
          <w:spacing w:val="1"/>
        </w:rPr>
        <w:t>c</w:t>
      </w:r>
      <w:r w:rsidRPr="001A3FE9">
        <w:rPr>
          <w:rFonts w:cs="Arial"/>
        </w:rPr>
        <w:t>hes</w:t>
      </w:r>
      <w:r w:rsidRPr="00BA6AC0">
        <w:rPr>
          <w:spacing w:val="-9"/>
        </w:rPr>
        <w:t xml:space="preserve"> </w:t>
      </w:r>
      <w:r w:rsidRPr="001A3FE9">
        <w:rPr>
          <w:rFonts w:cs="Arial"/>
        </w:rPr>
        <w:t>to p</w:t>
      </w:r>
      <w:r w:rsidRPr="00BA6AC0">
        <w:rPr>
          <w:spacing w:val="1"/>
        </w:rPr>
        <w:t>r</w:t>
      </w:r>
      <w:r w:rsidRPr="001A3FE9">
        <w:rPr>
          <w:rFonts w:cs="Arial"/>
        </w:rPr>
        <w:t>o</w:t>
      </w:r>
      <w:r w:rsidRPr="00BA6AC0">
        <w:rPr>
          <w:spacing w:val="4"/>
        </w:rPr>
        <w:t>m</w:t>
      </w:r>
      <w:r w:rsidRPr="001A3FE9">
        <w:rPr>
          <w:rFonts w:cs="Arial"/>
        </w:rPr>
        <w:t>ote</w:t>
      </w:r>
      <w:r w:rsidRPr="00BA6AC0">
        <w:rPr>
          <w:spacing w:val="-8"/>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6"/>
        </w:rPr>
        <w:t xml:space="preserve"> </w:t>
      </w:r>
      <w:r w:rsidRPr="001A3FE9">
        <w:rPr>
          <w:rFonts w:cs="Arial"/>
        </w:rPr>
        <w:t>and</w:t>
      </w:r>
      <w:r w:rsidRPr="00BA6AC0">
        <w:rPr>
          <w:spacing w:val="-1"/>
        </w:rPr>
        <w:t xml:space="preserve"> </w:t>
      </w:r>
      <w:r w:rsidRPr="001A3FE9">
        <w:rPr>
          <w:rFonts w:cs="Arial"/>
        </w:rPr>
        <w:t>p</w:t>
      </w:r>
      <w:r w:rsidRPr="00BA6AC0">
        <w:rPr>
          <w:spacing w:val="1"/>
        </w:rPr>
        <w:t>r</w:t>
      </w:r>
      <w:r w:rsidRPr="001A3FE9">
        <w:rPr>
          <w:rFonts w:cs="Arial"/>
        </w:rPr>
        <w:t>e</w:t>
      </w:r>
      <w:r w:rsidRPr="00BA6AC0">
        <w:rPr>
          <w:spacing w:val="1"/>
        </w:rPr>
        <w:t>v</w:t>
      </w:r>
      <w:r w:rsidRPr="001A3FE9">
        <w:rPr>
          <w:rFonts w:cs="Arial"/>
        </w:rPr>
        <w:t>ent</w:t>
      </w:r>
      <w:r w:rsidRPr="00BA6AC0">
        <w:rPr>
          <w:spacing w:val="2"/>
        </w:rPr>
        <w:t xml:space="preserve"> </w:t>
      </w:r>
      <w:r w:rsidRPr="001A3FE9">
        <w:rPr>
          <w:rFonts w:cs="Arial"/>
        </w:rPr>
        <w:t>d</w:t>
      </w:r>
      <w:r w:rsidRPr="00BA6AC0">
        <w:rPr>
          <w:spacing w:val="-1"/>
        </w:rPr>
        <w:t>i</w:t>
      </w:r>
      <w:r w:rsidRPr="00BA6AC0">
        <w:rPr>
          <w:spacing w:val="1"/>
        </w:rPr>
        <w:t>s</w:t>
      </w:r>
      <w:r w:rsidRPr="00BA6AC0">
        <w:rPr>
          <w:spacing w:val="2"/>
        </w:rPr>
        <w:t>e</w:t>
      </w:r>
      <w:r w:rsidRPr="001A3FE9">
        <w:rPr>
          <w:rFonts w:cs="Arial"/>
        </w:rPr>
        <w:t>a</w:t>
      </w:r>
      <w:r w:rsidRPr="00BA6AC0">
        <w:rPr>
          <w:spacing w:val="1"/>
        </w:rPr>
        <w:t>s</w:t>
      </w:r>
      <w:r w:rsidRPr="001A3FE9">
        <w:rPr>
          <w:rFonts w:cs="Arial"/>
        </w:rPr>
        <w:t>e,</w:t>
      </w:r>
      <w:r w:rsidRPr="00BA6AC0">
        <w:rPr>
          <w:spacing w:val="-8"/>
        </w:rPr>
        <w:t xml:space="preserve"> </w:t>
      </w:r>
      <w:r w:rsidRPr="00BA6AC0">
        <w:rPr>
          <w:spacing w:val="2"/>
        </w:rPr>
        <w:t>a</w:t>
      </w:r>
      <w:r w:rsidRPr="001A3FE9">
        <w:rPr>
          <w:rFonts w:cs="Arial"/>
        </w:rPr>
        <w:t>nd</w:t>
      </w:r>
      <w:r w:rsidRPr="00BA6AC0">
        <w:rPr>
          <w:spacing w:val="-1"/>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vi</w:t>
      </w:r>
      <w:r w:rsidRPr="001A3FE9">
        <w:rPr>
          <w:rFonts w:cs="Arial"/>
        </w:rPr>
        <w:t>ng</w:t>
      </w:r>
      <w:r w:rsidRPr="00BA6AC0">
        <w:rPr>
          <w:spacing w:val="-10"/>
        </w:rPr>
        <w:t xml:space="preserve"> </w:t>
      </w:r>
      <w:r w:rsidRPr="00BA6AC0">
        <w:rPr>
          <w:spacing w:val="1"/>
        </w:rPr>
        <w:t>cl</w:t>
      </w:r>
      <w:r w:rsidRPr="00BA6AC0">
        <w:rPr>
          <w:spacing w:val="-1"/>
        </w:rPr>
        <w:t>i</w:t>
      </w:r>
      <w:r w:rsidRPr="001A3FE9">
        <w:rPr>
          <w:rFonts w:cs="Arial"/>
        </w:rPr>
        <w:t>n</w:t>
      </w:r>
      <w:r w:rsidRPr="00BA6AC0">
        <w:rPr>
          <w:spacing w:val="-1"/>
        </w:rPr>
        <w:t>i</w:t>
      </w:r>
      <w:r w:rsidRPr="00BA6AC0">
        <w:rPr>
          <w:spacing w:val="1"/>
        </w:rPr>
        <w:t>c</w:t>
      </w:r>
      <w:r w:rsidRPr="00BA6AC0">
        <w:rPr>
          <w:spacing w:val="2"/>
        </w:rPr>
        <w:t>a</w:t>
      </w:r>
      <w:r w:rsidRPr="001A3FE9">
        <w:rPr>
          <w:rFonts w:cs="Arial"/>
        </w:rPr>
        <w:t>l</w:t>
      </w:r>
      <w:r w:rsidRPr="00BA6AC0">
        <w:rPr>
          <w:spacing w:val="-5"/>
        </w:rPr>
        <w:t xml:space="preserve"> </w:t>
      </w:r>
      <w:r w:rsidRPr="001A3FE9">
        <w:rPr>
          <w:rFonts w:cs="Arial"/>
        </w:rPr>
        <w:t>e</w:t>
      </w:r>
      <w:r w:rsidRPr="00BA6AC0">
        <w:rPr>
          <w:spacing w:val="2"/>
        </w:rPr>
        <w:t>n</w:t>
      </w:r>
      <w:r w:rsidRPr="00BA6AC0">
        <w:rPr>
          <w:spacing w:val="-1"/>
        </w:rPr>
        <w:t>vi</w:t>
      </w:r>
      <w:r w:rsidRPr="00BA6AC0">
        <w:rPr>
          <w:spacing w:val="1"/>
        </w:rPr>
        <w:t>r</w:t>
      </w:r>
      <w:r w:rsidRPr="00BA6AC0">
        <w:rPr>
          <w:spacing w:val="2"/>
        </w:rPr>
        <w:t>o</w:t>
      </w:r>
      <w:r w:rsidRPr="001A3FE9">
        <w:rPr>
          <w:rFonts w:cs="Arial"/>
        </w:rPr>
        <w:t>n</w:t>
      </w:r>
      <w:r w:rsidRPr="00BA6AC0">
        <w:rPr>
          <w:spacing w:val="2"/>
        </w:rPr>
        <w:t>m</w:t>
      </w:r>
      <w:r w:rsidRPr="001A3FE9">
        <w:rPr>
          <w:rFonts w:cs="Arial"/>
        </w:rPr>
        <w:t>ents</w:t>
      </w:r>
      <w:r w:rsidRPr="00BA6AC0">
        <w:rPr>
          <w:spacing w:val="-11"/>
        </w:rPr>
        <w:t xml:space="preserve"> </w:t>
      </w:r>
      <w:r w:rsidRPr="00BA6AC0">
        <w:rPr>
          <w:spacing w:val="4"/>
        </w:rPr>
        <w:t>b</w:t>
      </w:r>
      <w:r w:rsidRPr="001A3FE9">
        <w:rPr>
          <w:rFonts w:cs="Arial"/>
        </w:rPr>
        <w:t>y</w:t>
      </w:r>
      <w:r w:rsidRPr="00BA6AC0">
        <w:rPr>
          <w:spacing w:val="-6"/>
        </w:rPr>
        <w:t xml:space="preserve"> </w:t>
      </w:r>
      <w:r w:rsidRPr="001A3FE9">
        <w:rPr>
          <w:rFonts w:cs="Arial"/>
        </w:rPr>
        <w:t>te</w:t>
      </w:r>
      <w:r w:rsidRPr="00BA6AC0">
        <w:rPr>
          <w:spacing w:val="1"/>
        </w:rPr>
        <w:t>s</w:t>
      </w:r>
      <w:r w:rsidRPr="00BA6AC0">
        <w:rPr>
          <w:spacing w:val="2"/>
        </w:rPr>
        <w:t>t</w:t>
      </w:r>
      <w:r w:rsidRPr="00BA6AC0">
        <w:rPr>
          <w:spacing w:val="-1"/>
        </w:rPr>
        <w:t>i</w:t>
      </w:r>
      <w:r w:rsidRPr="001A3FE9">
        <w:rPr>
          <w:rFonts w:cs="Arial"/>
        </w:rPr>
        <w:t>ng</w:t>
      </w:r>
      <w:r w:rsidRPr="00BA6AC0">
        <w:rPr>
          <w:spacing w:val="-4"/>
        </w:rPr>
        <w:t xml:space="preserve"> </w:t>
      </w:r>
      <w:r w:rsidRPr="00BA6AC0">
        <w:rPr>
          <w:spacing w:val="-1"/>
        </w:rPr>
        <w:t>i</w:t>
      </w:r>
      <w:r w:rsidRPr="00BA6AC0">
        <w:rPr>
          <w:spacing w:val="2"/>
        </w:rPr>
        <w:t>n</w:t>
      </w:r>
      <w:r w:rsidRPr="001A3FE9">
        <w:rPr>
          <w:rFonts w:cs="Arial"/>
        </w:rPr>
        <w:t>te</w:t>
      </w:r>
      <w:r w:rsidRPr="00BA6AC0">
        <w:rPr>
          <w:spacing w:val="1"/>
        </w:rPr>
        <w:t>rv</w:t>
      </w:r>
      <w:r w:rsidRPr="001A3FE9">
        <w:rPr>
          <w:rFonts w:cs="Arial"/>
        </w:rPr>
        <w:t>en</w:t>
      </w:r>
      <w:r w:rsidRPr="00BA6AC0">
        <w:rPr>
          <w:spacing w:val="2"/>
        </w:rPr>
        <w:t>t</w:t>
      </w:r>
      <w:r w:rsidRPr="00BA6AC0">
        <w:rPr>
          <w:spacing w:val="-1"/>
        </w:rPr>
        <w:t>i</w:t>
      </w:r>
      <w:r w:rsidRPr="001A3FE9">
        <w:rPr>
          <w:rFonts w:cs="Arial"/>
        </w:rPr>
        <w:t>o</w:t>
      </w:r>
      <w:r w:rsidRPr="00BA6AC0">
        <w:rPr>
          <w:spacing w:val="2"/>
        </w:rPr>
        <w:t>n</w:t>
      </w:r>
      <w:r w:rsidRPr="001A3FE9">
        <w:rPr>
          <w:rFonts w:cs="Arial"/>
        </w:rPr>
        <w:t>s</w:t>
      </w:r>
      <w:r w:rsidRPr="00BA6AC0">
        <w:rPr>
          <w:spacing w:val="-10"/>
        </w:rPr>
        <w:t xml:space="preserve"> </w:t>
      </w:r>
      <w:r w:rsidRPr="001A3FE9">
        <w:rPr>
          <w:rFonts w:cs="Arial"/>
        </w:rPr>
        <w:t>that</w:t>
      </w:r>
      <w:r w:rsidRPr="00BA6AC0">
        <w:rPr>
          <w:spacing w:val="-1"/>
        </w:rPr>
        <w:t xml:space="preserve"> i</w:t>
      </w:r>
      <w:r w:rsidRPr="001A3FE9">
        <w:rPr>
          <w:rFonts w:cs="Arial"/>
        </w:rPr>
        <w:t>n</w:t>
      </w:r>
      <w:r w:rsidRPr="00BA6AC0">
        <w:rPr>
          <w:spacing w:val="2"/>
        </w:rPr>
        <w:t>f</w:t>
      </w:r>
      <w:r w:rsidRPr="00BA6AC0">
        <w:rPr>
          <w:spacing w:val="-1"/>
        </w:rPr>
        <w:t>l</w:t>
      </w:r>
      <w:r w:rsidRPr="001A3FE9">
        <w:rPr>
          <w:rFonts w:cs="Arial"/>
        </w:rPr>
        <w:t>u</w:t>
      </w:r>
      <w:r w:rsidRPr="00BA6AC0">
        <w:rPr>
          <w:spacing w:val="2"/>
        </w:rPr>
        <w:t>e</w:t>
      </w:r>
      <w:r w:rsidRPr="001A3FE9">
        <w:rPr>
          <w:rFonts w:cs="Arial"/>
        </w:rPr>
        <w:t>n</w:t>
      </w:r>
      <w:r w:rsidRPr="00BA6AC0">
        <w:rPr>
          <w:spacing w:val="1"/>
        </w:rPr>
        <w:t>c</w:t>
      </w:r>
      <w:r w:rsidRPr="001A3FE9">
        <w:rPr>
          <w:rFonts w:cs="Arial"/>
        </w:rPr>
        <w:t>e</w:t>
      </w:r>
      <w:r w:rsidRPr="00BA6AC0">
        <w:rPr>
          <w:spacing w:val="-9"/>
        </w:rPr>
        <w:t xml:space="preserve"> </w:t>
      </w:r>
      <w:r w:rsidRPr="001A3FE9">
        <w:rPr>
          <w:rFonts w:cs="Arial"/>
        </w:rPr>
        <w:t>p</w:t>
      </w:r>
      <w:r w:rsidRPr="00BA6AC0">
        <w:rPr>
          <w:spacing w:val="2"/>
        </w:rPr>
        <w:t>a</w:t>
      </w:r>
      <w:r w:rsidRPr="001A3FE9">
        <w:rPr>
          <w:rFonts w:cs="Arial"/>
        </w:rPr>
        <w:t>t</w:t>
      </w:r>
      <w:r w:rsidRPr="00BA6AC0">
        <w:rPr>
          <w:spacing w:val="-1"/>
        </w:rPr>
        <w:t>i</w:t>
      </w:r>
      <w:r w:rsidRPr="00BA6AC0">
        <w:rPr>
          <w:spacing w:val="2"/>
        </w:rPr>
        <w:t>e</w:t>
      </w:r>
      <w:r w:rsidRPr="001A3FE9">
        <w:rPr>
          <w:rFonts w:cs="Arial"/>
        </w:rPr>
        <w:t>nt</w:t>
      </w:r>
      <w:r w:rsidRPr="00BA6AC0">
        <w:rPr>
          <w:spacing w:val="-7"/>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3"/>
        </w:rPr>
        <w:t xml:space="preserve"> </w:t>
      </w:r>
      <w:r w:rsidRPr="001A3FE9">
        <w:rPr>
          <w:rFonts w:cs="Arial"/>
        </w:rPr>
        <w:t>out</w:t>
      </w:r>
      <w:r w:rsidRPr="00BA6AC0">
        <w:rPr>
          <w:spacing w:val="1"/>
        </w:rPr>
        <w:t>c</w:t>
      </w:r>
      <w:r w:rsidRPr="001A3FE9">
        <w:rPr>
          <w:rFonts w:cs="Arial"/>
        </w:rPr>
        <w:t>o</w:t>
      </w:r>
      <w:r w:rsidRPr="00BA6AC0">
        <w:rPr>
          <w:spacing w:val="4"/>
        </w:rPr>
        <w:t>m</w:t>
      </w:r>
      <w:r w:rsidRPr="001A3FE9">
        <w:rPr>
          <w:rFonts w:cs="Arial"/>
        </w:rPr>
        <w:t>es</w:t>
      </w:r>
      <w:r w:rsidRPr="00BA6AC0">
        <w:rPr>
          <w:spacing w:val="1"/>
        </w:rPr>
        <w:t xml:space="preserve"> </w:t>
      </w:r>
      <w:r w:rsidRPr="001A3FE9">
        <w:rPr>
          <w:rFonts w:cs="Arial"/>
        </w:rPr>
        <w:t>and</w:t>
      </w:r>
      <w:r w:rsidRPr="00BA6AC0">
        <w:rPr>
          <w:spacing w:val="-4"/>
        </w:rPr>
        <w:t xml:space="preserve"> </w:t>
      </w:r>
      <w:r w:rsidRPr="00BA6AC0">
        <w:rPr>
          <w:spacing w:val="1"/>
        </w:rPr>
        <w:t>r</w:t>
      </w:r>
      <w:r w:rsidRPr="001A3FE9">
        <w:rPr>
          <w:rFonts w:cs="Arial"/>
        </w:rPr>
        <w:t>e</w:t>
      </w:r>
      <w:r w:rsidRPr="00BA6AC0">
        <w:rPr>
          <w:spacing w:val="2"/>
        </w:rPr>
        <w:t>d</w:t>
      </w:r>
      <w:r w:rsidRPr="001A3FE9">
        <w:rPr>
          <w:rFonts w:cs="Arial"/>
        </w:rPr>
        <w:t>u</w:t>
      </w:r>
      <w:r w:rsidRPr="00BA6AC0">
        <w:rPr>
          <w:spacing w:val="1"/>
        </w:rPr>
        <w:t>c</w:t>
      </w:r>
      <w:r w:rsidRPr="001A3FE9">
        <w:rPr>
          <w:rFonts w:cs="Arial"/>
        </w:rPr>
        <w:t>e</w:t>
      </w:r>
      <w:r w:rsidRPr="00BA6AC0">
        <w:rPr>
          <w:spacing w:val="-7"/>
        </w:rPr>
        <w:t xml:space="preserve"> </w:t>
      </w:r>
      <w:r w:rsidRPr="00BA6AC0">
        <w:rPr>
          <w:spacing w:val="1"/>
        </w:rPr>
        <w:t>c</w:t>
      </w:r>
      <w:r w:rsidRPr="001A3FE9">
        <w:rPr>
          <w:rFonts w:cs="Arial"/>
        </w:rPr>
        <w:t>o</w:t>
      </w:r>
      <w:r w:rsidRPr="00BA6AC0">
        <w:rPr>
          <w:spacing w:val="1"/>
        </w:rPr>
        <w:t>s</w:t>
      </w:r>
      <w:r w:rsidRPr="001A3FE9">
        <w:rPr>
          <w:rFonts w:cs="Arial"/>
        </w:rPr>
        <w:t>ts</w:t>
      </w:r>
      <w:r w:rsidRPr="00BA6AC0">
        <w:rPr>
          <w:spacing w:val="-4"/>
        </w:rPr>
        <w:t xml:space="preserve"> </w:t>
      </w:r>
      <w:r w:rsidRPr="001A3FE9">
        <w:rPr>
          <w:rFonts w:cs="Arial"/>
        </w:rPr>
        <w:t>and</w:t>
      </w:r>
      <w:r w:rsidRPr="00BA6AC0">
        <w:rPr>
          <w:spacing w:val="-1"/>
        </w:rPr>
        <w:t xml:space="preserve"> </w:t>
      </w:r>
      <w:r w:rsidRPr="001A3FE9">
        <w:rPr>
          <w:rFonts w:cs="Arial"/>
        </w:rPr>
        <w:t>de</w:t>
      </w:r>
      <w:r w:rsidRPr="00BA6AC0">
        <w:rPr>
          <w:spacing w:val="4"/>
        </w:rPr>
        <w:t>m</w:t>
      </w:r>
      <w:r w:rsidRPr="001A3FE9">
        <w:rPr>
          <w:rFonts w:cs="Arial"/>
        </w:rPr>
        <w:t>and</w:t>
      </w:r>
      <w:r w:rsidRPr="00BA6AC0">
        <w:rPr>
          <w:spacing w:val="-8"/>
        </w:rPr>
        <w:t xml:space="preserve"> </w:t>
      </w:r>
      <w:r w:rsidRPr="00BA6AC0">
        <w:rPr>
          <w:spacing w:val="2"/>
        </w:rPr>
        <w:t>f</w:t>
      </w:r>
      <w:r w:rsidRPr="001A3FE9">
        <w:rPr>
          <w:rFonts w:cs="Arial"/>
        </w:rPr>
        <w:t>or</w:t>
      </w:r>
      <w:r w:rsidRPr="00BA6AC0">
        <w:rPr>
          <w:spacing w:val="-2"/>
        </w:rPr>
        <w:t xml:space="preserve"> </w:t>
      </w:r>
      <w:r w:rsidRPr="00BA6AC0">
        <w:rPr>
          <w:spacing w:val="1"/>
        </w:rPr>
        <w:t>c</w:t>
      </w:r>
      <w:r w:rsidRPr="001A3FE9">
        <w:rPr>
          <w:rFonts w:cs="Arial"/>
        </w:rPr>
        <w:t>a</w:t>
      </w:r>
      <w:r w:rsidRPr="00BA6AC0">
        <w:rPr>
          <w:spacing w:val="1"/>
        </w:rPr>
        <w:t>r</w:t>
      </w:r>
      <w:r w:rsidRPr="001A3FE9">
        <w:rPr>
          <w:rFonts w:cs="Arial"/>
        </w:rPr>
        <w:t>e.</w:t>
      </w:r>
    </w:p>
    <w:p w14:paraId="700BF76C" w14:textId="77777777" w:rsidR="00551C74" w:rsidRPr="001A3FE9" w:rsidRDefault="00551C74" w:rsidP="00551C74">
      <w:pPr>
        <w:autoSpaceDE w:val="0"/>
        <w:autoSpaceDN w:val="0"/>
        <w:spacing w:after="0" w:line="244" w:lineRule="auto"/>
        <w:ind w:right="60"/>
        <w:rPr>
          <w:rFonts w:cs="Arial"/>
        </w:rPr>
      </w:pPr>
    </w:p>
    <w:p w14:paraId="161FEABD" w14:textId="77777777" w:rsidR="00551C74" w:rsidRPr="001A3FE9" w:rsidRDefault="00551C74" w:rsidP="00551C74">
      <w:pPr>
        <w:autoSpaceDE w:val="0"/>
        <w:autoSpaceDN w:val="0"/>
        <w:spacing w:after="0" w:line="244" w:lineRule="auto"/>
        <w:ind w:right="1282"/>
        <w:rPr>
          <w:rFonts w:cs="Arial"/>
          <w:color w:val="000000"/>
        </w:rPr>
      </w:pPr>
      <w:r w:rsidRPr="001A3FE9">
        <w:rPr>
          <w:rFonts w:cs="Arial"/>
          <w:spacing w:val="1"/>
        </w:rPr>
        <w:t>F</w:t>
      </w:r>
      <w:r w:rsidRPr="001A3FE9">
        <w:rPr>
          <w:rFonts w:cs="Arial"/>
        </w:rPr>
        <w:t>or</w:t>
      </w:r>
      <w:r w:rsidRPr="001A3FE9">
        <w:rPr>
          <w:rFonts w:cs="Arial"/>
          <w:spacing w:val="-3"/>
        </w:rPr>
        <w:t xml:space="preserve"> </w:t>
      </w:r>
      <w:r w:rsidRPr="001A3FE9">
        <w:rPr>
          <w:rFonts w:cs="Arial"/>
        </w:rPr>
        <w:t>ad</w:t>
      </w:r>
      <w:r w:rsidRPr="001A3FE9">
        <w:rPr>
          <w:rFonts w:cs="Arial"/>
          <w:spacing w:val="2"/>
        </w:rPr>
        <w:t>d</w:t>
      </w:r>
      <w:r w:rsidRPr="001A3FE9">
        <w:rPr>
          <w:rFonts w:cs="Arial"/>
          <w:spacing w:val="-1"/>
        </w:rPr>
        <w:t>i</w:t>
      </w:r>
      <w:r w:rsidRPr="001A3FE9">
        <w:rPr>
          <w:rFonts w:cs="Arial"/>
        </w:rPr>
        <w:t>t</w:t>
      </w:r>
      <w:r w:rsidRPr="001A3FE9">
        <w:rPr>
          <w:rFonts w:cs="Arial"/>
          <w:spacing w:val="1"/>
        </w:rPr>
        <w:t>i</w:t>
      </w:r>
      <w:r w:rsidRPr="001A3FE9">
        <w:rPr>
          <w:rFonts w:cs="Arial"/>
        </w:rPr>
        <w:t>on</w:t>
      </w:r>
      <w:r w:rsidRPr="001A3FE9">
        <w:rPr>
          <w:rFonts w:cs="Arial"/>
          <w:spacing w:val="2"/>
        </w:rPr>
        <w:t>a</w:t>
      </w:r>
      <w:r w:rsidRPr="001A3FE9">
        <w:rPr>
          <w:rFonts w:cs="Arial"/>
        </w:rPr>
        <w:t>l</w:t>
      </w:r>
      <w:r w:rsidRPr="001A3FE9">
        <w:rPr>
          <w:rFonts w:cs="Arial"/>
          <w:spacing w:val="-8"/>
        </w:rPr>
        <w:t xml:space="preserve"> </w:t>
      </w:r>
      <w:r w:rsidRPr="001A3FE9">
        <w:rPr>
          <w:rFonts w:cs="Arial"/>
          <w:spacing w:val="-1"/>
        </w:rPr>
        <w:t>i</w:t>
      </w:r>
      <w:r w:rsidRPr="001A3FE9">
        <w:rPr>
          <w:rFonts w:cs="Arial"/>
        </w:rPr>
        <w:t>n</w:t>
      </w:r>
      <w:r w:rsidRPr="001A3FE9">
        <w:rPr>
          <w:rFonts w:cs="Arial"/>
          <w:spacing w:val="2"/>
        </w:rPr>
        <w:t>f</w:t>
      </w:r>
      <w:r w:rsidRPr="001A3FE9">
        <w:rPr>
          <w:rFonts w:cs="Arial"/>
        </w:rPr>
        <w:t>o</w:t>
      </w:r>
      <w:r w:rsidRPr="001A3FE9">
        <w:rPr>
          <w:rFonts w:cs="Arial"/>
          <w:spacing w:val="1"/>
        </w:rPr>
        <w:t>r</w:t>
      </w:r>
      <w:r w:rsidRPr="001A3FE9">
        <w:rPr>
          <w:rFonts w:cs="Arial"/>
          <w:spacing w:val="4"/>
        </w:rPr>
        <w:t>m</w:t>
      </w:r>
      <w:r w:rsidRPr="001A3FE9">
        <w:rPr>
          <w:rFonts w:cs="Arial"/>
        </w:rPr>
        <w:t>at</w:t>
      </w:r>
      <w:r w:rsidRPr="001A3FE9">
        <w:rPr>
          <w:rFonts w:cs="Arial"/>
          <w:spacing w:val="-1"/>
        </w:rPr>
        <w:t>i</w:t>
      </w:r>
      <w:r w:rsidRPr="001A3FE9">
        <w:rPr>
          <w:rFonts w:cs="Arial"/>
        </w:rPr>
        <w:t>on</w:t>
      </w:r>
      <w:r w:rsidRPr="001A3FE9">
        <w:rPr>
          <w:rFonts w:cs="Arial"/>
          <w:spacing w:val="-11"/>
        </w:rPr>
        <w:t xml:space="preserve"> </w:t>
      </w:r>
      <w:r w:rsidRPr="001A3FE9">
        <w:rPr>
          <w:rFonts w:cs="Arial"/>
          <w:spacing w:val="2"/>
        </w:rPr>
        <w:t>a</w:t>
      </w:r>
      <w:r w:rsidRPr="001A3FE9">
        <w:rPr>
          <w:rFonts w:cs="Arial"/>
        </w:rPr>
        <w:t>bout</w:t>
      </w:r>
      <w:r w:rsidRPr="001A3FE9">
        <w:rPr>
          <w:rFonts w:cs="Arial"/>
          <w:spacing w:val="-3"/>
        </w:rPr>
        <w:t xml:space="preserve"> </w:t>
      </w:r>
      <w:r w:rsidRPr="001A3FE9">
        <w:rPr>
          <w:rFonts w:cs="Arial"/>
        </w:rPr>
        <w:t>a</w:t>
      </w:r>
      <w:r w:rsidRPr="001A3FE9">
        <w:rPr>
          <w:rFonts w:cs="Arial"/>
          <w:spacing w:val="1"/>
        </w:rPr>
        <w:t>r</w:t>
      </w:r>
      <w:r w:rsidRPr="001A3FE9">
        <w:rPr>
          <w:rFonts w:cs="Arial"/>
        </w:rPr>
        <w:t>eas</w:t>
      </w:r>
      <w:r w:rsidRPr="001A3FE9">
        <w:rPr>
          <w:rFonts w:cs="Arial"/>
          <w:spacing w:val="-4"/>
        </w:rPr>
        <w:t xml:space="preserve"> </w:t>
      </w:r>
      <w:r w:rsidRPr="001A3FE9">
        <w:rPr>
          <w:rFonts w:cs="Arial"/>
        </w:rPr>
        <w:t xml:space="preserve">of </w:t>
      </w:r>
      <w:r w:rsidRPr="001A3FE9">
        <w:rPr>
          <w:rFonts w:cs="Arial"/>
          <w:spacing w:val="1"/>
        </w:rPr>
        <w:t>i</w:t>
      </w:r>
      <w:r w:rsidRPr="001A3FE9">
        <w:rPr>
          <w:rFonts w:cs="Arial"/>
        </w:rPr>
        <w:t>nte</w:t>
      </w:r>
      <w:r w:rsidRPr="001A3FE9">
        <w:rPr>
          <w:rFonts w:cs="Arial"/>
          <w:spacing w:val="1"/>
        </w:rPr>
        <w:t>r</w:t>
      </w:r>
      <w:r w:rsidRPr="001A3FE9">
        <w:rPr>
          <w:rFonts w:cs="Arial"/>
        </w:rPr>
        <w:t>e</w:t>
      </w:r>
      <w:r w:rsidRPr="001A3FE9">
        <w:rPr>
          <w:rFonts w:cs="Arial"/>
          <w:spacing w:val="1"/>
        </w:rPr>
        <w:t>s</w:t>
      </w:r>
      <w:r w:rsidRPr="001A3FE9">
        <w:rPr>
          <w:rFonts w:cs="Arial"/>
        </w:rPr>
        <w:t>t</w:t>
      </w:r>
      <w:r w:rsidRPr="001A3FE9">
        <w:rPr>
          <w:rFonts w:cs="Arial"/>
          <w:spacing w:val="-8"/>
        </w:rPr>
        <w:t xml:space="preserve"> </w:t>
      </w:r>
      <w:r w:rsidRPr="001A3FE9">
        <w:rPr>
          <w:rFonts w:cs="Arial"/>
          <w:spacing w:val="2"/>
        </w:rPr>
        <w:t>t</w:t>
      </w:r>
      <w:r w:rsidRPr="001A3FE9">
        <w:rPr>
          <w:rFonts w:cs="Arial"/>
        </w:rPr>
        <w:t>o</w:t>
      </w:r>
      <w:r w:rsidRPr="001A3FE9">
        <w:rPr>
          <w:rFonts w:cs="Arial"/>
          <w:spacing w:val="-3"/>
        </w:rPr>
        <w:t xml:space="preserve"> </w:t>
      </w:r>
      <w:r w:rsidRPr="001A3FE9">
        <w:rPr>
          <w:rFonts w:cs="Arial"/>
        </w:rPr>
        <w:t>t</w:t>
      </w:r>
      <w:r w:rsidRPr="001A3FE9">
        <w:rPr>
          <w:rFonts w:cs="Arial"/>
          <w:spacing w:val="2"/>
        </w:rPr>
        <w:t>h</w:t>
      </w:r>
      <w:r w:rsidRPr="001A3FE9">
        <w:rPr>
          <w:rFonts w:cs="Arial"/>
        </w:rPr>
        <w:t>e</w:t>
      </w:r>
      <w:r w:rsidRPr="001A3FE9">
        <w:rPr>
          <w:rFonts w:cs="Arial"/>
          <w:spacing w:val="-1"/>
        </w:rPr>
        <w:t xml:space="preserve"> </w:t>
      </w:r>
      <w:r w:rsidRPr="001A3FE9">
        <w:rPr>
          <w:rFonts w:cs="Arial"/>
        </w:rPr>
        <w:t>NINR,</w:t>
      </w:r>
      <w:r w:rsidRPr="001A3FE9">
        <w:rPr>
          <w:rFonts w:cs="Arial"/>
          <w:spacing w:val="-3"/>
        </w:rPr>
        <w:t xml:space="preserve"> </w:t>
      </w:r>
      <w:r w:rsidRPr="001A3FE9">
        <w:rPr>
          <w:rFonts w:cs="Arial"/>
        </w:rPr>
        <w:t>p</w:t>
      </w:r>
      <w:r w:rsidRPr="001A3FE9">
        <w:rPr>
          <w:rFonts w:cs="Arial"/>
          <w:spacing w:val="-1"/>
        </w:rPr>
        <w:t>l</w:t>
      </w:r>
      <w:r w:rsidRPr="001A3FE9">
        <w:rPr>
          <w:rFonts w:cs="Arial"/>
          <w:spacing w:val="2"/>
        </w:rPr>
        <w:t>e</w:t>
      </w:r>
      <w:r w:rsidRPr="001A3FE9">
        <w:rPr>
          <w:rFonts w:cs="Arial"/>
        </w:rPr>
        <w:t>a</w:t>
      </w:r>
      <w:r w:rsidRPr="001A3FE9">
        <w:rPr>
          <w:rFonts w:cs="Arial"/>
          <w:spacing w:val="1"/>
        </w:rPr>
        <w:t>s</w:t>
      </w:r>
      <w:r w:rsidRPr="001A3FE9">
        <w:rPr>
          <w:rFonts w:cs="Arial"/>
        </w:rPr>
        <w:t>e</w:t>
      </w:r>
      <w:r w:rsidRPr="001A3FE9">
        <w:rPr>
          <w:rFonts w:cs="Arial"/>
          <w:spacing w:val="-4"/>
        </w:rPr>
        <w:t xml:space="preserve"> </w:t>
      </w:r>
      <w:r w:rsidRPr="001A3FE9">
        <w:rPr>
          <w:rFonts w:cs="Arial"/>
          <w:spacing w:val="-1"/>
        </w:rPr>
        <w:t>vi</w:t>
      </w:r>
      <w:r w:rsidRPr="001A3FE9">
        <w:rPr>
          <w:rFonts w:cs="Arial"/>
          <w:spacing w:val="1"/>
        </w:rPr>
        <w:t>s</w:t>
      </w:r>
      <w:r w:rsidRPr="001A3FE9">
        <w:rPr>
          <w:rFonts w:cs="Arial"/>
          <w:spacing w:val="-1"/>
        </w:rPr>
        <w:t>i</w:t>
      </w:r>
      <w:r w:rsidRPr="001A3FE9">
        <w:rPr>
          <w:rFonts w:cs="Arial"/>
        </w:rPr>
        <w:t>t</w:t>
      </w:r>
      <w:r w:rsidRPr="001A3FE9">
        <w:rPr>
          <w:rFonts w:cs="Arial"/>
          <w:spacing w:val="-1"/>
        </w:rPr>
        <w:t xml:space="preserve"> </w:t>
      </w:r>
      <w:r w:rsidRPr="001A3FE9">
        <w:rPr>
          <w:rFonts w:cs="Arial"/>
        </w:rPr>
        <w:t>our ho</w:t>
      </w:r>
      <w:r w:rsidRPr="001A3FE9">
        <w:rPr>
          <w:rFonts w:cs="Arial"/>
          <w:spacing w:val="2"/>
        </w:rPr>
        <w:t>m</w:t>
      </w:r>
      <w:r w:rsidRPr="001A3FE9">
        <w:rPr>
          <w:rFonts w:cs="Arial"/>
        </w:rPr>
        <w:t>e</w:t>
      </w:r>
      <w:r w:rsidRPr="001A3FE9">
        <w:rPr>
          <w:rFonts w:cs="Arial"/>
          <w:spacing w:val="-6"/>
        </w:rPr>
        <w:t xml:space="preserve"> </w:t>
      </w:r>
      <w:r w:rsidRPr="001A3FE9">
        <w:rPr>
          <w:rFonts w:cs="Arial"/>
        </w:rPr>
        <w:t>p</w:t>
      </w:r>
      <w:r w:rsidRPr="001A3FE9">
        <w:rPr>
          <w:rFonts w:cs="Arial"/>
          <w:spacing w:val="2"/>
        </w:rPr>
        <w:t>a</w:t>
      </w:r>
      <w:r w:rsidRPr="001A3FE9">
        <w:rPr>
          <w:rFonts w:cs="Arial"/>
        </w:rPr>
        <w:t>ge</w:t>
      </w:r>
      <w:r w:rsidRPr="001A3FE9">
        <w:rPr>
          <w:rFonts w:cs="Arial"/>
          <w:spacing w:val="-5"/>
        </w:rPr>
        <w:t xml:space="preserve"> </w:t>
      </w:r>
      <w:r w:rsidRPr="001A3FE9">
        <w:rPr>
          <w:rFonts w:cs="Arial"/>
          <w:spacing w:val="2"/>
        </w:rPr>
        <w:t>a</w:t>
      </w:r>
      <w:r w:rsidRPr="001A3FE9">
        <w:rPr>
          <w:rFonts w:cs="Arial"/>
        </w:rPr>
        <w:t xml:space="preserve">t </w:t>
      </w:r>
      <w:r w:rsidRPr="00EE6F9F">
        <w:rPr>
          <w:rFonts w:cs="Arial"/>
          <w:color w:val="0000FF"/>
          <w:u w:val="single"/>
        </w:rPr>
        <w:t>http:/</w:t>
      </w:r>
      <w:r w:rsidRPr="00EE6F9F">
        <w:rPr>
          <w:rFonts w:cs="Arial"/>
          <w:color w:val="0000FF"/>
          <w:spacing w:val="2"/>
          <w:u w:val="single"/>
        </w:rPr>
        <w:t>/</w:t>
      </w:r>
      <w:r w:rsidRPr="00EE6F9F">
        <w:rPr>
          <w:rFonts w:cs="Arial"/>
          <w:color w:val="0000FF"/>
          <w:u w:val="single"/>
        </w:rPr>
        <w:t>www</w:t>
      </w:r>
      <w:r w:rsidRPr="00EE6F9F">
        <w:rPr>
          <w:rFonts w:cs="Arial"/>
          <w:color w:val="0000FF"/>
          <w:spacing w:val="2"/>
          <w:u w:val="single"/>
        </w:rPr>
        <w:t>.</w:t>
      </w:r>
      <w:r w:rsidRPr="00EE6F9F">
        <w:rPr>
          <w:rFonts w:cs="Arial"/>
          <w:color w:val="0000FF"/>
          <w:u w:val="single"/>
        </w:rPr>
        <w:t>n</w:t>
      </w:r>
      <w:r w:rsidRPr="00EE6F9F">
        <w:rPr>
          <w:rFonts w:cs="Arial"/>
          <w:color w:val="0000FF"/>
          <w:spacing w:val="-1"/>
          <w:u w:val="single"/>
        </w:rPr>
        <w:t>i</w:t>
      </w:r>
      <w:r w:rsidRPr="00EE6F9F">
        <w:rPr>
          <w:rFonts w:cs="Arial"/>
          <w:color w:val="0000FF"/>
          <w:u w:val="single"/>
        </w:rPr>
        <w:t>n</w:t>
      </w:r>
      <w:r w:rsidRPr="00EE6F9F">
        <w:rPr>
          <w:rFonts w:cs="Arial"/>
          <w:color w:val="0000FF"/>
          <w:spacing w:val="1"/>
          <w:u w:val="single"/>
        </w:rPr>
        <w:t>r</w:t>
      </w:r>
      <w:r w:rsidRPr="00EE6F9F">
        <w:rPr>
          <w:rFonts w:cs="Arial"/>
          <w:color w:val="0000FF"/>
          <w:spacing w:val="2"/>
          <w:u w:val="single"/>
        </w:rPr>
        <w:t>.</w:t>
      </w:r>
      <w:r w:rsidRPr="00EE6F9F">
        <w:rPr>
          <w:rFonts w:cs="Arial"/>
          <w:color w:val="0000FF"/>
          <w:u w:val="single"/>
        </w:rPr>
        <w:t>n</w:t>
      </w:r>
      <w:r w:rsidRPr="00EE6F9F">
        <w:rPr>
          <w:rFonts w:cs="Arial"/>
          <w:color w:val="0000FF"/>
          <w:spacing w:val="1"/>
          <w:u w:val="single"/>
        </w:rPr>
        <w:t>i</w:t>
      </w:r>
      <w:r w:rsidRPr="00EE6F9F">
        <w:rPr>
          <w:rFonts w:cs="Arial"/>
          <w:color w:val="0000FF"/>
          <w:u w:val="single"/>
        </w:rPr>
        <w:t>h.g</w:t>
      </w:r>
      <w:r w:rsidRPr="00EE6F9F">
        <w:rPr>
          <w:rFonts w:cs="Arial"/>
          <w:color w:val="0000FF"/>
          <w:spacing w:val="2"/>
          <w:u w:val="single"/>
        </w:rPr>
        <w:t>o</w:t>
      </w:r>
      <w:r w:rsidRPr="00EE6F9F">
        <w:rPr>
          <w:rFonts w:cs="Arial"/>
          <w:color w:val="0000FF"/>
          <w:spacing w:val="-1"/>
          <w:u w:val="single"/>
        </w:rPr>
        <w:t>v</w:t>
      </w:r>
      <w:r w:rsidRPr="00EE6F9F">
        <w:rPr>
          <w:rFonts w:cs="Arial"/>
          <w:color w:val="0000FF"/>
          <w:u w:val="single"/>
        </w:rPr>
        <w:t>/,</w:t>
      </w:r>
      <w:r w:rsidRPr="00EE6F9F">
        <w:rPr>
          <w:rFonts w:cs="Arial"/>
          <w:spacing w:val="2"/>
        </w:rPr>
        <w:t xml:space="preserve"> </w:t>
      </w:r>
      <w:r w:rsidRPr="001A3FE9">
        <w:rPr>
          <w:rFonts w:cs="Arial"/>
          <w:spacing w:val="2"/>
        </w:rPr>
        <w:t>a</w:t>
      </w:r>
      <w:r>
        <w:rPr>
          <w:rFonts w:cs="Arial"/>
          <w:spacing w:val="2"/>
        </w:rPr>
        <w:t>nd also a</w:t>
      </w:r>
      <w:r w:rsidRPr="001A3FE9">
        <w:rPr>
          <w:rFonts w:cs="Arial"/>
        </w:rPr>
        <w:t>t</w:t>
      </w:r>
      <w:r>
        <w:rPr>
          <w:rFonts w:cs="Arial"/>
          <w:color w:val="0000FF"/>
        </w:rPr>
        <w:t xml:space="preserve"> </w:t>
      </w:r>
      <w:hyperlink r:id="rId348" w:history="1">
        <w:r w:rsidRPr="00EF3A92">
          <w:rPr>
            <w:rStyle w:val="Hyperlink"/>
            <w:rFonts w:cs="Arial"/>
          </w:rPr>
          <w:t>http://www.ninr.nih.gov/researchandfunding</w:t>
        </w:r>
      </w:hyperlink>
      <w:r>
        <w:rPr>
          <w:rFonts w:cs="Arial"/>
          <w:color w:val="0000FF"/>
        </w:rPr>
        <w:t>.</w:t>
      </w:r>
    </w:p>
    <w:p w14:paraId="617D1BEA" w14:textId="77777777" w:rsidR="00551C74" w:rsidRDefault="00551C74" w:rsidP="00551C74">
      <w:pPr>
        <w:autoSpaceDE w:val="0"/>
        <w:autoSpaceDN w:val="0"/>
        <w:spacing w:before="34" w:after="0" w:line="240" w:lineRule="auto"/>
        <w:rPr>
          <w:rFonts w:cs="Arial"/>
          <w:b/>
          <w:bCs/>
          <w:color w:val="000000"/>
        </w:rPr>
      </w:pPr>
    </w:p>
    <w:p w14:paraId="17A4D63F" w14:textId="77777777" w:rsidR="00551C74" w:rsidRPr="001A3FE9" w:rsidRDefault="00551C74" w:rsidP="00551C74">
      <w:pPr>
        <w:pStyle w:val="TopicSubhead"/>
      </w:pPr>
      <w:bookmarkStart w:id="470" w:name="_Toc452739957"/>
      <w:r w:rsidRPr="001A3FE9">
        <w:t>Res</w:t>
      </w:r>
      <w:r w:rsidRPr="001A3FE9">
        <w:rPr>
          <w:spacing w:val="2"/>
        </w:rPr>
        <w:t>e</w:t>
      </w:r>
      <w:r w:rsidRPr="001A3FE9">
        <w:t>a</w:t>
      </w:r>
      <w:r w:rsidRPr="001A3FE9">
        <w:rPr>
          <w:spacing w:val="-1"/>
        </w:rPr>
        <w:t>r</w:t>
      </w:r>
      <w:r w:rsidRPr="001A3FE9">
        <w:t>ch</w:t>
      </w:r>
      <w:r w:rsidRPr="001A3FE9">
        <w:rPr>
          <w:spacing w:val="-6"/>
        </w:rPr>
        <w:t xml:space="preserve"> </w:t>
      </w:r>
      <w:r w:rsidRPr="001A3FE9">
        <w:t>a</w:t>
      </w:r>
      <w:r w:rsidRPr="001A3FE9">
        <w:rPr>
          <w:spacing w:val="1"/>
        </w:rPr>
        <w:t>n</w:t>
      </w:r>
      <w:r w:rsidRPr="001A3FE9">
        <w:t>d</w:t>
      </w:r>
      <w:r w:rsidRPr="001A3FE9">
        <w:rPr>
          <w:spacing w:val="-4"/>
        </w:rPr>
        <w:t xml:space="preserve"> </w:t>
      </w:r>
      <w:r w:rsidRPr="001A3FE9">
        <w:t>De</w:t>
      </w:r>
      <w:r w:rsidRPr="001A3FE9">
        <w:rPr>
          <w:spacing w:val="2"/>
        </w:rPr>
        <w:t>v</w:t>
      </w:r>
      <w:r w:rsidRPr="001A3FE9">
        <w:t>el</w:t>
      </w:r>
      <w:r w:rsidRPr="001A3FE9">
        <w:rPr>
          <w:spacing w:val="1"/>
        </w:rPr>
        <w:t>opm</w:t>
      </w:r>
      <w:r w:rsidRPr="001A3FE9">
        <w:rPr>
          <w:spacing w:val="2"/>
        </w:rPr>
        <w:t>e</w:t>
      </w:r>
      <w:r w:rsidRPr="001A3FE9">
        <w:rPr>
          <w:spacing w:val="1"/>
        </w:rPr>
        <w:t>n</w:t>
      </w:r>
      <w:r w:rsidRPr="001A3FE9">
        <w:t>t</w:t>
      </w:r>
      <w:r w:rsidRPr="001A3FE9">
        <w:rPr>
          <w:spacing w:val="-13"/>
        </w:rPr>
        <w:t xml:space="preserve"> </w:t>
      </w:r>
      <w:r w:rsidRPr="001A3FE9">
        <w:rPr>
          <w:spacing w:val="1"/>
        </w:rPr>
        <w:t>o</w:t>
      </w:r>
      <w:r w:rsidRPr="001A3FE9">
        <w:t>f</w:t>
      </w:r>
      <w:r w:rsidRPr="001A3FE9">
        <w:rPr>
          <w:spacing w:val="-2"/>
        </w:rPr>
        <w:t xml:space="preserve"> </w:t>
      </w:r>
      <w:r w:rsidRPr="001A3FE9">
        <w:rPr>
          <w:spacing w:val="3"/>
        </w:rPr>
        <w:t>T</w:t>
      </w:r>
      <w:r w:rsidRPr="001A3FE9">
        <w:t>ec</w:t>
      </w:r>
      <w:r w:rsidRPr="001A3FE9">
        <w:rPr>
          <w:spacing w:val="1"/>
        </w:rPr>
        <w:t>hno</w:t>
      </w:r>
      <w:r w:rsidRPr="001A3FE9">
        <w:t>l</w:t>
      </w:r>
      <w:r w:rsidRPr="001A3FE9">
        <w:rPr>
          <w:spacing w:val="1"/>
        </w:rPr>
        <w:t>og</w:t>
      </w:r>
      <w:r w:rsidRPr="001A3FE9">
        <w:t>ies</w:t>
      </w:r>
      <w:r w:rsidRPr="001A3FE9">
        <w:rPr>
          <w:spacing w:val="-14"/>
        </w:rPr>
        <w:t xml:space="preserve"> </w:t>
      </w:r>
      <w:r w:rsidRPr="001A3FE9">
        <w:rPr>
          <w:spacing w:val="1"/>
        </w:rPr>
        <w:t>fo</w:t>
      </w:r>
      <w:r w:rsidRPr="001A3FE9">
        <w:t>r</w:t>
      </w:r>
      <w:r w:rsidRPr="001A3FE9">
        <w:rPr>
          <w:spacing w:val="-4"/>
        </w:rPr>
        <w:t xml:space="preserve"> </w:t>
      </w:r>
      <w:r w:rsidRPr="001A3FE9">
        <w:t>H</w:t>
      </w:r>
      <w:r w:rsidRPr="001A3FE9">
        <w:rPr>
          <w:spacing w:val="2"/>
        </w:rPr>
        <w:t>e</w:t>
      </w:r>
      <w:r w:rsidRPr="001A3FE9">
        <w:t>al</w:t>
      </w:r>
      <w:r w:rsidRPr="001A3FE9">
        <w:rPr>
          <w:spacing w:val="1"/>
        </w:rPr>
        <w:t>t</w:t>
      </w:r>
      <w:r w:rsidRPr="001A3FE9">
        <w:t>h</w:t>
      </w:r>
      <w:r w:rsidRPr="001A3FE9">
        <w:rPr>
          <w:spacing w:val="-6"/>
        </w:rPr>
        <w:t xml:space="preserve"> </w:t>
      </w:r>
      <w:r w:rsidRPr="001A3FE9">
        <w:rPr>
          <w:spacing w:val="-1"/>
        </w:rPr>
        <w:t>Pr</w:t>
      </w:r>
      <w:r w:rsidRPr="001A3FE9">
        <w:rPr>
          <w:spacing w:val="1"/>
        </w:rPr>
        <w:t>o</w:t>
      </w:r>
      <w:r w:rsidRPr="001A3FE9">
        <w:t>m</w:t>
      </w:r>
      <w:r w:rsidRPr="001A3FE9">
        <w:rPr>
          <w:spacing w:val="1"/>
        </w:rPr>
        <w:t>ot</w:t>
      </w:r>
      <w:r w:rsidRPr="001A3FE9">
        <w:t>i</w:t>
      </w:r>
      <w:r w:rsidRPr="001A3FE9">
        <w:rPr>
          <w:spacing w:val="1"/>
        </w:rPr>
        <w:t>o</w:t>
      </w:r>
      <w:r w:rsidRPr="001A3FE9">
        <w:t>n</w:t>
      </w:r>
      <w:r w:rsidRPr="001A3FE9">
        <w:rPr>
          <w:spacing w:val="-3"/>
        </w:rPr>
        <w:t xml:space="preserve"> </w:t>
      </w:r>
      <w:r w:rsidRPr="001A3FE9">
        <w:t>a</w:t>
      </w:r>
      <w:r w:rsidRPr="001A3FE9">
        <w:rPr>
          <w:spacing w:val="1"/>
        </w:rPr>
        <w:t>n</w:t>
      </w:r>
      <w:r w:rsidRPr="001A3FE9">
        <w:t>d</w:t>
      </w:r>
      <w:r w:rsidRPr="001A3FE9">
        <w:rPr>
          <w:spacing w:val="3"/>
        </w:rPr>
        <w:t xml:space="preserve"> </w:t>
      </w:r>
      <w:r>
        <w:rPr>
          <w:spacing w:val="3"/>
        </w:rPr>
        <w:t xml:space="preserve">Assessment and </w:t>
      </w:r>
      <w:r w:rsidRPr="001A3FE9">
        <w:rPr>
          <w:spacing w:val="4"/>
        </w:rPr>
        <w:t>M</w:t>
      </w:r>
      <w:r w:rsidRPr="001A3FE9">
        <w:t>a</w:t>
      </w:r>
      <w:r w:rsidRPr="001A3FE9">
        <w:rPr>
          <w:spacing w:val="1"/>
        </w:rPr>
        <w:t>n</w:t>
      </w:r>
      <w:r w:rsidRPr="001A3FE9">
        <w:t>a</w:t>
      </w:r>
      <w:r w:rsidRPr="001A3FE9">
        <w:rPr>
          <w:spacing w:val="1"/>
        </w:rPr>
        <w:t>g</w:t>
      </w:r>
      <w:r w:rsidRPr="001A3FE9">
        <w:t>e</w:t>
      </w:r>
      <w:r w:rsidRPr="001A3FE9">
        <w:rPr>
          <w:spacing w:val="1"/>
        </w:rPr>
        <w:t>m</w:t>
      </w:r>
      <w:r w:rsidRPr="001A3FE9">
        <w:t>e</w:t>
      </w:r>
      <w:r w:rsidRPr="001A3FE9">
        <w:rPr>
          <w:spacing w:val="1"/>
        </w:rPr>
        <w:t>n</w:t>
      </w:r>
      <w:r w:rsidRPr="001A3FE9">
        <w:t>t</w:t>
      </w:r>
      <w:r w:rsidRPr="001A3FE9">
        <w:rPr>
          <w:spacing w:val="-12"/>
        </w:rPr>
        <w:t xml:space="preserve"> </w:t>
      </w:r>
      <w:r w:rsidRPr="001A3FE9">
        <w:rPr>
          <w:spacing w:val="1"/>
        </w:rPr>
        <w:t>o</w:t>
      </w:r>
      <w:r w:rsidRPr="001A3FE9">
        <w:t xml:space="preserve">f, </w:t>
      </w:r>
      <w:r w:rsidRPr="001A3FE9">
        <w:rPr>
          <w:spacing w:val="3"/>
        </w:rPr>
        <w:t>o</w:t>
      </w:r>
      <w:r w:rsidRPr="001A3FE9">
        <w:t>r</w:t>
      </w:r>
      <w:r w:rsidRPr="001A3FE9">
        <w:rPr>
          <w:spacing w:val="-3"/>
        </w:rPr>
        <w:t xml:space="preserve"> </w:t>
      </w:r>
      <w:r w:rsidRPr="001A3FE9">
        <w:rPr>
          <w:spacing w:val="-5"/>
        </w:rPr>
        <w:t>A</w:t>
      </w:r>
      <w:r w:rsidRPr="001A3FE9">
        <w:rPr>
          <w:spacing w:val="3"/>
        </w:rPr>
        <w:t>d</w:t>
      </w:r>
      <w:r w:rsidRPr="001A3FE9">
        <w:t>a</w:t>
      </w:r>
      <w:r w:rsidRPr="001A3FE9">
        <w:rPr>
          <w:spacing w:val="1"/>
        </w:rPr>
        <w:t>pt</w:t>
      </w:r>
      <w:r w:rsidRPr="001A3FE9">
        <w:t>a</w:t>
      </w:r>
      <w:r w:rsidRPr="001A3FE9">
        <w:rPr>
          <w:spacing w:val="1"/>
        </w:rPr>
        <w:t>t</w:t>
      </w:r>
      <w:r w:rsidRPr="001A3FE9">
        <w:t>i</w:t>
      </w:r>
      <w:r w:rsidRPr="001A3FE9">
        <w:rPr>
          <w:spacing w:val="1"/>
        </w:rPr>
        <w:t>o</w:t>
      </w:r>
      <w:r w:rsidRPr="001A3FE9">
        <w:t>n</w:t>
      </w:r>
      <w:r w:rsidRPr="001A3FE9">
        <w:rPr>
          <w:spacing w:val="-9"/>
        </w:rPr>
        <w:t xml:space="preserve"> </w:t>
      </w:r>
      <w:r w:rsidRPr="001A3FE9">
        <w:rPr>
          <w:spacing w:val="1"/>
        </w:rPr>
        <w:t>to</w:t>
      </w:r>
      <w:r w:rsidRPr="001A3FE9">
        <w:rPr>
          <w:spacing w:val="2"/>
        </w:rPr>
        <w:t xml:space="preserve"> S</w:t>
      </w:r>
      <w:r w:rsidRPr="001A3FE9">
        <w:rPr>
          <w:spacing w:val="-3"/>
        </w:rPr>
        <w:t>y</w:t>
      </w:r>
      <w:r w:rsidRPr="001A3FE9">
        <w:rPr>
          <w:spacing w:val="1"/>
        </w:rPr>
        <w:t>mptom</w:t>
      </w:r>
      <w:r w:rsidRPr="001A3FE9">
        <w:t>s</w:t>
      </w:r>
      <w:bookmarkEnd w:id="470"/>
    </w:p>
    <w:p w14:paraId="29BBFA7E" w14:textId="77777777" w:rsidR="00551C74" w:rsidRPr="00BA6AC0" w:rsidRDefault="00551C74" w:rsidP="00551C74">
      <w:pPr>
        <w:pStyle w:val="List1"/>
        <w:numPr>
          <w:ilvl w:val="0"/>
          <w:numId w:val="144"/>
        </w:numPr>
      </w:pPr>
      <w:r w:rsidRPr="00B044E3">
        <w:rPr>
          <w:spacing w:val="3"/>
        </w:rPr>
        <w:t>T</w:t>
      </w:r>
      <w:r w:rsidRPr="001A3FE9">
        <w:t>e</w:t>
      </w:r>
      <w:r w:rsidRPr="00B044E3">
        <w:rPr>
          <w:spacing w:val="1"/>
        </w:rPr>
        <w:t>c</w:t>
      </w:r>
      <w:r w:rsidRPr="001A3FE9">
        <w:t>hno</w:t>
      </w:r>
      <w:r w:rsidRPr="00B044E3">
        <w:rPr>
          <w:spacing w:val="-1"/>
        </w:rPr>
        <w:t>l</w:t>
      </w:r>
      <w:r w:rsidRPr="001A3FE9">
        <w:t>o</w:t>
      </w:r>
      <w:r w:rsidRPr="00B044E3">
        <w:rPr>
          <w:spacing w:val="2"/>
        </w:rPr>
        <w:t>g</w:t>
      </w:r>
      <w:r w:rsidRPr="00B044E3">
        <w:rPr>
          <w:spacing w:val="-1"/>
        </w:rPr>
        <w:t>i</w:t>
      </w:r>
      <w:r w:rsidRPr="001A3FE9">
        <w:t>es</w:t>
      </w:r>
      <w:r w:rsidRPr="00B044E3">
        <w:rPr>
          <w:spacing w:val="-11"/>
        </w:rPr>
        <w:t xml:space="preserve"> </w:t>
      </w:r>
      <w:r w:rsidRPr="001A3FE9">
        <w:t>to be u</w:t>
      </w:r>
      <w:r w:rsidRPr="00B044E3">
        <w:rPr>
          <w:spacing w:val="1"/>
        </w:rPr>
        <w:t>s</w:t>
      </w:r>
      <w:r w:rsidRPr="001A3FE9">
        <w:t>ed</w:t>
      </w:r>
      <w:r w:rsidRPr="00B044E3">
        <w:rPr>
          <w:spacing w:val="-2"/>
        </w:rPr>
        <w:t xml:space="preserve"> </w:t>
      </w:r>
      <w:r w:rsidRPr="00B044E3">
        <w:rPr>
          <w:spacing w:val="-1"/>
        </w:rPr>
        <w:t>i</w:t>
      </w:r>
      <w:r w:rsidRPr="001A3FE9">
        <w:t>n the</w:t>
      </w:r>
      <w:r w:rsidRPr="00B044E3">
        <w:rPr>
          <w:spacing w:val="-4"/>
        </w:rPr>
        <w:t xml:space="preserve"> </w:t>
      </w:r>
      <w:r w:rsidRPr="00B044E3">
        <w:rPr>
          <w:spacing w:val="2"/>
        </w:rPr>
        <w:t>h</w:t>
      </w:r>
      <w:r w:rsidRPr="001A3FE9">
        <w:t>o</w:t>
      </w:r>
      <w:r w:rsidRPr="00B044E3">
        <w:rPr>
          <w:spacing w:val="1"/>
        </w:rPr>
        <w:t>s</w:t>
      </w:r>
      <w:r w:rsidRPr="001A3FE9">
        <w:t>p</w:t>
      </w:r>
      <w:r w:rsidRPr="00B044E3">
        <w:rPr>
          <w:spacing w:val="-1"/>
        </w:rPr>
        <w:t>i</w:t>
      </w:r>
      <w:r w:rsidRPr="00B044E3">
        <w:rPr>
          <w:spacing w:val="2"/>
        </w:rPr>
        <w:t>t</w:t>
      </w:r>
      <w:r w:rsidRPr="001A3FE9">
        <w:t>a</w:t>
      </w:r>
      <w:r w:rsidRPr="00B044E3">
        <w:rPr>
          <w:spacing w:val="-1"/>
        </w:rPr>
        <w:t>l</w:t>
      </w:r>
      <w:r w:rsidRPr="001A3FE9">
        <w:t>,</w:t>
      </w:r>
      <w:r w:rsidRPr="00B044E3">
        <w:rPr>
          <w:spacing w:val="-5"/>
        </w:rPr>
        <w:t xml:space="preserve"> </w:t>
      </w:r>
      <w:r w:rsidRPr="00B044E3">
        <w:rPr>
          <w:spacing w:val="-1"/>
        </w:rPr>
        <w:t>l</w:t>
      </w:r>
      <w:r w:rsidRPr="00B044E3">
        <w:rPr>
          <w:spacing w:val="2"/>
        </w:rPr>
        <w:t>o</w:t>
      </w:r>
      <w:r w:rsidRPr="001A3FE9">
        <w:t>ng</w:t>
      </w:r>
      <w:r w:rsidRPr="00B044E3">
        <w:rPr>
          <w:spacing w:val="2"/>
        </w:rPr>
        <w:t>-</w:t>
      </w:r>
      <w:r w:rsidRPr="001A3FE9">
        <w:t>te</w:t>
      </w:r>
      <w:r w:rsidRPr="00B044E3">
        <w:rPr>
          <w:spacing w:val="1"/>
        </w:rPr>
        <w:t>r</w:t>
      </w:r>
      <w:r w:rsidRPr="001A3FE9">
        <w:t>m</w:t>
      </w:r>
      <w:r w:rsidRPr="00B044E3">
        <w:rPr>
          <w:spacing w:val="-4"/>
        </w:rPr>
        <w:t xml:space="preserve"> </w:t>
      </w:r>
      <w:r w:rsidRPr="00B044E3">
        <w:rPr>
          <w:spacing w:val="1"/>
        </w:rPr>
        <w:t>c</w:t>
      </w:r>
      <w:r w:rsidRPr="001A3FE9">
        <w:t>a</w:t>
      </w:r>
      <w:r w:rsidRPr="00B044E3">
        <w:rPr>
          <w:spacing w:val="1"/>
        </w:rPr>
        <w:t>r</w:t>
      </w:r>
      <w:r w:rsidRPr="001A3FE9">
        <w:t>e,</w:t>
      </w:r>
      <w:r w:rsidRPr="00B044E3">
        <w:rPr>
          <w:spacing w:val="-5"/>
        </w:rPr>
        <w:t xml:space="preserve"> </w:t>
      </w:r>
      <w:r w:rsidRPr="001A3FE9">
        <w:t>ho</w:t>
      </w:r>
      <w:r w:rsidRPr="00B044E3">
        <w:rPr>
          <w:spacing w:val="1"/>
        </w:rPr>
        <w:t>s</w:t>
      </w:r>
      <w:r w:rsidRPr="00B044E3">
        <w:rPr>
          <w:spacing w:val="2"/>
        </w:rPr>
        <w:t>p</w:t>
      </w:r>
      <w:r w:rsidRPr="00B044E3">
        <w:rPr>
          <w:spacing w:val="-1"/>
        </w:rPr>
        <w:t>i</w:t>
      </w:r>
      <w:r w:rsidRPr="00B044E3">
        <w:rPr>
          <w:spacing w:val="1"/>
        </w:rPr>
        <w:t>c</w:t>
      </w:r>
      <w:r w:rsidRPr="001A3FE9">
        <w:t>e,</w:t>
      </w:r>
      <w:r w:rsidRPr="00B044E3">
        <w:rPr>
          <w:spacing w:val="-7"/>
        </w:rPr>
        <w:t xml:space="preserve"> </w:t>
      </w:r>
      <w:r w:rsidRPr="001A3FE9">
        <w:t>a</w:t>
      </w:r>
      <w:r w:rsidRPr="00B044E3">
        <w:rPr>
          <w:spacing w:val="1"/>
        </w:rPr>
        <w:t>ss</w:t>
      </w:r>
      <w:r w:rsidRPr="00B044E3">
        <w:rPr>
          <w:spacing w:val="-1"/>
        </w:rPr>
        <w:t>i</w:t>
      </w:r>
      <w:r w:rsidRPr="00B044E3">
        <w:rPr>
          <w:spacing w:val="1"/>
        </w:rPr>
        <w:t>s</w:t>
      </w:r>
      <w:r w:rsidRPr="001A3FE9">
        <w:t>t</w:t>
      </w:r>
      <w:r w:rsidRPr="00B044E3">
        <w:rPr>
          <w:spacing w:val="2"/>
        </w:rPr>
        <w:t>e</w:t>
      </w:r>
      <w:r w:rsidRPr="001A3FE9">
        <w:t>d</w:t>
      </w:r>
      <w:r w:rsidRPr="00B044E3">
        <w:rPr>
          <w:spacing w:val="-8"/>
        </w:rPr>
        <w:t xml:space="preserve"> </w:t>
      </w:r>
      <w:r w:rsidRPr="00B044E3">
        <w:rPr>
          <w:spacing w:val="1"/>
        </w:rPr>
        <w:t>l</w:t>
      </w:r>
      <w:r w:rsidRPr="00B044E3">
        <w:rPr>
          <w:spacing w:val="-1"/>
        </w:rPr>
        <w:t>i</w:t>
      </w:r>
      <w:r w:rsidRPr="00B044E3">
        <w:rPr>
          <w:spacing w:val="1"/>
        </w:rPr>
        <w:t>v</w:t>
      </w:r>
      <w:r w:rsidRPr="00B044E3">
        <w:rPr>
          <w:spacing w:val="-1"/>
        </w:rPr>
        <w:t>i</w:t>
      </w:r>
      <w:r w:rsidRPr="00B044E3">
        <w:rPr>
          <w:spacing w:val="2"/>
        </w:rPr>
        <w:t>n</w:t>
      </w:r>
      <w:r w:rsidRPr="001A3FE9">
        <w:t>g</w:t>
      </w:r>
      <w:r w:rsidRPr="00B044E3">
        <w:rPr>
          <w:spacing w:val="-6"/>
        </w:rPr>
        <w:t xml:space="preserve"> </w:t>
      </w:r>
      <w:r w:rsidRPr="00B044E3">
        <w:rPr>
          <w:spacing w:val="2"/>
        </w:rPr>
        <w:t>f</w:t>
      </w:r>
      <w:r w:rsidRPr="001A3FE9">
        <w:t>a</w:t>
      </w:r>
      <w:r w:rsidRPr="00B044E3">
        <w:rPr>
          <w:spacing w:val="1"/>
        </w:rPr>
        <w:t>c</w:t>
      </w:r>
      <w:r w:rsidRPr="00B044E3">
        <w:rPr>
          <w:spacing w:val="-1"/>
        </w:rPr>
        <w:t>ili</w:t>
      </w:r>
      <w:r w:rsidRPr="00B044E3">
        <w:rPr>
          <w:spacing w:val="5"/>
        </w:rPr>
        <w:t>t</w:t>
      </w:r>
      <w:r w:rsidRPr="00B044E3">
        <w:rPr>
          <w:spacing w:val="-4"/>
        </w:rPr>
        <w:t>y</w:t>
      </w:r>
      <w:r w:rsidRPr="001A3FE9">
        <w:t>,</w:t>
      </w:r>
      <w:r w:rsidRPr="00B044E3">
        <w:rPr>
          <w:spacing w:val="-4"/>
        </w:rPr>
        <w:t xml:space="preserve"> </w:t>
      </w:r>
      <w:r w:rsidRPr="001A3FE9">
        <w:t>or ho</w:t>
      </w:r>
      <w:r w:rsidRPr="00B044E3">
        <w:rPr>
          <w:spacing w:val="4"/>
        </w:rPr>
        <w:t>m</w:t>
      </w:r>
      <w:r w:rsidRPr="001A3FE9">
        <w:t>e</w:t>
      </w:r>
      <w:r w:rsidRPr="00B044E3">
        <w:rPr>
          <w:spacing w:val="-6"/>
        </w:rPr>
        <w:t xml:space="preserve"> </w:t>
      </w:r>
      <w:r w:rsidRPr="00B044E3">
        <w:rPr>
          <w:spacing w:val="1"/>
        </w:rPr>
        <w:t>s</w:t>
      </w:r>
      <w:r w:rsidRPr="001A3FE9">
        <w:t>ett</w:t>
      </w:r>
      <w:r w:rsidRPr="00B044E3">
        <w:rPr>
          <w:spacing w:val="-1"/>
        </w:rPr>
        <w:t>i</w:t>
      </w:r>
      <w:r w:rsidRPr="00B044E3">
        <w:rPr>
          <w:spacing w:val="2"/>
        </w:rPr>
        <w:t>n</w:t>
      </w:r>
      <w:r w:rsidRPr="001A3FE9">
        <w:t>g</w:t>
      </w:r>
      <w:r w:rsidRPr="00B044E3">
        <w:rPr>
          <w:spacing w:val="-7"/>
        </w:rPr>
        <w:t xml:space="preserve"> </w:t>
      </w:r>
      <w:r w:rsidRPr="001A3FE9">
        <w:t>t</w:t>
      </w:r>
      <w:r w:rsidRPr="00B044E3">
        <w:rPr>
          <w:spacing w:val="2"/>
        </w:rPr>
        <w:t>h</w:t>
      </w:r>
      <w:r w:rsidRPr="001A3FE9">
        <w:t>at</w:t>
      </w:r>
      <w:r w:rsidRPr="00B044E3">
        <w:rPr>
          <w:spacing w:val="-4"/>
        </w:rPr>
        <w:t xml:space="preserve"> </w:t>
      </w:r>
      <w:r w:rsidRPr="00B044E3">
        <w:rPr>
          <w:spacing w:val="-1"/>
        </w:rPr>
        <w:t>i</w:t>
      </w:r>
      <w:r w:rsidRPr="00B044E3">
        <w:rPr>
          <w:spacing w:val="4"/>
        </w:rPr>
        <w:t>m</w:t>
      </w:r>
      <w:r w:rsidRPr="001A3FE9">
        <w:t>p</w:t>
      </w:r>
      <w:r w:rsidRPr="00B044E3">
        <w:rPr>
          <w:spacing w:val="1"/>
        </w:rPr>
        <w:t>r</w:t>
      </w:r>
      <w:r w:rsidRPr="001A3FE9">
        <w:t>o</w:t>
      </w:r>
      <w:r w:rsidRPr="00B044E3">
        <w:rPr>
          <w:spacing w:val="-1"/>
        </w:rPr>
        <w:t>v</w:t>
      </w:r>
      <w:r w:rsidRPr="001A3FE9">
        <w:t>e</w:t>
      </w:r>
      <w:r w:rsidRPr="00B044E3">
        <w:rPr>
          <w:spacing w:val="-8"/>
        </w:rPr>
        <w:t xml:space="preserve"> </w:t>
      </w:r>
      <w:r w:rsidRPr="00B044E3">
        <w:rPr>
          <w:spacing w:val="6"/>
        </w:rPr>
        <w:t>s</w:t>
      </w:r>
      <w:r w:rsidRPr="00B044E3">
        <w:rPr>
          <w:spacing w:val="-6"/>
        </w:rPr>
        <w:t>y</w:t>
      </w:r>
      <w:r w:rsidRPr="00B044E3">
        <w:rPr>
          <w:spacing w:val="4"/>
        </w:rPr>
        <w:t>m</w:t>
      </w:r>
      <w:r w:rsidRPr="001A3FE9">
        <w:t>pt</w:t>
      </w:r>
      <w:r w:rsidRPr="00B044E3">
        <w:rPr>
          <w:spacing w:val="2"/>
        </w:rPr>
        <w:t>o</w:t>
      </w:r>
      <w:r w:rsidRPr="001A3FE9">
        <w:t>m</w:t>
      </w:r>
      <w:r w:rsidRPr="00B044E3">
        <w:rPr>
          <w:spacing w:val="-4"/>
        </w:rPr>
        <w:t xml:space="preserve"> diagnosis, </w:t>
      </w:r>
      <w:r w:rsidRPr="001A3FE9">
        <w:t>e</w:t>
      </w:r>
      <w:r w:rsidRPr="00B044E3">
        <w:rPr>
          <w:spacing w:val="-1"/>
        </w:rPr>
        <w:t>v</w:t>
      </w:r>
      <w:r w:rsidRPr="001A3FE9">
        <w:t>a</w:t>
      </w:r>
      <w:r w:rsidRPr="00B044E3">
        <w:rPr>
          <w:spacing w:val="-1"/>
        </w:rPr>
        <w:t>l</w:t>
      </w:r>
      <w:r w:rsidRPr="001A3FE9">
        <w:t>ua</w:t>
      </w:r>
      <w:r w:rsidRPr="00B044E3">
        <w:rPr>
          <w:spacing w:val="2"/>
        </w:rPr>
        <w:t>t</w:t>
      </w:r>
      <w:r w:rsidRPr="00B044E3">
        <w:rPr>
          <w:spacing w:val="-1"/>
        </w:rPr>
        <w:t>i</w:t>
      </w:r>
      <w:r w:rsidRPr="00B044E3">
        <w:rPr>
          <w:spacing w:val="2"/>
        </w:rPr>
        <w:t>o</w:t>
      </w:r>
      <w:r w:rsidRPr="001A3FE9">
        <w:t>n</w:t>
      </w:r>
      <w:r>
        <w:t xml:space="preserve"> and management</w:t>
      </w:r>
      <w:r w:rsidRPr="00B044E3">
        <w:rPr>
          <w:spacing w:val="-10"/>
        </w:rPr>
        <w:t xml:space="preserve"> </w:t>
      </w:r>
      <w:r w:rsidRPr="00B044E3">
        <w:rPr>
          <w:spacing w:val="1"/>
        </w:rPr>
        <w:t>i</w:t>
      </w:r>
      <w:r w:rsidRPr="001A3FE9">
        <w:t>n</w:t>
      </w:r>
      <w:r w:rsidRPr="00B044E3">
        <w:rPr>
          <w:spacing w:val="-3"/>
        </w:rPr>
        <w:t xml:space="preserve"> </w:t>
      </w:r>
      <w:r w:rsidRPr="001A3FE9">
        <w:t>pe</w:t>
      </w:r>
      <w:r w:rsidRPr="00B044E3">
        <w:rPr>
          <w:spacing w:val="1"/>
        </w:rPr>
        <w:t>rs</w:t>
      </w:r>
      <w:r w:rsidRPr="00B044E3">
        <w:rPr>
          <w:spacing w:val="2"/>
        </w:rPr>
        <w:t>o</w:t>
      </w:r>
      <w:r w:rsidRPr="001A3FE9">
        <w:t>ns</w:t>
      </w:r>
      <w:r w:rsidRPr="00B044E3">
        <w:rPr>
          <w:spacing w:val="-4"/>
        </w:rPr>
        <w:t xml:space="preserve"> </w:t>
      </w:r>
      <w:r w:rsidRPr="00B044E3">
        <w:rPr>
          <w:spacing w:val="-2"/>
        </w:rPr>
        <w:t>w</w:t>
      </w:r>
      <w:r w:rsidRPr="00B044E3">
        <w:rPr>
          <w:spacing w:val="-1"/>
        </w:rPr>
        <w:t>i</w:t>
      </w:r>
      <w:r w:rsidRPr="00B044E3">
        <w:rPr>
          <w:spacing w:val="2"/>
        </w:rPr>
        <w:t>t</w:t>
      </w:r>
      <w:r w:rsidRPr="001A3FE9">
        <w:t>h</w:t>
      </w:r>
      <w:r w:rsidRPr="00B044E3">
        <w:rPr>
          <w:spacing w:val="-5"/>
        </w:rPr>
        <w:t xml:space="preserve"> </w:t>
      </w:r>
      <w:r w:rsidRPr="00B044E3">
        <w:rPr>
          <w:spacing w:val="1"/>
        </w:rPr>
        <w:t>c</w:t>
      </w:r>
      <w:r w:rsidRPr="001A3FE9">
        <w:t>h</w:t>
      </w:r>
      <w:r w:rsidRPr="00B044E3">
        <w:rPr>
          <w:spacing w:val="1"/>
        </w:rPr>
        <w:t>r</w:t>
      </w:r>
      <w:r w:rsidRPr="001A3FE9">
        <w:t>on</w:t>
      </w:r>
      <w:r w:rsidRPr="00B044E3">
        <w:rPr>
          <w:spacing w:val="-1"/>
        </w:rPr>
        <w:t>i</w:t>
      </w:r>
      <w:r w:rsidRPr="001A3FE9">
        <w:t>c</w:t>
      </w:r>
      <w:r w:rsidRPr="00B044E3">
        <w:rPr>
          <w:spacing w:val="-5"/>
        </w:rPr>
        <w:t xml:space="preserve"> </w:t>
      </w:r>
      <w:r w:rsidRPr="00B044E3">
        <w:rPr>
          <w:spacing w:val="1"/>
        </w:rPr>
        <w:t>c</w:t>
      </w:r>
      <w:r w:rsidRPr="00B044E3">
        <w:rPr>
          <w:spacing w:val="2"/>
        </w:rPr>
        <w:t>o</w:t>
      </w:r>
      <w:r w:rsidRPr="001A3FE9">
        <w:t>n</w:t>
      </w:r>
      <w:r w:rsidRPr="00B044E3">
        <w:rPr>
          <w:spacing w:val="2"/>
        </w:rPr>
        <w:t>d</w:t>
      </w:r>
      <w:r w:rsidRPr="00B044E3">
        <w:rPr>
          <w:spacing w:val="-1"/>
        </w:rPr>
        <w:t>i</w:t>
      </w:r>
      <w:r w:rsidRPr="001A3FE9">
        <w:t>t</w:t>
      </w:r>
      <w:r w:rsidRPr="00B044E3">
        <w:rPr>
          <w:spacing w:val="1"/>
        </w:rPr>
        <w:t>i</w:t>
      </w:r>
      <w:r w:rsidRPr="001A3FE9">
        <w:t>on</w:t>
      </w:r>
      <w:r w:rsidRPr="00B044E3">
        <w:rPr>
          <w:spacing w:val="1"/>
        </w:rPr>
        <w:t>s</w:t>
      </w:r>
      <w:r w:rsidRPr="00724D59">
        <w:t>.</w:t>
      </w:r>
      <w:r w:rsidRPr="00B044E3">
        <w:rPr>
          <w:spacing w:val="-11"/>
        </w:rPr>
        <w:t xml:space="preserve"> </w:t>
      </w:r>
    </w:p>
    <w:p w14:paraId="2B8571D1" w14:textId="77777777" w:rsidR="00551C74" w:rsidRPr="00BA6AC0" w:rsidRDefault="00551C74" w:rsidP="00551C74">
      <w:pPr>
        <w:pStyle w:val="List1"/>
        <w:numPr>
          <w:ilvl w:val="0"/>
          <w:numId w:val="144"/>
        </w:numPr>
      </w:pPr>
      <w:r>
        <w:t>A</w:t>
      </w:r>
      <w:r w:rsidRPr="00B044E3">
        <w:rPr>
          <w:spacing w:val="1"/>
        </w:rPr>
        <w:t>ss</w:t>
      </w:r>
      <w:r w:rsidRPr="00B044E3">
        <w:rPr>
          <w:spacing w:val="-1"/>
        </w:rPr>
        <w:t>i</w:t>
      </w:r>
      <w:r w:rsidRPr="00B044E3">
        <w:rPr>
          <w:spacing w:val="1"/>
        </w:rPr>
        <w:t>s</w:t>
      </w:r>
      <w:r w:rsidRPr="001A3FE9">
        <w:t>t</w:t>
      </w:r>
      <w:r w:rsidRPr="00B044E3">
        <w:rPr>
          <w:spacing w:val="-1"/>
        </w:rPr>
        <w:t>i</w:t>
      </w:r>
      <w:r w:rsidRPr="00B044E3">
        <w:rPr>
          <w:spacing w:val="1"/>
        </w:rPr>
        <w:t>v</w:t>
      </w:r>
      <w:r w:rsidRPr="001A3FE9">
        <w:t>e</w:t>
      </w:r>
      <w:r w:rsidRPr="00B044E3">
        <w:rPr>
          <w:spacing w:val="-9"/>
        </w:rPr>
        <w:t xml:space="preserve"> </w:t>
      </w:r>
      <w:r w:rsidRPr="00B044E3">
        <w:rPr>
          <w:spacing w:val="2"/>
        </w:rPr>
        <w:t>a</w:t>
      </w:r>
      <w:r w:rsidRPr="001A3FE9">
        <w:t>nd</w:t>
      </w:r>
      <w:r w:rsidRPr="00B044E3">
        <w:rPr>
          <w:spacing w:val="-4"/>
        </w:rPr>
        <w:t xml:space="preserve"> </w:t>
      </w:r>
      <w:r w:rsidRPr="00B044E3">
        <w:rPr>
          <w:spacing w:val="4"/>
        </w:rPr>
        <w:t>m</w:t>
      </w:r>
      <w:r w:rsidRPr="001A3FE9">
        <w:t>on</w:t>
      </w:r>
      <w:r w:rsidRPr="00B044E3">
        <w:rPr>
          <w:spacing w:val="-1"/>
        </w:rPr>
        <w:t>i</w:t>
      </w:r>
      <w:r w:rsidRPr="001A3FE9">
        <w:t>to</w:t>
      </w:r>
      <w:r w:rsidRPr="00B044E3">
        <w:rPr>
          <w:spacing w:val="2"/>
        </w:rPr>
        <w:t>r</w:t>
      </w:r>
      <w:r w:rsidRPr="00B044E3">
        <w:rPr>
          <w:spacing w:val="1"/>
        </w:rPr>
        <w:t>i</w:t>
      </w:r>
      <w:r w:rsidRPr="001A3FE9">
        <w:t>ng</w:t>
      </w:r>
      <w:r w:rsidRPr="00B044E3">
        <w:rPr>
          <w:spacing w:val="-7"/>
        </w:rPr>
        <w:t xml:space="preserve"> </w:t>
      </w:r>
      <w:r w:rsidRPr="001A3FE9">
        <w:t>d</w:t>
      </w:r>
      <w:r w:rsidRPr="00B044E3">
        <w:rPr>
          <w:spacing w:val="2"/>
        </w:rPr>
        <w:t>e</w:t>
      </w:r>
      <w:r w:rsidRPr="00B044E3">
        <w:rPr>
          <w:spacing w:val="-1"/>
        </w:rPr>
        <w:t>vi</w:t>
      </w:r>
      <w:r w:rsidRPr="00B044E3">
        <w:rPr>
          <w:spacing w:val="1"/>
        </w:rPr>
        <w:t>c</w:t>
      </w:r>
      <w:r w:rsidRPr="001A3FE9">
        <w:t>e</w:t>
      </w:r>
      <w:r w:rsidRPr="00B044E3">
        <w:rPr>
          <w:spacing w:val="4"/>
        </w:rPr>
        <w:t>s</w:t>
      </w:r>
      <w:r>
        <w:rPr>
          <w:spacing w:val="4"/>
        </w:rPr>
        <w:t xml:space="preserve"> that can monitor symptoms and/or improve quality of life for individuals with chronic diseases/conditions</w:t>
      </w:r>
      <w:r w:rsidRPr="00B044E3">
        <w:rPr>
          <w:spacing w:val="4"/>
        </w:rPr>
        <w:t>.</w:t>
      </w:r>
    </w:p>
    <w:p w14:paraId="396C21B0" w14:textId="77777777" w:rsidR="00551C74" w:rsidRDefault="00551C74" w:rsidP="00551C74">
      <w:pPr>
        <w:pStyle w:val="List1"/>
        <w:numPr>
          <w:ilvl w:val="0"/>
          <w:numId w:val="144"/>
        </w:numPr>
      </w:pPr>
      <w:r w:rsidRPr="00B044E3">
        <w:rPr>
          <w:spacing w:val="3"/>
        </w:rPr>
        <w:t>T</w:t>
      </w:r>
      <w:r w:rsidRPr="001A3FE9">
        <w:t>e</w:t>
      </w:r>
      <w:r w:rsidRPr="00B044E3">
        <w:rPr>
          <w:spacing w:val="1"/>
        </w:rPr>
        <w:t>c</w:t>
      </w:r>
      <w:r w:rsidRPr="001A3FE9">
        <w:t>hno</w:t>
      </w:r>
      <w:r w:rsidRPr="00B044E3">
        <w:rPr>
          <w:spacing w:val="-1"/>
        </w:rPr>
        <w:t>l</w:t>
      </w:r>
      <w:r w:rsidRPr="001A3FE9">
        <w:t>o</w:t>
      </w:r>
      <w:r w:rsidRPr="00B044E3">
        <w:rPr>
          <w:spacing w:val="2"/>
        </w:rPr>
        <w:t>g</w:t>
      </w:r>
      <w:r w:rsidRPr="00B044E3">
        <w:rPr>
          <w:spacing w:val="-1"/>
        </w:rPr>
        <w:t>i</w:t>
      </w:r>
      <w:r w:rsidRPr="001A3FE9">
        <w:t>es</w:t>
      </w:r>
      <w:r w:rsidRPr="00B044E3">
        <w:rPr>
          <w:spacing w:val="-11"/>
        </w:rPr>
        <w:t xml:space="preserve"> </w:t>
      </w:r>
      <w:r w:rsidRPr="001A3FE9">
        <w:t>to a</w:t>
      </w:r>
      <w:r w:rsidRPr="00B044E3">
        <w:rPr>
          <w:spacing w:val="1"/>
        </w:rPr>
        <w:t>ss</w:t>
      </w:r>
      <w:r w:rsidRPr="00B044E3">
        <w:rPr>
          <w:spacing w:val="-1"/>
        </w:rPr>
        <w:t>i</w:t>
      </w:r>
      <w:r w:rsidRPr="00B044E3">
        <w:rPr>
          <w:spacing w:val="1"/>
        </w:rPr>
        <w:t>s</w:t>
      </w:r>
      <w:r w:rsidRPr="001A3FE9">
        <w:t>t</w:t>
      </w:r>
      <w:r w:rsidRPr="00B044E3">
        <w:rPr>
          <w:spacing w:val="-6"/>
        </w:rPr>
        <w:t xml:space="preserve"> </w:t>
      </w:r>
      <w:r w:rsidRPr="00B044E3">
        <w:rPr>
          <w:spacing w:val="1"/>
        </w:rPr>
        <w:t>i</w:t>
      </w:r>
      <w:r w:rsidRPr="001A3FE9">
        <w:t>n</w:t>
      </w:r>
      <w:r w:rsidRPr="00B044E3">
        <w:rPr>
          <w:spacing w:val="-3"/>
        </w:rPr>
        <w:t xml:space="preserve"> </w:t>
      </w:r>
      <w:r w:rsidRPr="00B044E3">
        <w:rPr>
          <w:spacing w:val="2"/>
        </w:rPr>
        <w:t>h</w:t>
      </w:r>
      <w:r w:rsidRPr="001A3FE9">
        <w:t>ea</w:t>
      </w:r>
      <w:r w:rsidRPr="00B044E3">
        <w:rPr>
          <w:spacing w:val="1"/>
        </w:rPr>
        <w:t>l</w:t>
      </w:r>
      <w:r w:rsidRPr="001A3FE9">
        <w:t>th</w:t>
      </w:r>
      <w:r w:rsidRPr="00B044E3">
        <w:rPr>
          <w:spacing w:val="-6"/>
        </w:rPr>
        <w:t xml:space="preserve"> </w:t>
      </w:r>
      <w:r w:rsidRPr="001A3FE9">
        <w:t>p</w:t>
      </w:r>
      <w:r w:rsidRPr="00B044E3">
        <w:rPr>
          <w:spacing w:val="3"/>
        </w:rPr>
        <w:t>r</w:t>
      </w:r>
      <w:r w:rsidRPr="001A3FE9">
        <w:t>o</w:t>
      </w:r>
      <w:r w:rsidRPr="00B044E3">
        <w:rPr>
          <w:spacing w:val="4"/>
        </w:rPr>
        <w:t>m</w:t>
      </w:r>
      <w:r w:rsidRPr="001A3FE9">
        <w:t>ot</w:t>
      </w:r>
      <w:r w:rsidRPr="00B044E3">
        <w:rPr>
          <w:spacing w:val="-1"/>
        </w:rPr>
        <w:t>i</w:t>
      </w:r>
      <w:r w:rsidRPr="001A3FE9">
        <w:t>on</w:t>
      </w:r>
      <w:r w:rsidRPr="00B044E3">
        <w:rPr>
          <w:spacing w:val="-7"/>
        </w:rPr>
        <w:t xml:space="preserve"> </w:t>
      </w:r>
      <w:r w:rsidRPr="001A3FE9">
        <w:t>and</w:t>
      </w:r>
      <w:r w:rsidRPr="00B044E3">
        <w:rPr>
          <w:spacing w:val="-1"/>
        </w:rPr>
        <w:t xml:space="preserve"> </w:t>
      </w:r>
      <w:r w:rsidRPr="001A3FE9">
        <w:t>p</w:t>
      </w:r>
      <w:r w:rsidRPr="00B044E3">
        <w:rPr>
          <w:spacing w:val="1"/>
        </w:rPr>
        <w:t>r</w:t>
      </w:r>
      <w:r w:rsidRPr="001A3FE9">
        <w:t>e</w:t>
      </w:r>
      <w:r w:rsidRPr="00B044E3">
        <w:rPr>
          <w:spacing w:val="1"/>
        </w:rPr>
        <w:t>v</w:t>
      </w:r>
      <w:r w:rsidRPr="001A3FE9">
        <w:t>en</w:t>
      </w:r>
      <w:r w:rsidRPr="00B044E3">
        <w:rPr>
          <w:spacing w:val="2"/>
        </w:rPr>
        <w:t>t</w:t>
      </w:r>
      <w:r w:rsidRPr="00B044E3">
        <w:rPr>
          <w:spacing w:val="-1"/>
        </w:rPr>
        <w:t>i</w:t>
      </w:r>
      <w:r w:rsidRPr="00B044E3">
        <w:rPr>
          <w:spacing w:val="2"/>
        </w:rPr>
        <w:t>o</w:t>
      </w:r>
      <w:r w:rsidRPr="001A3FE9">
        <w:t>n</w:t>
      </w:r>
      <w:r w:rsidRPr="00B044E3">
        <w:rPr>
          <w:spacing w:val="-10"/>
        </w:rPr>
        <w:t xml:space="preserve"> </w:t>
      </w:r>
      <w:r w:rsidRPr="001A3FE9">
        <w:t>a</w:t>
      </w:r>
      <w:r w:rsidRPr="00B044E3">
        <w:rPr>
          <w:spacing w:val="1"/>
        </w:rPr>
        <w:t>c</w:t>
      </w:r>
      <w:r w:rsidRPr="001A3FE9">
        <w:t>t</w:t>
      </w:r>
      <w:r w:rsidRPr="00B044E3">
        <w:rPr>
          <w:spacing w:val="1"/>
        </w:rPr>
        <w:t>iv</w:t>
      </w:r>
      <w:r w:rsidRPr="00B044E3">
        <w:rPr>
          <w:spacing w:val="-1"/>
        </w:rPr>
        <w:t>i</w:t>
      </w:r>
      <w:r w:rsidRPr="001A3FE9">
        <w:t>t</w:t>
      </w:r>
      <w:r w:rsidRPr="00B044E3">
        <w:rPr>
          <w:spacing w:val="1"/>
        </w:rPr>
        <w:t>i</w:t>
      </w:r>
      <w:r w:rsidRPr="001A3FE9">
        <w:t>es</w:t>
      </w:r>
      <w:r w:rsidRPr="00B044E3">
        <w:rPr>
          <w:spacing w:val="1"/>
        </w:rPr>
        <w:t xml:space="preserve"> across the lifespan</w:t>
      </w:r>
      <w:r w:rsidRPr="001A3FE9">
        <w:t>.</w:t>
      </w:r>
    </w:p>
    <w:p w14:paraId="045530B6" w14:textId="77777777" w:rsidR="00551C74" w:rsidRPr="00BA6AC0" w:rsidRDefault="00551C74" w:rsidP="00551C74">
      <w:pPr>
        <w:pStyle w:val="List1"/>
        <w:numPr>
          <w:ilvl w:val="0"/>
          <w:numId w:val="144"/>
        </w:numPr>
      </w:pPr>
      <w:r w:rsidRPr="000F15D7">
        <w:t>Use of appropriate-tailored interventions to help people make healthy lifestyle choices that impact them their families, and communities given multiple roles and responsibilities (work, child birth, caregiving)</w:t>
      </w:r>
    </w:p>
    <w:p w14:paraId="533A6C70" w14:textId="77777777" w:rsidR="00551C74" w:rsidRDefault="00551C74" w:rsidP="00551C74">
      <w:pPr>
        <w:pStyle w:val="TopicSubhead"/>
      </w:pPr>
      <w:bookmarkStart w:id="471" w:name="_Toc452739958"/>
      <w:r>
        <w:t>Research and Development of Technologies to Enhance Self-Management and Clinical Care</w:t>
      </w:r>
      <w:bookmarkEnd w:id="471"/>
    </w:p>
    <w:p w14:paraId="035EF8FB" w14:textId="77777777" w:rsidR="00551C74" w:rsidRPr="00BA6AC0" w:rsidRDefault="00551C74" w:rsidP="00551C74">
      <w:pPr>
        <w:pStyle w:val="List1"/>
        <w:numPr>
          <w:ilvl w:val="0"/>
          <w:numId w:val="145"/>
        </w:numPr>
        <w:rPr>
          <w:rFonts w:eastAsia="Calibri"/>
        </w:rPr>
      </w:pPr>
      <w:r w:rsidRPr="00BA6AC0">
        <w:rPr>
          <w:rFonts w:eastAsia="Calibri"/>
        </w:rPr>
        <w:t>Technologies to assist patients to adhere to medical regimens, including medical devices to enable providers and or research scientists to monitor successful adherence to complex medication regimens.</w:t>
      </w:r>
    </w:p>
    <w:p w14:paraId="6D82650F" w14:textId="77777777" w:rsidR="00551C74" w:rsidRPr="00BA6AC0" w:rsidRDefault="00551C74" w:rsidP="00551C74">
      <w:pPr>
        <w:pStyle w:val="List1"/>
        <w:rPr>
          <w:rFonts w:eastAsia="Calibri"/>
        </w:rPr>
      </w:pPr>
      <w:r w:rsidRPr="00BA6AC0">
        <w:rPr>
          <w:rFonts w:eastAsia="Calibri"/>
        </w:rPr>
        <w:t>Devices that improve delivery of care to persons who have restricted or impaired movement</w:t>
      </w:r>
      <w:r>
        <w:rPr>
          <w:rFonts w:eastAsia="Calibri"/>
        </w:rPr>
        <w:t xml:space="preserve"> or to allow them to better self-manage</w:t>
      </w:r>
      <w:r w:rsidRPr="00BA6AC0">
        <w:rPr>
          <w:rFonts w:eastAsia="Calibri"/>
        </w:rPr>
        <w:t>.</w:t>
      </w:r>
    </w:p>
    <w:p w14:paraId="3E6BF346" w14:textId="77777777" w:rsidR="00551C74" w:rsidRPr="00BA6AC0" w:rsidRDefault="00551C74" w:rsidP="00551C74">
      <w:pPr>
        <w:pStyle w:val="List1"/>
        <w:rPr>
          <w:rFonts w:eastAsia="Calibri"/>
        </w:rPr>
      </w:pPr>
      <w:r w:rsidRPr="00BA6AC0">
        <w:rPr>
          <w:rFonts w:eastAsia="Calibri"/>
        </w:rPr>
        <w:t>Technologies that monitor</w:t>
      </w:r>
      <w:r>
        <w:rPr>
          <w:rFonts w:eastAsia="Calibri"/>
        </w:rPr>
        <w:t xml:space="preserve"> and/or promote</w:t>
      </w:r>
      <w:r w:rsidRPr="00BA6AC0">
        <w:rPr>
          <w:rFonts w:eastAsia="Calibri"/>
        </w:rPr>
        <w:t xml:space="preserve"> short and long term self-management behavior changes.</w:t>
      </w:r>
    </w:p>
    <w:p w14:paraId="4E60A3F6" w14:textId="77777777" w:rsidR="00551C74" w:rsidRPr="00BA6AC0" w:rsidRDefault="00551C74" w:rsidP="00551C74">
      <w:pPr>
        <w:pStyle w:val="List1"/>
        <w:rPr>
          <w:rFonts w:eastAsia="Calibri"/>
        </w:rPr>
      </w:pPr>
      <w:r w:rsidRPr="00BA6AC0">
        <w:rPr>
          <w:rFonts w:eastAsia="Calibri"/>
        </w:rPr>
        <w:t>Biological and behavioral monitoring devices for patients in at-risk and underserved populations in rural and frontier areas that will enhance access to clinical care.</w:t>
      </w:r>
    </w:p>
    <w:p w14:paraId="6C7F04E8" w14:textId="77777777" w:rsidR="00551C74" w:rsidRPr="00BA6AC0" w:rsidRDefault="00551C74" w:rsidP="00551C74">
      <w:pPr>
        <w:pStyle w:val="List1"/>
        <w:rPr>
          <w:rFonts w:eastAsia="Calibri"/>
        </w:rPr>
      </w:pPr>
      <w:r w:rsidRPr="00BA6AC0">
        <w:rPr>
          <w:rFonts w:eastAsia="Calibri"/>
        </w:rPr>
        <w:t>Telehealth and mHealth technologies to improve patient outcomes through increasing quality, type, and speed of health information sharing.</w:t>
      </w:r>
    </w:p>
    <w:p w14:paraId="5FEC31BD" w14:textId="77777777" w:rsidR="00551C74" w:rsidRPr="00BA6AC0" w:rsidRDefault="00551C74" w:rsidP="00551C74">
      <w:pPr>
        <w:pStyle w:val="List1"/>
        <w:rPr>
          <w:rFonts w:eastAsia="Calibri"/>
        </w:rPr>
      </w:pPr>
      <w:r w:rsidRPr="00BA6AC0">
        <w:rPr>
          <w:rFonts w:eastAsia="Calibri"/>
        </w:rPr>
        <w:t xml:space="preserve">Technologies to disseminate research information (i.e., biobehavioral responses, communication of risk, bioethics) to nurses practicing in emergency settings and in the community. </w:t>
      </w:r>
    </w:p>
    <w:p w14:paraId="033D0A70" w14:textId="77777777" w:rsidR="00551C74" w:rsidRDefault="00551C74" w:rsidP="00551C74">
      <w:pPr>
        <w:pStyle w:val="List1"/>
        <w:rPr>
          <w:rFonts w:eastAsia="Calibri"/>
        </w:rPr>
      </w:pPr>
      <w:r w:rsidRPr="00B044E3">
        <w:rPr>
          <w:rFonts w:eastAsia="Calibri"/>
        </w:rPr>
        <w:t>Develop and creatively apply new and existing knowledge to the implementation of health information technology, and access to and use of electronic health records.</w:t>
      </w:r>
    </w:p>
    <w:p w14:paraId="57C617F1" w14:textId="77777777" w:rsidR="00551C74" w:rsidRPr="00B044E3" w:rsidRDefault="00551C74" w:rsidP="00551C74">
      <w:pPr>
        <w:pStyle w:val="List1"/>
        <w:rPr>
          <w:rFonts w:eastAsia="Calibri"/>
        </w:rPr>
      </w:pPr>
      <w:r>
        <w:rPr>
          <w:rFonts w:eastAsia="Calibri"/>
        </w:rPr>
        <w:lastRenderedPageBreak/>
        <w:t>Develop, test, and compare effective strategies that incorporate mHealth tools that promote patient, caregiver self-management</w:t>
      </w:r>
    </w:p>
    <w:p w14:paraId="65916DAA" w14:textId="77777777" w:rsidR="00551C74" w:rsidRPr="001A3FE9" w:rsidRDefault="00551C74" w:rsidP="00551C74">
      <w:pPr>
        <w:pStyle w:val="TopicSubhead"/>
      </w:pPr>
      <w:bookmarkStart w:id="472" w:name="_Toc452739959"/>
      <w:r w:rsidRPr="001A3FE9">
        <w:t>Re</w:t>
      </w:r>
      <w:r w:rsidRPr="001A3FE9">
        <w:rPr>
          <w:spacing w:val="2"/>
        </w:rPr>
        <w:t>s</w:t>
      </w:r>
      <w:r w:rsidRPr="001A3FE9">
        <w:t>ea</w:t>
      </w:r>
      <w:r w:rsidRPr="001A3FE9">
        <w:rPr>
          <w:spacing w:val="2"/>
        </w:rPr>
        <w:t>r</w:t>
      </w:r>
      <w:r w:rsidRPr="001A3FE9">
        <w:t>ch</w:t>
      </w:r>
      <w:r w:rsidRPr="001A3FE9">
        <w:rPr>
          <w:spacing w:val="-9"/>
        </w:rPr>
        <w:t xml:space="preserve"> </w:t>
      </w:r>
      <w:r>
        <w:t>and Development of Technologies for End-of-Life and Palliative Care</w:t>
      </w:r>
      <w:bookmarkEnd w:id="472"/>
    </w:p>
    <w:p w14:paraId="1728FFEE" w14:textId="77777777" w:rsidR="00551C74" w:rsidRPr="00B044E3" w:rsidRDefault="00551C74" w:rsidP="00551C74">
      <w:pPr>
        <w:pStyle w:val="List1"/>
        <w:numPr>
          <w:ilvl w:val="0"/>
          <w:numId w:val="145"/>
        </w:numPr>
      </w:pPr>
      <w:r w:rsidRPr="002D5FE3">
        <w:t>Web-based information and communication technologies for data collection on hospice and palliative care symptoms and need of care to improve the effectiveness and efficiency of patient report data and integration into appropriate hospice/palliative care</w:t>
      </w:r>
    </w:p>
    <w:p w14:paraId="1AEF19E4" w14:textId="77777777" w:rsidR="00551C74" w:rsidRPr="00B044E3" w:rsidRDefault="00551C74" w:rsidP="00551C74">
      <w:pPr>
        <w:pStyle w:val="List1"/>
      </w:pPr>
      <w:r w:rsidRPr="002D5FE3">
        <w:t>Use of Health Information technology for data collection, management and care integration across the spectrum of hospice and palliative care</w:t>
      </w:r>
    </w:p>
    <w:p w14:paraId="61C0FDCB" w14:textId="77777777" w:rsidR="00551C74" w:rsidRPr="00B044E3" w:rsidRDefault="00551C74" w:rsidP="00551C74">
      <w:pPr>
        <w:pStyle w:val="List1"/>
      </w:pPr>
      <w:r w:rsidRPr="002D5FE3">
        <w:t>Technologies (e.g., telecommunications) to provide support mechanisms of caregivers of hospice/palliative patients</w:t>
      </w:r>
    </w:p>
    <w:p w14:paraId="43D536E7" w14:textId="77777777" w:rsidR="00551C74" w:rsidRPr="00B044E3" w:rsidRDefault="00551C74" w:rsidP="00551C74">
      <w:pPr>
        <w:pStyle w:val="List1"/>
      </w:pPr>
      <w:r w:rsidRPr="002D5FE3">
        <w:t>IT implementation across the spectrum of palliative and hospice settings that highlight the potential of informatics to improve palliative and hospice care</w:t>
      </w:r>
    </w:p>
    <w:p w14:paraId="65A813CF" w14:textId="77777777" w:rsidR="00551C74" w:rsidRPr="00B044E3" w:rsidRDefault="00551C74" w:rsidP="00551C74">
      <w:pPr>
        <w:pStyle w:val="List1"/>
      </w:pPr>
      <w:r w:rsidRPr="002D5FE3">
        <w:t>Home-based telehealth applications for individuals and family caregivers in palliative and hospice care</w:t>
      </w:r>
    </w:p>
    <w:p w14:paraId="7C0CC882" w14:textId="77777777" w:rsidR="00551C74" w:rsidRDefault="00551C74" w:rsidP="00551C74">
      <w:pPr>
        <w:pStyle w:val="List1"/>
      </w:pPr>
      <w:r w:rsidRPr="002D5FE3">
        <w:t>Technologies to enable healthcare providers at clinical sites to communicate with hospice and palliative care patients at their home---‘virtual visit” technologies.</w:t>
      </w:r>
    </w:p>
    <w:p w14:paraId="11751B0A" w14:textId="77777777" w:rsidR="00551C74" w:rsidRPr="000F15D7" w:rsidRDefault="00551C74" w:rsidP="00551C74">
      <w:pPr>
        <w:pStyle w:val="List1"/>
      </w:pPr>
      <w:r w:rsidRPr="000F15D7">
        <w:t>Devices to assist in providing palliative care for patients with serious life-limiting illnesses through the disease trajectory whether in active treatment or at the end of life.</w:t>
      </w:r>
    </w:p>
    <w:p w14:paraId="549B1331" w14:textId="77777777" w:rsidR="00551C74" w:rsidRDefault="00551C74" w:rsidP="00551C74">
      <w:r>
        <w:t>For additional information on research topics, contact:</w:t>
      </w:r>
    </w:p>
    <w:p w14:paraId="5C3C205B" w14:textId="77777777" w:rsidR="00551C74" w:rsidRPr="00436068" w:rsidRDefault="00551C74" w:rsidP="00551C74">
      <w:pPr>
        <w:pStyle w:val="Contacts"/>
      </w:pPr>
      <w:r>
        <w:t xml:space="preserve">Dr. </w:t>
      </w:r>
      <w:r w:rsidRPr="00436068">
        <w:t>Augie Diana</w:t>
      </w:r>
    </w:p>
    <w:p w14:paraId="09B22FEF" w14:textId="77777777" w:rsidR="00551C74" w:rsidRPr="00436068" w:rsidRDefault="00551C74" w:rsidP="00551C74">
      <w:pPr>
        <w:pStyle w:val="Contacts"/>
      </w:pPr>
      <w:r w:rsidRPr="00436068">
        <w:t>Program Director</w:t>
      </w:r>
    </w:p>
    <w:p w14:paraId="13E59461" w14:textId="77777777" w:rsidR="00551C74" w:rsidRPr="00436068" w:rsidRDefault="00551C74" w:rsidP="00551C74">
      <w:pPr>
        <w:pStyle w:val="Contacts"/>
      </w:pPr>
      <w:r w:rsidRPr="00436068">
        <w:t>National Institute of Nursing Research (NINR)</w:t>
      </w:r>
    </w:p>
    <w:p w14:paraId="697A1BB0" w14:textId="77777777" w:rsidR="00551C74" w:rsidRPr="00436068" w:rsidRDefault="00551C74" w:rsidP="00551C74">
      <w:pPr>
        <w:pStyle w:val="Contacts"/>
      </w:pPr>
      <w:r w:rsidRPr="00436068">
        <w:t>Office of Extramural Programs (OEP)</w:t>
      </w:r>
    </w:p>
    <w:p w14:paraId="0C850F99" w14:textId="77777777" w:rsidR="00551C74" w:rsidRPr="00436068" w:rsidRDefault="00551C74" w:rsidP="00551C74">
      <w:pPr>
        <w:pStyle w:val="Contacts"/>
      </w:pPr>
      <w:r w:rsidRPr="00436068">
        <w:t>National Institutes of Health (NIH)</w:t>
      </w:r>
    </w:p>
    <w:p w14:paraId="67B42032" w14:textId="77777777" w:rsidR="00551C74" w:rsidRPr="00436068" w:rsidRDefault="00551C74" w:rsidP="00551C74">
      <w:pPr>
        <w:pStyle w:val="Contacts"/>
      </w:pPr>
      <w:r w:rsidRPr="00436068">
        <w:t>6701 Democracy Blvd, Room 720</w:t>
      </w:r>
    </w:p>
    <w:p w14:paraId="0444002D" w14:textId="77777777" w:rsidR="00551C74" w:rsidRPr="00436068" w:rsidRDefault="00551C74" w:rsidP="00551C74">
      <w:pPr>
        <w:pStyle w:val="Contacts"/>
      </w:pPr>
      <w:r w:rsidRPr="00436068">
        <w:t>Bethesda, MD 20892-4870</w:t>
      </w:r>
    </w:p>
    <w:p w14:paraId="3FC761F0" w14:textId="77777777" w:rsidR="00551C74" w:rsidRPr="00436068" w:rsidRDefault="00551C74" w:rsidP="00551C74">
      <w:pPr>
        <w:pStyle w:val="Contacts"/>
      </w:pPr>
      <w:r w:rsidRPr="00436068">
        <w:t>Office tel: 301-402-6423</w:t>
      </w:r>
    </w:p>
    <w:p w14:paraId="5F0518BD" w14:textId="77777777" w:rsidR="00551C74" w:rsidRDefault="00551C74" w:rsidP="00551C74">
      <w:pPr>
        <w:pStyle w:val="Contacts"/>
      </w:pPr>
      <w:r w:rsidRPr="00436068">
        <w:t xml:space="preserve">Email: </w:t>
      </w:r>
      <w:hyperlink r:id="rId349" w:history="1">
        <w:r w:rsidRPr="009423F2">
          <w:rPr>
            <w:rStyle w:val="Hyperlink"/>
            <w:rFonts w:cs="Arial"/>
          </w:rPr>
          <w:t>dianaa@mail.nih.gov</w:t>
        </w:r>
      </w:hyperlink>
    </w:p>
    <w:p w14:paraId="619301B8" w14:textId="77777777" w:rsidR="00551C74" w:rsidRDefault="00551C74" w:rsidP="00551C74">
      <w:r>
        <w:t>For administrative and business management questions, contact:</w:t>
      </w:r>
    </w:p>
    <w:p w14:paraId="5FB5E1BC" w14:textId="77777777" w:rsidR="00551C74" w:rsidRDefault="00551C74" w:rsidP="00551C74">
      <w:pPr>
        <w:pStyle w:val="Contacts"/>
        <w:spacing w:after="0"/>
      </w:pPr>
      <w:r>
        <w:t>Judy L. Sint</w:t>
      </w:r>
    </w:p>
    <w:p w14:paraId="5FA1C6BB" w14:textId="77777777" w:rsidR="00551C74" w:rsidRDefault="00551C74" w:rsidP="00551C74">
      <w:pPr>
        <w:pStyle w:val="Contacts"/>
        <w:spacing w:after="0"/>
      </w:pPr>
      <w:r>
        <w:t>Grants Management Specialist</w:t>
      </w:r>
    </w:p>
    <w:p w14:paraId="5C51E12D" w14:textId="77777777" w:rsidR="00551C74" w:rsidRDefault="00551C74" w:rsidP="00551C74">
      <w:pPr>
        <w:pStyle w:val="Contacts"/>
        <w:spacing w:after="0"/>
      </w:pPr>
      <w:r>
        <w:t>Grants Management Branch</w:t>
      </w:r>
    </w:p>
    <w:p w14:paraId="4C38751B" w14:textId="77777777" w:rsidR="00551C74" w:rsidRDefault="00551C74" w:rsidP="00551C74">
      <w:pPr>
        <w:pStyle w:val="Contacts"/>
        <w:spacing w:after="0"/>
      </w:pPr>
      <w:r>
        <w:t>National Institute of Nursing Research, NIH</w:t>
      </w:r>
    </w:p>
    <w:p w14:paraId="2CF16D05" w14:textId="77777777" w:rsidR="00551C74" w:rsidRDefault="00551C74" w:rsidP="00551C74">
      <w:pPr>
        <w:pStyle w:val="Contacts"/>
        <w:spacing w:after="0"/>
      </w:pPr>
      <w:r>
        <w:t>6701 Democracy Blvd., Room 730</w:t>
      </w:r>
    </w:p>
    <w:p w14:paraId="44F014FC" w14:textId="77777777" w:rsidR="00551C74" w:rsidRDefault="00551C74" w:rsidP="00551C74">
      <w:pPr>
        <w:pStyle w:val="Contacts"/>
        <w:spacing w:after="0"/>
      </w:pPr>
      <w:r>
        <w:t>One Democracy Plaza</w:t>
      </w:r>
    </w:p>
    <w:p w14:paraId="4961DBEA" w14:textId="77777777" w:rsidR="00551C74" w:rsidRDefault="00551C74" w:rsidP="00551C74">
      <w:pPr>
        <w:pStyle w:val="Contacts"/>
        <w:spacing w:after="0"/>
      </w:pPr>
      <w:r>
        <w:t>Bethesda, MD  20892-4870 (Courier use 20817)</w:t>
      </w:r>
    </w:p>
    <w:p w14:paraId="4A3E8E14" w14:textId="77777777" w:rsidR="00551C74" w:rsidRDefault="00551C74" w:rsidP="00551C74">
      <w:pPr>
        <w:pStyle w:val="Contacts"/>
        <w:spacing w:after="0"/>
      </w:pPr>
      <w:r>
        <w:t>Phone: 301-402-6959</w:t>
      </w:r>
    </w:p>
    <w:p w14:paraId="5CDD6896" w14:textId="77777777" w:rsidR="00551C74" w:rsidRDefault="00551C74" w:rsidP="00551C74">
      <w:pPr>
        <w:pStyle w:val="Contacts"/>
        <w:spacing w:after="0"/>
      </w:pPr>
      <w:r>
        <w:t xml:space="preserve">Email: </w:t>
      </w:r>
      <w:hyperlink r:id="rId350" w:history="1">
        <w:r w:rsidRPr="00741EB8">
          <w:rPr>
            <w:rStyle w:val="Hyperlink"/>
          </w:rPr>
          <w:t>sintj@mail.nih.gov</w:t>
        </w:r>
      </w:hyperlink>
    </w:p>
    <w:p w14:paraId="13528C68" w14:textId="77777777" w:rsidR="000B3AC2" w:rsidRPr="005A3D99" w:rsidRDefault="000B3AC2" w:rsidP="00BA6AC0">
      <w:pPr>
        <w:pStyle w:val="Contacts"/>
        <w:spacing w:after="0"/>
        <w:rPr>
          <w:snapToGrid/>
        </w:rPr>
        <w:sectPr w:rsidR="000B3AC2" w:rsidRPr="005A3D99" w:rsidSect="00CD341A">
          <w:footerReference w:type="default" r:id="rId351"/>
          <w:endnotePr>
            <w:numFmt w:val="decimal"/>
          </w:endnotePr>
          <w:type w:val="continuous"/>
          <w:pgSz w:w="12240" w:h="15840" w:code="1"/>
          <w:pgMar w:top="1440" w:right="1440" w:bottom="1440" w:left="1440" w:header="720" w:footer="720" w:gutter="0"/>
          <w:cols w:space="720"/>
          <w:noEndnote/>
        </w:sectPr>
      </w:pPr>
      <w:bookmarkStart w:id="473" w:name="_Toc373927777"/>
      <w:bookmarkStart w:id="474" w:name="_Toc377113591"/>
      <w:bookmarkStart w:id="475" w:name="_Toc469732450"/>
      <w:bookmarkStart w:id="476" w:name="_Toc469913493"/>
      <w:bookmarkStart w:id="477" w:name="_Toc470424663"/>
    </w:p>
    <w:p w14:paraId="1EE01B63" w14:textId="77777777" w:rsidR="00DA77AC" w:rsidRDefault="00DA77AC">
      <w:pPr>
        <w:spacing w:after="0" w:line="240" w:lineRule="auto"/>
        <w:rPr>
          <w:b/>
          <w:smallCaps/>
          <w:snapToGrid/>
          <w:sz w:val="26"/>
          <w:szCs w:val="26"/>
        </w:rPr>
      </w:pPr>
      <w:r>
        <w:lastRenderedPageBreak/>
        <w:br w:type="page"/>
      </w:r>
    </w:p>
    <w:p w14:paraId="20656B5F" w14:textId="346196BA" w:rsidR="00B058A7" w:rsidRPr="00970C70" w:rsidRDefault="00D87BA1" w:rsidP="00394B5D">
      <w:pPr>
        <w:pStyle w:val="TopicInstituteHead"/>
      </w:pPr>
      <w:bookmarkStart w:id="478" w:name="_Toc421022519"/>
      <w:bookmarkStart w:id="479" w:name="_Toc451515629"/>
      <w:bookmarkStart w:id="480" w:name="_Toc452739960"/>
      <w:r>
        <w:lastRenderedPageBreak/>
        <w:t>N</w:t>
      </w:r>
      <w:r w:rsidRPr="00970C70">
        <w:t xml:space="preserve">ational </w:t>
      </w:r>
      <w:r w:rsidRPr="005D4752">
        <w:t>Center</w:t>
      </w:r>
      <w:r w:rsidRPr="00970C70">
        <w:t xml:space="preserve"> For Advancing Translational Sciences </w:t>
      </w:r>
      <w:r w:rsidR="00B058A7" w:rsidRPr="00970C70">
        <w:t>(NCATS)</w:t>
      </w:r>
      <w:bookmarkEnd w:id="473"/>
      <w:bookmarkEnd w:id="474"/>
      <w:bookmarkEnd w:id="478"/>
      <w:bookmarkEnd w:id="479"/>
      <w:bookmarkEnd w:id="480"/>
      <w:r w:rsidR="00B058A7" w:rsidRPr="00970C70">
        <w:t xml:space="preserve"> </w:t>
      </w:r>
    </w:p>
    <w:p w14:paraId="20656B60" w14:textId="2D23C265" w:rsidR="00B058A7" w:rsidRPr="0011652C" w:rsidRDefault="00B058A7" w:rsidP="00B058A7">
      <w:r w:rsidRPr="00970C70">
        <w:t xml:space="preserve">The mission of the </w:t>
      </w:r>
      <w:bookmarkStart w:id="481" w:name="_Toc280252783"/>
      <w:r w:rsidRPr="00970C70">
        <w:t xml:space="preserve">National Center for Advancing Translational Sciences </w:t>
      </w:r>
      <w:bookmarkEnd w:id="481"/>
      <w:r w:rsidRPr="00970C70">
        <w:t xml:space="preserve">is to catalyze </w:t>
      </w:r>
      <w:r w:rsidR="00CF2B91">
        <w:t>a</w:t>
      </w:r>
      <w:r w:rsidR="00CF2B91" w:rsidRPr="00970C70">
        <w:t xml:space="preserve"> </w:t>
      </w:r>
      <w:r w:rsidRPr="00970C70">
        <w:t xml:space="preserve">generation of innovative methods and technologies that will enhance the development, testing and implementation of diagnostics and therapeutics across a wide range of human diseases and conditions. NCATS </w:t>
      </w:r>
      <w:r w:rsidR="00CF2B91" w:rsidRPr="00CF2B91">
        <w:t>is committed to supporting</w:t>
      </w:r>
      <w:r w:rsidRPr="00970C70">
        <w:t xml:space="preserve"> small business Phase I, Phase II, Fast-track and </w:t>
      </w:r>
      <w:r w:rsidRPr="00970C70">
        <w:rPr>
          <w:bCs/>
        </w:rPr>
        <w:t>Phase IIB</w:t>
      </w:r>
      <w:r w:rsidRPr="00970C70">
        <w:rPr>
          <w:b/>
          <w:bCs/>
        </w:rPr>
        <w:t xml:space="preserve"> </w:t>
      </w:r>
      <w:r w:rsidRPr="00970C70">
        <w:t>Competing Renewal awards</w:t>
      </w:r>
      <w:r w:rsidR="00CF2B91">
        <w:t xml:space="preserve"> </w:t>
      </w:r>
      <w:r w:rsidR="00CF2B91" w:rsidRPr="00CF2B91">
        <w:t>through the Small Business Innovation Research (SBIR)  and Small Business Technology Transfer Programs (STTR)</w:t>
      </w:r>
      <w:r w:rsidRPr="00970C70">
        <w:t xml:space="preserve">. For additional information, please visit </w:t>
      </w:r>
      <w:hyperlink r:id="rId352" w:history="1">
        <w:r w:rsidRPr="00DF27FE">
          <w:rPr>
            <w:rStyle w:val="Hyperlink"/>
          </w:rPr>
          <w:t>http://www.ncats.nih.gov</w:t>
        </w:r>
      </w:hyperlink>
      <w:r w:rsidR="005B1BCF">
        <w:rPr>
          <w:rStyle w:val="Hyperlink"/>
          <w:u w:val="none"/>
        </w:rPr>
        <w:t>.</w:t>
      </w:r>
    </w:p>
    <w:p w14:paraId="3A41FCE5" w14:textId="77777777" w:rsidR="00CC26D9" w:rsidRDefault="00CC26D9" w:rsidP="00CC26D9">
      <w:pPr>
        <w:pStyle w:val="TopicSubhead"/>
      </w:pPr>
      <w:bookmarkStart w:id="482" w:name="_Toc452739961"/>
      <w:bookmarkStart w:id="483" w:name="_Toc280252784"/>
      <w:r>
        <w:t>Limited Amount of Award</w:t>
      </w:r>
      <w:bookmarkEnd w:id="482"/>
    </w:p>
    <w:p w14:paraId="25A8D8C2" w14:textId="626F5946" w:rsidR="00CF2B91" w:rsidRDefault="00DD4641" w:rsidP="00CC26D9">
      <w:r>
        <w:t>For budgetary, administrative</w:t>
      </w:r>
      <w:r w:rsidR="00CC26D9">
        <w:t xml:space="preserve"> or programmatic reasons, NCATS may decide not to fund an application or may decrease the length of an award and/or the budget recommended by a review committee. Generally, NCATS will </w:t>
      </w:r>
      <w:r w:rsidR="00CC26D9" w:rsidRPr="00BA6AC0">
        <w:rPr>
          <w:u w:val="single"/>
        </w:rPr>
        <w:t>not</w:t>
      </w:r>
      <w:r w:rsidR="00CC26D9">
        <w:t xml:space="preserve"> fund</w:t>
      </w:r>
      <w:r w:rsidR="00CF2B91">
        <w:t>:</w:t>
      </w:r>
      <w:r w:rsidR="00CC26D9">
        <w:t xml:space="preserve"> </w:t>
      </w:r>
    </w:p>
    <w:p w14:paraId="65D9A87D" w14:textId="4B766D65" w:rsidR="00CF2B91" w:rsidRDefault="00CC26D9" w:rsidP="00BA6AC0">
      <w:pPr>
        <w:pStyle w:val="ListParagraph"/>
        <w:numPr>
          <w:ilvl w:val="0"/>
          <w:numId w:val="118"/>
        </w:numPr>
      </w:pPr>
      <w:r>
        <w:t>Phase I applications greater than $225,000 total costs or project periods greater than 2 years</w:t>
      </w:r>
    </w:p>
    <w:p w14:paraId="782C8E90" w14:textId="194FA292" w:rsidR="00CF2B91" w:rsidRDefault="00CC26D9" w:rsidP="00BA6AC0">
      <w:pPr>
        <w:pStyle w:val="ListParagraph"/>
        <w:numPr>
          <w:ilvl w:val="0"/>
          <w:numId w:val="118"/>
        </w:numPr>
      </w:pPr>
      <w:r>
        <w:t>Phase II applications greater than $1,500,000 total costs or project periods greater than 3 years</w:t>
      </w:r>
    </w:p>
    <w:p w14:paraId="30DEDAFB" w14:textId="230A55A2" w:rsidR="00CF2B91" w:rsidRDefault="00CC26D9" w:rsidP="00CF2B91">
      <w:r>
        <w:t xml:space="preserve">For certain topical areas </w:t>
      </w:r>
      <w:r w:rsidRPr="00C82B61">
        <w:t>(</w:t>
      </w:r>
      <w:r w:rsidR="00533C3D" w:rsidRPr="00533C3D">
        <w:t>Appendix A</w:t>
      </w:r>
      <w:r w:rsidRPr="00C82B61">
        <w:t>),</w:t>
      </w:r>
      <w:r>
        <w:t xml:space="preserve"> the Small Business Administration has approved an NIH SBIR/STTR Topic Waiver list for which the NCATS generally will not fund</w:t>
      </w:r>
      <w:r w:rsidR="00CF2B91">
        <w:t>:</w:t>
      </w:r>
    </w:p>
    <w:p w14:paraId="0460B25E" w14:textId="05C97CF0" w:rsidR="00CF2B91" w:rsidRDefault="00CC26D9" w:rsidP="00BA6AC0">
      <w:pPr>
        <w:pStyle w:val="ListParagraph"/>
        <w:numPr>
          <w:ilvl w:val="0"/>
          <w:numId w:val="119"/>
        </w:numPr>
      </w:pPr>
      <w:r>
        <w:t>Phase I applications greater than $325,000 total costs or project periods greater than 2 years</w:t>
      </w:r>
    </w:p>
    <w:p w14:paraId="6A13C4A2" w14:textId="05D9BD68" w:rsidR="00CF2B91" w:rsidRDefault="00CC26D9" w:rsidP="00BA6AC0">
      <w:pPr>
        <w:pStyle w:val="ListParagraph"/>
        <w:numPr>
          <w:ilvl w:val="0"/>
          <w:numId w:val="119"/>
        </w:numPr>
      </w:pPr>
      <w:r>
        <w:t xml:space="preserve">Phase II applications greater than $2,000,000 total costs or project periods greater than 3 years </w:t>
      </w:r>
    </w:p>
    <w:p w14:paraId="108F9DC8" w14:textId="27B501D9" w:rsidR="00CC26D9" w:rsidRDefault="00CC26D9" w:rsidP="00CC26D9">
      <w:r>
        <w:t>Applicants considering a requested budget greater than these limits are strongly encouraged to contact program staff before submitting an application.</w:t>
      </w:r>
    </w:p>
    <w:p w14:paraId="20656B61" w14:textId="77777777" w:rsidR="00571D58" w:rsidRDefault="00571D58" w:rsidP="00571D58">
      <w:pPr>
        <w:pStyle w:val="TopicSubhead"/>
      </w:pPr>
      <w:bookmarkStart w:id="484" w:name="_Toc373927778"/>
      <w:bookmarkStart w:id="485" w:name="_Toc377113592"/>
      <w:bookmarkStart w:id="486" w:name="_Toc452739962"/>
      <w:r>
        <w:t>Phase IIB Competing Renewal Awards</w:t>
      </w:r>
      <w:bookmarkEnd w:id="483"/>
      <w:bookmarkEnd w:id="484"/>
      <w:bookmarkEnd w:id="485"/>
      <w:bookmarkEnd w:id="486"/>
    </w:p>
    <w:p w14:paraId="5B9EC27B" w14:textId="2F5D6EAC" w:rsidR="007D627E" w:rsidRPr="00970C70" w:rsidRDefault="007D627E" w:rsidP="007D627E">
      <w:r>
        <w:t xml:space="preserve">Occasionally, </w:t>
      </w:r>
      <w:r w:rsidRPr="00970C70">
        <w:t xml:space="preserve">NCATS </w:t>
      </w:r>
      <w:r>
        <w:t>may</w:t>
      </w:r>
      <w:r w:rsidRPr="00970C70">
        <w:t xml:space="preserve"> accept Phase IIB SBIR Competing Renewal grant applications </w:t>
      </w:r>
      <w:r w:rsidR="00CF2B91" w:rsidRPr="00CF2B91">
        <w:t xml:space="preserve">of NCATS supported Phase II awards </w:t>
      </w:r>
      <w:r w:rsidRPr="00970C70">
        <w:t xml:space="preserve">to continue research and development of products that have a potential to </w:t>
      </w:r>
      <w:r>
        <w:t>address bottleneck</w:t>
      </w:r>
      <w:r w:rsidR="00CF2B91">
        <w:t>s</w:t>
      </w:r>
      <w:r>
        <w:t xml:space="preserve"> in the translational process,</w:t>
      </w:r>
      <w:r w:rsidRPr="00970C70">
        <w:t xml:space="preserve"> and where </w:t>
      </w:r>
      <w:r w:rsidR="00CF2B91">
        <w:t>additional</w:t>
      </w:r>
      <w:r w:rsidR="00CF2B91" w:rsidRPr="00970C70">
        <w:t xml:space="preserve"> </w:t>
      </w:r>
      <w:r w:rsidRPr="00970C70">
        <w:t>time and effort is needed to reach a stage where interest and investment by third parties would be likely. Such</w:t>
      </w:r>
      <w:r w:rsidR="00DD4641">
        <w:t xml:space="preserve"> products are expected to have </w:t>
      </w:r>
      <w:r w:rsidRPr="00970C70">
        <w:t>broad applicability</w:t>
      </w:r>
      <w:r w:rsidR="00EB4940">
        <w:t xml:space="preserve"> and </w:t>
      </w:r>
      <w:r w:rsidR="00DD4641">
        <w:t xml:space="preserve">be </w:t>
      </w:r>
      <w:r w:rsidRPr="00970C70">
        <w:t xml:space="preserve">consistent with the mission of NCATS. </w:t>
      </w:r>
    </w:p>
    <w:p w14:paraId="20656B64" w14:textId="77777777" w:rsidR="00B058A7" w:rsidRPr="00970C70" w:rsidRDefault="00B058A7" w:rsidP="00D76F4F">
      <w:pPr>
        <w:pStyle w:val="TopicSubhead"/>
      </w:pPr>
      <w:bookmarkStart w:id="487" w:name="_Toc373927779"/>
      <w:bookmarkStart w:id="488" w:name="_Toc377113593"/>
      <w:bookmarkStart w:id="489" w:name="_Toc452739963"/>
      <w:r w:rsidRPr="00970C70">
        <w:t>Topics of interest to NCATS</w:t>
      </w:r>
      <w:bookmarkEnd w:id="487"/>
      <w:bookmarkEnd w:id="488"/>
      <w:r w:rsidR="00CF2B91">
        <w:t>– Grant Funding Opportunities</w:t>
      </w:r>
      <w:bookmarkEnd w:id="489"/>
    </w:p>
    <w:p w14:paraId="20656B65" w14:textId="0CEA75D2" w:rsidR="00B058A7" w:rsidRPr="00970C70" w:rsidRDefault="00B058A7" w:rsidP="00B058A7">
      <w:r>
        <w:t xml:space="preserve">Areas of current interest </w:t>
      </w:r>
      <w:r w:rsidR="002D4D20" w:rsidRPr="002D4D20">
        <w:t>of the NCATS SBIR and STTR programs</w:t>
      </w:r>
      <w:r>
        <w:t xml:space="preserve"> include</w:t>
      </w:r>
      <w:r w:rsidRPr="00970C70">
        <w:t xml:space="preserve">: </w:t>
      </w:r>
    </w:p>
    <w:p w14:paraId="11B43CC7" w14:textId="77777777" w:rsidR="002D4D20" w:rsidRPr="00CF0DC8" w:rsidRDefault="002D4D20" w:rsidP="00BA6AC0">
      <w:pPr>
        <w:shd w:val="clear" w:color="auto" w:fill="FFFFFF"/>
        <w:spacing w:line="240" w:lineRule="auto"/>
        <w:rPr>
          <w:rFonts w:cs="Arial"/>
          <w:b/>
        </w:rPr>
      </w:pPr>
      <w:r w:rsidRPr="00CF0DC8">
        <w:rPr>
          <w:rFonts w:cs="Arial"/>
          <w:b/>
        </w:rPr>
        <w:t>Drug Discovery and Development</w:t>
      </w:r>
    </w:p>
    <w:p w14:paraId="4A8C5BA9" w14:textId="19B6A9B2" w:rsidR="002D4D20" w:rsidRPr="00CF0DC8" w:rsidRDefault="002D4D20" w:rsidP="00BA6AC0">
      <w:pPr>
        <w:numPr>
          <w:ilvl w:val="0"/>
          <w:numId w:val="120"/>
        </w:numPr>
        <w:shd w:val="clear" w:color="auto" w:fill="FFFFFF"/>
        <w:spacing w:line="240" w:lineRule="auto"/>
        <w:rPr>
          <w:rFonts w:cs="Arial"/>
        </w:rPr>
      </w:pPr>
      <w:r w:rsidRPr="00CF0DC8">
        <w:rPr>
          <w:rFonts w:cs="Arial"/>
        </w:rPr>
        <w:t>Small molecule and biologics analytical characterization</w:t>
      </w:r>
    </w:p>
    <w:p w14:paraId="05A5332C" w14:textId="0F98D22E" w:rsidR="002D4D20" w:rsidRPr="00CF0DC8" w:rsidRDefault="002D4D20" w:rsidP="00BA6AC0">
      <w:pPr>
        <w:numPr>
          <w:ilvl w:val="0"/>
          <w:numId w:val="120"/>
        </w:numPr>
        <w:shd w:val="clear" w:color="auto" w:fill="FFFFFF"/>
        <w:spacing w:line="240" w:lineRule="auto"/>
        <w:rPr>
          <w:rFonts w:cs="Arial"/>
        </w:rPr>
      </w:pPr>
      <w:r w:rsidRPr="00CF0DC8">
        <w:rPr>
          <w:rFonts w:cs="Arial"/>
        </w:rPr>
        <w:t>Accelerate bioengineering approaches to the development and clinical application of biomedical materials, devices, therapeutics and/or diagnostics</w:t>
      </w:r>
    </w:p>
    <w:p w14:paraId="2DA8CB1E" w14:textId="74C3F13F" w:rsidR="002D4D20" w:rsidRPr="00CF0DC8" w:rsidRDefault="002D4D20" w:rsidP="00BA6AC0">
      <w:pPr>
        <w:numPr>
          <w:ilvl w:val="0"/>
          <w:numId w:val="120"/>
        </w:numPr>
        <w:shd w:val="clear" w:color="auto" w:fill="FFFFFF"/>
        <w:spacing w:line="240" w:lineRule="auto"/>
        <w:rPr>
          <w:rFonts w:cs="Arial"/>
        </w:rPr>
      </w:pPr>
      <w:r w:rsidRPr="00CF0DC8">
        <w:rPr>
          <w:rFonts w:cs="Arial"/>
        </w:rPr>
        <w:t>Technologies to determine alternative uses for existing therapeutic interventions</w:t>
      </w:r>
    </w:p>
    <w:p w14:paraId="3F851737" w14:textId="5CFE74BA" w:rsidR="002D4D20" w:rsidRPr="00CF0DC8" w:rsidRDefault="002D4D20" w:rsidP="00BA6AC0">
      <w:pPr>
        <w:numPr>
          <w:ilvl w:val="0"/>
          <w:numId w:val="120"/>
        </w:numPr>
        <w:shd w:val="clear" w:color="auto" w:fill="FFFFFF"/>
        <w:spacing w:line="240" w:lineRule="auto"/>
        <w:rPr>
          <w:rFonts w:cs="Arial"/>
        </w:rPr>
      </w:pPr>
      <w:r w:rsidRPr="00CF0DC8">
        <w:rPr>
          <w:rFonts w:cs="Arial"/>
        </w:rPr>
        <w:t>Protein-prot</w:t>
      </w:r>
      <w:r w:rsidR="00DD4641">
        <w:rPr>
          <w:rFonts w:cs="Arial"/>
        </w:rPr>
        <w:t>ein interaction assays for high-</w:t>
      </w:r>
      <w:r w:rsidRPr="00CF0DC8">
        <w:rPr>
          <w:rFonts w:cs="Arial"/>
        </w:rPr>
        <w:t>throughput screening of rare disease related projects</w:t>
      </w:r>
    </w:p>
    <w:p w14:paraId="28D0E74D" w14:textId="77777777" w:rsidR="00DD4641" w:rsidRDefault="002D4D20" w:rsidP="00BA6AC0">
      <w:pPr>
        <w:numPr>
          <w:ilvl w:val="0"/>
          <w:numId w:val="120"/>
        </w:numPr>
        <w:shd w:val="clear" w:color="auto" w:fill="FFFFFF"/>
        <w:spacing w:line="240" w:lineRule="auto"/>
        <w:rPr>
          <w:rFonts w:cs="Arial"/>
        </w:rPr>
      </w:pPr>
      <w:r w:rsidRPr="00CF0DC8">
        <w:rPr>
          <w:rFonts w:cs="Arial"/>
        </w:rPr>
        <w:t>Tools and technologies to enable assaying of compound activity on currently “non-druggable” targets</w:t>
      </w:r>
    </w:p>
    <w:p w14:paraId="5AF0D408" w14:textId="20803D00" w:rsidR="002D4D20" w:rsidRPr="00CF0DC8" w:rsidRDefault="00DD4641" w:rsidP="00BA6AC0">
      <w:pPr>
        <w:numPr>
          <w:ilvl w:val="0"/>
          <w:numId w:val="120"/>
        </w:numPr>
        <w:shd w:val="clear" w:color="auto" w:fill="FFFFFF"/>
        <w:spacing w:line="240" w:lineRule="auto"/>
        <w:rPr>
          <w:rFonts w:cs="Arial"/>
        </w:rPr>
      </w:pPr>
      <w:r>
        <w:rPr>
          <w:rFonts w:cs="Arial"/>
        </w:rPr>
        <w:lastRenderedPageBreak/>
        <w:t xml:space="preserve">Innovative </w:t>
      </w:r>
      <w:r w:rsidR="002D4D20" w:rsidRPr="00CF0DC8">
        <w:rPr>
          <w:rFonts w:cs="Arial"/>
        </w:rPr>
        <w:t>platforms for identification and prioritization of targets for therapeutic intervention with clear clinical impact</w:t>
      </w:r>
    </w:p>
    <w:p w14:paraId="64032905"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Fluorescence probes to replace antibodies for determination of cellular protein translocation</w:t>
      </w:r>
    </w:p>
    <w:p w14:paraId="68499728" w14:textId="6B33FF29" w:rsidR="002D4D20" w:rsidRPr="00CF0DC8" w:rsidRDefault="002D4D20" w:rsidP="00BA6AC0">
      <w:pPr>
        <w:numPr>
          <w:ilvl w:val="0"/>
          <w:numId w:val="120"/>
        </w:numPr>
        <w:shd w:val="clear" w:color="auto" w:fill="FFFFFF"/>
        <w:spacing w:line="240" w:lineRule="auto"/>
        <w:rPr>
          <w:rFonts w:cs="Arial"/>
        </w:rPr>
      </w:pPr>
      <w:r w:rsidRPr="00CF0DC8">
        <w:rPr>
          <w:rFonts w:cs="Arial"/>
        </w:rPr>
        <w:t>Co-crystallization high-throughput screening techniques</w:t>
      </w:r>
    </w:p>
    <w:p w14:paraId="6A38BA69" w14:textId="44D0CAF2" w:rsidR="002D4D20" w:rsidRPr="00CF0DC8" w:rsidRDefault="002D4D20" w:rsidP="00BA6AC0">
      <w:pPr>
        <w:numPr>
          <w:ilvl w:val="0"/>
          <w:numId w:val="120"/>
        </w:numPr>
        <w:shd w:val="clear" w:color="auto" w:fill="FFFFFF"/>
        <w:spacing w:line="240" w:lineRule="auto"/>
        <w:rPr>
          <w:rFonts w:cs="Arial"/>
        </w:rPr>
      </w:pPr>
      <w:r w:rsidRPr="00CF0DC8">
        <w:rPr>
          <w:rFonts w:cs="Arial"/>
        </w:rPr>
        <w:t>Tools and technologies that increase the predictivity or efficiency of medicinal chemistry, biologic or other intervention optimization</w:t>
      </w:r>
    </w:p>
    <w:p w14:paraId="1D544908"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Use of continuous flow manufacturing technology to address therapeutics shortages</w:t>
      </w:r>
    </w:p>
    <w:p w14:paraId="45826730" w14:textId="77777777" w:rsidR="002D4D20" w:rsidRPr="00CF0DC8" w:rsidRDefault="002D4D20" w:rsidP="00BA6AC0">
      <w:pPr>
        <w:pStyle w:val="ListParagraph"/>
        <w:numPr>
          <w:ilvl w:val="0"/>
          <w:numId w:val="120"/>
        </w:numPr>
        <w:spacing w:line="240" w:lineRule="auto"/>
        <w:rPr>
          <w:rFonts w:cs="Arial"/>
        </w:rPr>
      </w:pPr>
      <w:r w:rsidRPr="00CF0DC8">
        <w:rPr>
          <w:rFonts w:cs="Arial"/>
        </w:rPr>
        <w:t>Interventions that target molecular pathways or mechanisms common to multiple diseases</w:t>
      </w:r>
    </w:p>
    <w:p w14:paraId="36BD6784" w14:textId="69F2F80A" w:rsidR="002D4D20" w:rsidRPr="00CF0DC8" w:rsidRDefault="002D4D20" w:rsidP="00BA6AC0">
      <w:pPr>
        <w:pStyle w:val="ListParagraph"/>
        <w:numPr>
          <w:ilvl w:val="0"/>
          <w:numId w:val="120"/>
        </w:numPr>
        <w:spacing w:line="240" w:lineRule="auto"/>
        <w:rPr>
          <w:rFonts w:cs="Arial"/>
        </w:rPr>
      </w:pPr>
      <w:r w:rsidRPr="00CF0DC8">
        <w:rPr>
          <w:rFonts w:cs="Arial"/>
        </w:rPr>
        <w:t>Development of novel alternative biologics technologies (e.g.</w:t>
      </w:r>
      <w:r w:rsidR="00DD4641">
        <w:rPr>
          <w:rFonts w:cs="Arial"/>
        </w:rPr>
        <w:t>,</w:t>
      </w:r>
      <w:r w:rsidRPr="00CF0DC8">
        <w:rPr>
          <w:rFonts w:cs="Arial"/>
        </w:rPr>
        <w:t xml:space="preserve"> inhalation/transdermal technologies for biologics)</w:t>
      </w:r>
    </w:p>
    <w:p w14:paraId="1B390CF2" w14:textId="190673EB" w:rsidR="002D4D20" w:rsidRPr="00CF0DC8" w:rsidRDefault="002D4D20" w:rsidP="00BA6AC0">
      <w:pPr>
        <w:pStyle w:val="ListParagraph"/>
        <w:numPr>
          <w:ilvl w:val="0"/>
          <w:numId w:val="120"/>
        </w:numPr>
        <w:spacing w:line="240" w:lineRule="auto"/>
        <w:rPr>
          <w:rFonts w:cs="Arial"/>
        </w:rPr>
      </w:pPr>
      <w:r w:rsidRPr="00CF0DC8">
        <w:rPr>
          <w:rFonts w:cs="Arial"/>
        </w:rPr>
        <w:t>Methodologies and technologies to substantially lower the cost of manufacturing  biologics</w:t>
      </w:r>
    </w:p>
    <w:p w14:paraId="33134B0B" w14:textId="056455F8" w:rsidR="002D4D20" w:rsidRPr="00A00AA9" w:rsidRDefault="002D4D20" w:rsidP="00BA6AC0">
      <w:pPr>
        <w:pStyle w:val="ListParagraph"/>
        <w:numPr>
          <w:ilvl w:val="0"/>
          <w:numId w:val="120"/>
        </w:numPr>
        <w:spacing w:line="240" w:lineRule="auto"/>
        <w:rPr>
          <w:rFonts w:cs="Arial"/>
        </w:rPr>
      </w:pPr>
      <w:r w:rsidRPr="00CF0DC8">
        <w:rPr>
          <w:rFonts w:cs="Arial"/>
        </w:rPr>
        <w:t>Development of novel technologies for enzyme replacement therapies (e.g., new cell       culture/expression system) to solve a major bottleneck in rare disease research</w:t>
      </w:r>
    </w:p>
    <w:p w14:paraId="6231FC09" w14:textId="67CACBA2" w:rsidR="002D4D20" w:rsidRPr="00C95BE8" w:rsidRDefault="00DD4641" w:rsidP="00BA6AC0">
      <w:pPr>
        <w:pStyle w:val="ListParagraph"/>
        <w:numPr>
          <w:ilvl w:val="0"/>
          <w:numId w:val="120"/>
        </w:numPr>
        <w:spacing w:line="240" w:lineRule="auto"/>
        <w:rPr>
          <w:b/>
        </w:rPr>
      </w:pPr>
      <w:r>
        <w:rPr>
          <w:rFonts w:cs="Arial"/>
        </w:rPr>
        <w:t>Development of n</w:t>
      </w:r>
      <w:r w:rsidR="002D4D20" w:rsidRPr="00CF0DC8">
        <w:rPr>
          <w:rFonts w:cs="Arial"/>
        </w:rPr>
        <w:t>on-AB biologics, cell-based therapies and gene therapy discovery amid technology development</w:t>
      </w:r>
    </w:p>
    <w:p w14:paraId="3E2C8367" w14:textId="77777777" w:rsidR="0026393D" w:rsidRDefault="0026393D" w:rsidP="0026393D">
      <w:pPr>
        <w:pStyle w:val="ListParagraph"/>
        <w:numPr>
          <w:ilvl w:val="0"/>
          <w:numId w:val="120"/>
        </w:numPr>
      </w:pPr>
      <w:r>
        <w:t>Pre-Clinical and Clinical Grade Exosomes Production</w:t>
      </w:r>
    </w:p>
    <w:p w14:paraId="3BC8AE56" w14:textId="50DA0901" w:rsidR="0026393D" w:rsidRPr="000E1E65" w:rsidRDefault="0026393D" w:rsidP="00C95BE8">
      <w:pPr>
        <w:pStyle w:val="ListParagraph"/>
        <w:numPr>
          <w:ilvl w:val="0"/>
          <w:numId w:val="120"/>
        </w:numPr>
      </w:pPr>
      <w:r>
        <w:t xml:space="preserve">Synthesis and manufacture of drug and biologics libraries using designer yeast organisms </w:t>
      </w:r>
    </w:p>
    <w:p w14:paraId="329ED0A5" w14:textId="77777777" w:rsidR="002D4D20" w:rsidRPr="00CF0DC8" w:rsidRDefault="002D4D20" w:rsidP="00BA6AC0">
      <w:pPr>
        <w:shd w:val="clear" w:color="auto" w:fill="FFFFFF"/>
        <w:spacing w:line="240" w:lineRule="auto"/>
        <w:rPr>
          <w:rFonts w:cs="Arial"/>
          <w:b/>
        </w:rPr>
      </w:pPr>
      <w:r w:rsidRPr="00BA6AC0">
        <w:rPr>
          <w:b/>
        </w:rPr>
        <w:t xml:space="preserve">Diagnostics </w:t>
      </w:r>
      <w:r w:rsidRPr="00CF0DC8">
        <w:rPr>
          <w:rFonts w:cs="Arial"/>
          <w:b/>
        </w:rPr>
        <w:t>and Devices</w:t>
      </w:r>
    </w:p>
    <w:p w14:paraId="11B70896" w14:textId="77777777"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Small autonomous devices for real-time detection of metabolites involved in metabolic and endocrine disorders</w:t>
      </w:r>
    </w:p>
    <w:p w14:paraId="35D11046" w14:textId="66B2009D"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Phenotypic assay development, including stem cell technology platforms for human “disease-in-a-dish” applications and the evaluation of toxicity</w:t>
      </w:r>
    </w:p>
    <w:p w14:paraId="306A2698" w14:textId="55CE84B0"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Tools and technologies that increase the efficiency of human subjects research, including development of technologies that facilitate rapid diagnosis and/or clinical trial recruitment and subject tracking, IRB evaluation, and/or regulatory processes</w:t>
      </w:r>
    </w:p>
    <w:p w14:paraId="735774E6" w14:textId="7C03EA14"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Development of patie</w:t>
      </w:r>
      <w:r w:rsidR="00DD4641">
        <w:rPr>
          <w:rFonts w:cs="Arial"/>
        </w:rPr>
        <w:t>nt-</w:t>
      </w:r>
      <w:r w:rsidRPr="00CF0DC8">
        <w:rPr>
          <w:rFonts w:cs="Arial"/>
        </w:rPr>
        <w:t>friendly devices able to measure metabolites in blood for the management of hyperammonemia and hyperaminoacidemias</w:t>
      </w:r>
    </w:p>
    <w:p w14:paraId="7D2C9A08" w14:textId="274851E5" w:rsidR="002D4D20" w:rsidRPr="00CF0DC8" w:rsidRDefault="00DD4641" w:rsidP="00BA6AC0">
      <w:pPr>
        <w:numPr>
          <w:ilvl w:val="0"/>
          <w:numId w:val="120"/>
        </w:numPr>
        <w:shd w:val="clear" w:color="auto" w:fill="FFFFFF"/>
        <w:spacing w:line="240" w:lineRule="auto"/>
        <w:ind w:left="547"/>
        <w:rPr>
          <w:rFonts w:cs="Arial"/>
        </w:rPr>
      </w:pPr>
      <w:r>
        <w:rPr>
          <w:rFonts w:cs="Arial"/>
        </w:rPr>
        <w:t>Development of high-</w:t>
      </w:r>
      <w:r w:rsidR="002D4D20" w:rsidRPr="00CF0DC8">
        <w:rPr>
          <w:rFonts w:cs="Arial"/>
        </w:rPr>
        <w:t>throughput imaging technologies that focus on making translational research more efficient</w:t>
      </w:r>
    </w:p>
    <w:p w14:paraId="331E1620" w14:textId="77777777" w:rsidR="002D4D20" w:rsidRPr="00CF0DC8" w:rsidRDefault="002D4D20" w:rsidP="002D4D20">
      <w:pPr>
        <w:shd w:val="clear" w:color="auto" w:fill="FFFFFF"/>
        <w:spacing w:after="0" w:line="240" w:lineRule="auto"/>
        <w:contextualSpacing/>
        <w:rPr>
          <w:rFonts w:cs="Arial"/>
          <w:b/>
        </w:rPr>
      </w:pPr>
    </w:p>
    <w:p w14:paraId="24438EC9" w14:textId="77777777" w:rsidR="002D4D20" w:rsidRPr="00DD4641" w:rsidRDefault="002D4D20" w:rsidP="00DD4641">
      <w:pPr>
        <w:shd w:val="clear" w:color="auto" w:fill="FFFFFF"/>
        <w:spacing w:line="240" w:lineRule="auto"/>
        <w:rPr>
          <w:b/>
        </w:rPr>
      </w:pPr>
      <w:r w:rsidRPr="00DD4641">
        <w:rPr>
          <w:b/>
        </w:rPr>
        <w:t>Bioinformatics / Information Technology</w:t>
      </w:r>
    </w:p>
    <w:p w14:paraId="4EC98198" w14:textId="6EC5453A"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Searchable access to information about research resources, facilities, methods, cells, genetic tests, molecules, biologic reagents, animals, assays, technologies with links to their use in published research studies</w:t>
      </w:r>
    </w:p>
    <w:p w14:paraId="237D967D" w14:textId="20FDB47D"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Tools for meaningful sharing of research data with low barrier for provision and user-friendly access</w:t>
      </w:r>
    </w:p>
    <w:p w14:paraId="2402ECF6" w14:textId="0B01D41D"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lastRenderedPageBreak/>
        <w:t>Novel platforms, technologies and tools to enable clinical and translational research, particularly those with mech</w:t>
      </w:r>
      <w:r w:rsidR="00DD4641">
        <w:rPr>
          <w:rFonts w:cs="Arial"/>
        </w:rPr>
        <w:t>anisms for inclusion of patient-</w:t>
      </w:r>
      <w:r w:rsidRPr="00CF0DC8">
        <w:rPr>
          <w:rFonts w:cs="Arial"/>
        </w:rPr>
        <w:t>reported data</w:t>
      </w:r>
    </w:p>
    <w:p w14:paraId="1F497202" w14:textId="77777777"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Software development to provide integration of patient data collected from multiple devices and diverse clinical studies</w:t>
      </w:r>
    </w:p>
    <w:p w14:paraId="5FA78BFE" w14:textId="77777777"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Development of personalized phenotypic profiling (as well as personalized intervention) based on patient-centered integration of data from multiple data sources, including social media</w:t>
      </w:r>
    </w:p>
    <w:p w14:paraId="39B2843D" w14:textId="77777777" w:rsidR="002D4D20" w:rsidRPr="00CF0DC8" w:rsidRDefault="002D4D20" w:rsidP="002D4D20">
      <w:pPr>
        <w:shd w:val="clear" w:color="auto" w:fill="FFFFFF"/>
        <w:spacing w:after="0" w:line="240" w:lineRule="auto"/>
        <w:contextualSpacing/>
        <w:rPr>
          <w:rFonts w:cs="Arial"/>
          <w:b/>
        </w:rPr>
      </w:pPr>
    </w:p>
    <w:p w14:paraId="1087E065" w14:textId="77777777" w:rsidR="002D4D20" w:rsidRPr="00CF0DC8" w:rsidRDefault="002D4D20" w:rsidP="00BA6AC0">
      <w:pPr>
        <w:shd w:val="clear" w:color="auto" w:fill="FFFFFF"/>
        <w:spacing w:line="240" w:lineRule="auto"/>
        <w:rPr>
          <w:rFonts w:cs="Arial"/>
          <w:b/>
        </w:rPr>
      </w:pPr>
      <w:r w:rsidRPr="00CF0DC8">
        <w:rPr>
          <w:rFonts w:cs="Arial"/>
          <w:b/>
        </w:rPr>
        <w:t>Clinical Research</w:t>
      </w:r>
    </w:p>
    <w:p w14:paraId="47B83A10"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Increased efficiency of clinical research conduct including, but not limited to, regulatory decision support, appropriate study site selection, patient eligibility analysis, and recruitment tracking</w:t>
      </w:r>
    </w:p>
    <w:p w14:paraId="01985A92"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Educational tools for clinical and translational research</w:t>
      </w:r>
    </w:p>
    <w:p w14:paraId="4CD755F3"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Computational or Web-based health research methods including:</w:t>
      </w:r>
    </w:p>
    <w:p w14:paraId="7C092CFB" w14:textId="77777777" w:rsidR="002D4D20" w:rsidRPr="00CF0DC8" w:rsidRDefault="002D4D20" w:rsidP="00BA6AC0">
      <w:pPr>
        <w:numPr>
          <w:ilvl w:val="1"/>
          <w:numId w:val="120"/>
        </w:numPr>
        <w:shd w:val="clear" w:color="auto" w:fill="FFFFFF"/>
        <w:spacing w:line="240" w:lineRule="auto"/>
        <w:rPr>
          <w:rFonts w:cs="Arial"/>
        </w:rPr>
      </w:pPr>
      <w:r w:rsidRPr="00CF0DC8">
        <w:rPr>
          <w:rFonts w:cs="Arial"/>
        </w:rPr>
        <w:t>Platforms for generally applicable and scalable multi-disease registries and natural history studies</w:t>
      </w:r>
    </w:p>
    <w:p w14:paraId="03A45798" w14:textId="3E852D74" w:rsidR="00A00AA9" w:rsidRPr="00970C70" w:rsidRDefault="002D4D20" w:rsidP="00BA6AC0">
      <w:pPr>
        <w:numPr>
          <w:ilvl w:val="1"/>
          <w:numId w:val="120"/>
        </w:numPr>
        <w:shd w:val="clear" w:color="auto" w:fill="FFFFFF"/>
        <w:spacing w:line="240" w:lineRule="auto"/>
      </w:pPr>
      <w:r w:rsidRPr="00CF0DC8">
        <w:rPr>
          <w:rFonts w:cs="Arial"/>
        </w:rPr>
        <w:t>Clinical trial designs and analyses (e.g., for pragmatic clinical trials)</w:t>
      </w:r>
    </w:p>
    <w:p w14:paraId="1E9280E8" w14:textId="1666DAD0" w:rsidR="002D4D20" w:rsidRPr="00BA6AC0" w:rsidRDefault="002D4D20" w:rsidP="002D4D20">
      <w:pPr>
        <w:rPr>
          <w:b/>
        </w:rPr>
      </w:pPr>
      <w:r w:rsidRPr="00BA6AC0">
        <w:rPr>
          <w:b/>
        </w:rPr>
        <w:t xml:space="preserve">Clinical Trials </w:t>
      </w:r>
    </w:p>
    <w:p w14:paraId="33F9D839" w14:textId="02E519BC" w:rsidR="002D4D20" w:rsidRDefault="002D4D20" w:rsidP="002D4D20">
      <w:r>
        <w:t xml:space="preserve">NCATS will not accept SBIR/STTR applications that include clinical trials under the current Omnibus solicitation. A clinical trial is a prospective biomedical or behavioral research study of human subjects designed to answer specific questions about safety, tolerability, efficacy and/or effectiveness of pharmacologic, behavioral, biologic, surgical, or device (invasive or non-invasive) interventions. </w:t>
      </w:r>
    </w:p>
    <w:p w14:paraId="20656B77" w14:textId="1E271264" w:rsidR="00B058A7" w:rsidRPr="00B15B72" w:rsidRDefault="002D4D20" w:rsidP="00B058A7">
      <w:r>
        <w:t>Other human subjects research may be submitted through the Omnibus solicitation and NCATS may decline funding of any application that includes human subjects for programmatic or administrative reasons. SBIR applicants considering projects involving human subjects research are strongly encouraged to contact Lili Portilla or NCATS Program staff.</w:t>
      </w:r>
    </w:p>
    <w:p w14:paraId="20656B78" w14:textId="77777777" w:rsidR="00B058A7" w:rsidRDefault="00B058A7" w:rsidP="00B912EC">
      <w:r>
        <w:t xml:space="preserve">For additional information on research topics, please contact: </w:t>
      </w:r>
    </w:p>
    <w:p w14:paraId="20656B7A" w14:textId="6F9B6129" w:rsidR="00B058A7" w:rsidRDefault="00B97E1C" w:rsidP="00B912EC">
      <w:pPr>
        <w:pStyle w:val="Contacts"/>
      </w:pPr>
      <w:r>
        <w:t xml:space="preserve">Ms. </w:t>
      </w:r>
      <w:r w:rsidR="00B058A7">
        <w:t>Lili M. Portilla, MPA</w:t>
      </w:r>
    </w:p>
    <w:p w14:paraId="11EA5CC6" w14:textId="77777777" w:rsidR="002C4432" w:rsidRDefault="00EB4940" w:rsidP="00B912EC">
      <w:pPr>
        <w:pStyle w:val="Contacts"/>
      </w:pPr>
      <w:r>
        <w:t xml:space="preserve">Director of Strategic Alliances and </w:t>
      </w:r>
      <w:r w:rsidR="007D627E">
        <w:t xml:space="preserve">SBIR Program Manager </w:t>
      </w:r>
    </w:p>
    <w:p w14:paraId="20656B7D" w14:textId="5BF94A96" w:rsidR="00B058A7" w:rsidRPr="003E6248" w:rsidRDefault="002C4432" w:rsidP="00B912EC">
      <w:pPr>
        <w:pStyle w:val="Contacts"/>
        <w:rPr>
          <w:lang w:val="fr-FR"/>
        </w:rPr>
      </w:pPr>
      <w:r>
        <w:rPr>
          <w:lang w:val="fr-FR"/>
        </w:rPr>
        <w:t xml:space="preserve">Phone: </w:t>
      </w:r>
      <w:r w:rsidR="007D627E">
        <w:rPr>
          <w:lang w:val="fr-FR"/>
        </w:rPr>
        <w:t>301-217-2589</w:t>
      </w:r>
      <w:r w:rsidR="00B912EC">
        <w:rPr>
          <w:lang w:val="fr-FR"/>
        </w:rPr>
        <w:t>, Fax</w:t>
      </w:r>
      <w:r w:rsidR="00B058A7">
        <w:rPr>
          <w:lang w:val="fr-FR"/>
        </w:rPr>
        <w:t>: 301-480-3661</w:t>
      </w:r>
    </w:p>
    <w:p w14:paraId="20656B7E" w14:textId="41D36EE7" w:rsidR="00B058A7" w:rsidRDefault="00B058A7" w:rsidP="00B912EC">
      <w:pPr>
        <w:pStyle w:val="Contacts"/>
        <w:rPr>
          <w:lang w:val="fr-FR"/>
        </w:rPr>
      </w:pPr>
      <w:r w:rsidRPr="003E6248">
        <w:rPr>
          <w:lang w:val="fr-FR"/>
        </w:rPr>
        <w:t xml:space="preserve">Email: </w:t>
      </w:r>
      <w:hyperlink r:id="rId353" w:history="1">
        <w:r w:rsidR="006361A0" w:rsidRPr="00DD4641">
          <w:rPr>
            <w:rStyle w:val="Hyperlink"/>
          </w:rPr>
          <w:t>NCATS-SBIRSTTR@mail.nih.gov</w:t>
        </w:r>
      </w:hyperlink>
    </w:p>
    <w:p w14:paraId="20656B85" w14:textId="3D9DBC60" w:rsidR="00B058A7" w:rsidRDefault="00B912EC" w:rsidP="00D3494A">
      <w:pPr>
        <w:pStyle w:val="Contacts"/>
      </w:pPr>
      <w:r>
        <w:rPr>
          <w:lang w:val="de-DE"/>
        </w:rPr>
        <w:br/>
      </w:r>
      <w:r w:rsidR="00B058A7">
        <w:t xml:space="preserve">For administrative, business management and grant policy questions, please contact: </w:t>
      </w:r>
    </w:p>
    <w:p w14:paraId="520AE51B" w14:textId="77777777" w:rsidR="00D3494A" w:rsidRDefault="00D3494A" w:rsidP="00B058A7">
      <w:pPr>
        <w:pStyle w:val="Contacts"/>
      </w:pPr>
    </w:p>
    <w:p w14:paraId="4854D664" w14:textId="77777777" w:rsidR="0026393D" w:rsidRDefault="0026393D" w:rsidP="0026393D">
      <w:pPr>
        <w:pStyle w:val="Contacts"/>
      </w:pPr>
      <w:r>
        <w:t xml:space="preserve">Ms. Artisha Y. Eatmon </w:t>
      </w:r>
    </w:p>
    <w:p w14:paraId="79B184E1" w14:textId="77777777" w:rsidR="0026393D" w:rsidRDefault="0026393D" w:rsidP="0026393D">
      <w:pPr>
        <w:pStyle w:val="Contacts"/>
      </w:pPr>
      <w:r>
        <w:t>Grants Management Specialist, SBIR/STTR Project Liaison</w:t>
      </w:r>
    </w:p>
    <w:p w14:paraId="2A43A1AD" w14:textId="20609BF6" w:rsidR="0026393D" w:rsidRDefault="0026393D" w:rsidP="0026393D">
      <w:pPr>
        <w:pStyle w:val="Contacts"/>
      </w:pPr>
      <w:r>
        <w:t xml:space="preserve">Phone: 301-435-0845 Fax: 301-480-3777 </w:t>
      </w:r>
    </w:p>
    <w:p w14:paraId="20656B89" w14:textId="49DB9D15" w:rsidR="00B058A7" w:rsidRPr="00897104" w:rsidRDefault="0026393D" w:rsidP="00EF24CA">
      <w:pPr>
        <w:pStyle w:val="Contacts"/>
      </w:pPr>
      <w:r>
        <w:t>Email:  artisha.eatmon@nih.gov</w:t>
      </w:r>
    </w:p>
    <w:p w14:paraId="37E0AC57" w14:textId="77777777" w:rsidR="000B3AC2" w:rsidRDefault="000B3AC2" w:rsidP="00394B5D">
      <w:pPr>
        <w:pStyle w:val="TopicInstituteHead"/>
        <w:sectPr w:rsidR="000B3AC2" w:rsidSect="00CD341A">
          <w:footerReference w:type="default" r:id="rId354"/>
          <w:endnotePr>
            <w:numFmt w:val="decimal"/>
          </w:endnotePr>
          <w:type w:val="continuous"/>
          <w:pgSz w:w="12240" w:h="15840" w:code="1"/>
          <w:pgMar w:top="1440" w:right="1440" w:bottom="1440" w:left="1440" w:header="720" w:footer="720" w:gutter="0"/>
          <w:cols w:space="720"/>
          <w:noEndnote/>
        </w:sectPr>
      </w:pPr>
      <w:bookmarkStart w:id="490" w:name="_Toc373927780"/>
      <w:bookmarkStart w:id="491" w:name="_Toc377113594"/>
    </w:p>
    <w:p w14:paraId="5652266A" w14:textId="77777777" w:rsidR="00DA77AC" w:rsidRDefault="00DA77AC">
      <w:pPr>
        <w:spacing w:after="0" w:line="240" w:lineRule="auto"/>
        <w:rPr>
          <w:b/>
          <w:smallCaps/>
          <w:snapToGrid/>
          <w:sz w:val="26"/>
          <w:szCs w:val="26"/>
        </w:rPr>
      </w:pPr>
      <w:r>
        <w:lastRenderedPageBreak/>
        <w:br w:type="page"/>
      </w:r>
    </w:p>
    <w:p w14:paraId="20656B8B" w14:textId="61E62CD1" w:rsidR="00AC2AD2" w:rsidRDefault="00AC2AD2" w:rsidP="00394B5D">
      <w:pPr>
        <w:pStyle w:val="TopicInstituteHead"/>
      </w:pPr>
      <w:bookmarkStart w:id="492" w:name="_Toc421022520"/>
      <w:bookmarkStart w:id="493" w:name="_Toc451515630"/>
      <w:bookmarkStart w:id="494" w:name="_Toc452739964"/>
      <w:r>
        <w:lastRenderedPageBreak/>
        <w:t xml:space="preserve">National Center for Complementary and </w:t>
      </w:r>
      <w:r w:rsidR="00A75225">
        <w:t>Integrative Health</w:t>
      </w:r>
      <w:r>
        <w:t xml:space="preserve"> (NCC</w:t>
      </w:r>
      <w:r w:rsidR="00A75225">
        <w:t>IH</w:t>
      </w:r>
      <w:r>
        <w:t>)</w:t>
      </w:r>
      <w:bookmarkEnd w:id="475"/>
      <w:bookmarkEnd w:id="476"/>
      <w:bookmarkEnd w:id="477"/>
      <w:bookmarkEnd w:id="490"/>
      <w:bookmarkEnd w:id="491"/>
      <w:bookmarkEnd w:id="492"/>
      <w:bookmarkEnd w:id="493"/>
      <w:bookmarkEnd w:id="494"/>
    </w:p>
    <w:p w14:paraId="20656B8C" w14:textId="6A77E190" w:rsidR="00AC2AD2" w:rsidRDefault="004436D5">
      <w:pPr>
        <w:rPr>
          <w:snapToGrid/>
        </w:rPr>
      </w:pPr>
      <w:bookmarkStart w:id="495" w:name="_Toc469732451"/>
      <w:bookmarkStart w:id="496" w:name="_Toc469913494"/>
      <w:bookmarkStart w:id="497" w:name="_Toc470424664"/>
      <w:r>
        <w:rPr>
          <w:snapToGrid/>
        </w:rPr>
        <w:t xml:space="preserve">The mission of the National Center for Complementary and </w:t>
      </w:r>
      <w:r w:rsidR="00A75225">
        <w:rPr>
          <w:snapToGrid/>
        </w:rPr>
        <w:t>Integrative Health</w:t>
      </w:r>
      <w:r>
        <w:rPr>
          <w:snapToGrid/>
        </w:rPr>
        <w:t xml:space="preserve"> (NCC</w:t>
      </w:r>
      <w:r w:rsidR="00A75225">
        <w:rPr>
          <w:snapToGrid/>
        </w:rPr>
        <w:t>IH</w:t>
      </w:r>
      <w:r>
        <w:rPr>
          <w:snapToGrid/>
        </w:rPr>
        <w:t xml:space="preserve">) is to </w:t>
      </w:r>
      <w:r>
        <w:rPr>
          <w:lang w:val="en"/>
        </w:rPr>
        <w:t>define, through rigorous scientific investigation, the usefulness and safety of complementary and alternative medicine interventions and their roles in improving health and health care.</w:t>
      </w:r>
      <w:r w:rsidR="00832A73">
        <w:rPr>
          <w:lang w:val="en"/>
        </w:rPr>
        <w:t xml:space="preserve"> </w:t>
      </w:r>
      <w:r>
        <w:rPr>
          <w:snapToGrid/>
        </w:rPr>
        <w:t>For a detailed description of NCC</w:t>
      </w:r>
      <w:r w:rsidR="00A75225">
        <w:rPr>
          <w:snapToGrid/>
        </w:rPr>
        <w:t>IH</w:t>
      </w:r>
      <w:r>
        <w:rPr>
          <w:snapToGrid/>
        </w:rPr>
        <w:t xml:space="preserve"> mission, please see </w:t>
      </w:r>
      <w:hyperlink r:id="rId355" w:history="1">
        <w:r w:rsidR="00A75225" w:rsidRPr="00A75225">
          <w:rPr>
            <w:rStyle w:val="Hyperlink"/>
          </w:rPr>
          <w:t>http://nccih.nih.gov/about/plans/2011/</w:t>
        </w:r>
      </w:hyperlink>
      <w:r>
        <w:rPr>
          <w:snapToGrid/>
        </w:rPr>
        <w:t>.</w:t>
      </w:r>
    </w:p>
    <w:p w14:paraId="20656B8D" w14:textId="6854DE5E" w:rsidR="00AC2AD2" w:rsidRDefault="00AC2AD2">
      <w:pPr>
        <w:rPr>
          <w:snapToGrid/>
        </w:rPr>
      </w:pPr>
      <w:r>
        <w:t>The following narrative indicates the scope of projects suitable for the SBIR/STTR program that fit within the mission of NCC</w:t>
      </w:r>
      <w:r w:rsidR="00A75225">
        <w:t>IH</w:t>
      </w:r>
      <w:r>
        <w:t>. For additional information about areas of interest to NCC</w:t>
      </w:r>
      <w:r w:rsidR="00A75225">
        <w:t>IH</w:t>
      </w:r>
      <w:r>
        <w:t xml:space="preserve"> and a listing of NCC</w:t>
      </w:r>
      <w:r w:rsidR="00A75225">
        <w:t>IH</w:t>
      </w:r>
      <w:r>
        <w:t xml:space="preserve">’s currently funded applications, please visit </w:t>
      </w:r>
      <w:hyperlink r:id="rId356" w:history="1">
        <w:r w:rsidR="00A75225" w:rsidRPr="00A75225">
          <w:rPr>
            <w:rStyle w:val="Hyperlink"/>
            <w:snapToGrid/>
          </w:rPr>
          <w:t>http://www.nccih.nih.gov/research</w:t>
        </w:r>
      </w:hyperlink>
      <w:r>
        <w:t>. Business concerns interested in exploring SBIR/STTR grant opportunities with NCC</w:t>
      </w:r>
      <w:r w:rsidR="00A75225">
        <w:t>IH</w:t>
      </w:r>
      <w:r w:rsidR="00E67525">
        <w:t xml:space="preserve"> are encouraged to contact NCC</w:t>
      </w:r>
      <w:r w:rsidR="00A75225">
        <w:t>IH</w:t>
      </w:r>
      <w:r w:rsidR="00E67525">
        <w:t xml:space="preserve"> Program Officers </w:t>
      </w:r>
      <w:r>
        <w:t>prior to submitting an application.</w:t>
      </w:r>
    </w:p>
    <w:p w14:paraId="20656B8E" w14:textId="1AE3B6CF" w:rsidR="00AC2AD2" w:rsidRDefault="00AC2AD2">
      <w:pPr>
        <w:pStyle w:val="TopicSubhead"/>
        <w:rPr>
          <w:bCs/>
        </w:rPr>
      </w:pPr>
      <w:bookmarkStart w:id="498" w:name="_Toc373927781"/>
      <w:bookmarkStart w:id="499" w:name="_Toc377113595"/>
      <w:bookmarkStart w:id="500" w:name="_Toc452739965"/>
      <w:r>
        <w:t>T</w:t>
      </w:r>
      <w:r w:rsidR="00E67525">
        <w:t>opics of Interest to NCC</w:t>
      </w:r>
      <w:r w:rsidR="00A75225">
        <w:t>IH</w:t>
      </w:r>
      <w:bookmarkEnd w:id="498"/>
      <w:bookmarkEnd w:id="499"/>
      <w:bookmarkEnd w:id="500"/>
      <w:r>
        <w:rPr>
          <w:bCs/>
        </w:rPr>
        <w:t xml:space="preserve"> </w:t>
      </w:r>
    </w:p>
    <w:p w14:paraId="5D256C6F" w14:textId="77777777" w:rsidR="000E1E65" w:rsidRPr="00FB6272" w:rsidRDefault="000E1E65" w:rsidP="000E1E65">
      <w:pPr>
        <w:autoSpaceDE w:val="0"/>
        <w:autoSpaceDN w:val="0"/>
        <w:adjustRightInd w:val="0"/>
        <w:spacing w:after="0" w:line="240" w:lineRule="auto"/>
        <w:rPr>
          <w:rFonts w:ascii="HelveticaNeueLTStd-Lt" w:hAnsi="HelveticaNeueLTStd-Lt" w:cs="HelveticaNeueLTStd-Lt"/>
          <w:snapToGrid/>
          <w:sz w:val="28"/>
          <w:szCs w:val="28"/>
        </w:rPr>
      </w:pPr>
      <w:r>
        <w:rPr>
          <w:snapToGrid/>
        </w:rPr>
        <w:t>NCCIH encourages innovative technological research and development of commercializable</w:t>
      </w:r>
      <w:r>
        <w:rPr>
          <w:rFonts w:ascii="HelveticaNeueLTStd-Lt" w:hAnsi="HelveticaNeueLTStd-Lt" w:cs="HelveticaNeueLTStd-Lt"/>
          <w:snapToGrid/>
          <w:sz w:val="28"/>
          <w:szCs w:val="28"/>
        </w:rPr>
        <w:t xml:space="preserve"> </w:t>
      </w:r>
      <w:r w:rsidRPr="00FB6272">
        <w:rPr>
          <w:rFonts w:cs="Arial"/>
          <w:snapToGrid/>
        </w:rPr>
        <w:t>complementary and integrative health (CIH)</w:t>
      </w:r>
      <w:r>
        <w:rPr>
          <w:rFonts w:ascii="HelveticaNeueLTStd-Lt" w:hAnsi="HelveticaNeueLTStd-Lt" w:cs="HelveticaNeueLTStd-Lt"/>
          <w:snapToGrid/>
          <w:sz w:val="28"/>
          <w:szCs w:val="28"/>
        </w:rPr>
        <w:t xml:space="preserve"> </w:t>
      </w:r>
      <w:r>
        <w:rPr>
          <w:snapToGrid/>
        </w:rPr>
        <w:t xml:space="preserve"> products that would fulfill the mission of NCCIH. The application may include basic, pre-clinical, and early phase clinical studies. The areas of interest to NCCIH include but are not limited to development and validation of:</w:t>
      </w:r>
    </w:p>
    <w:p w14:paraId="20656B90" w14:textId="40B53C0B" w:rsidR="006C569B" w:rsidRDefault="00BE7A3C" w:rsidP="00BE7A3C">
      <w:pPr>
        <w:pStyle w:val="ListBullet"/>
        <w:contextualSpacing w:val="0"/>
        <w:rPr>
          <w:snapToGrid/>
        </w:rPr>
      </w:pPr>
      <w:r>
        <w:rPr>
          <w:snapToGrid/>
        </w:rPr>
        <w:t>t</w:t>
      </w:r>
      <w:r w:rsidR="00E67525">
        <w:rPr>
          <w:snapToGrid/>
        </w:rPr>
        <w:t xml:space="preserve">echnology for standardization and characterization of biologically active </w:t>
      </w:r>
      <w:r w:rsidR="004436D5">
        <w:rPr>
          <w:snapToGrid/>
        </w:rPr>
        <w:t>ingredients in natural</w:t>
      </w:r>
      <w:r w:rsidR="00E67525">
        <w:rPr>
          <w:snapToGrid/>
        </w:rPr>
        <w:t xml:space="preserve"> products</w:t>
      </w:r>
      <w:r w:rsidR="007D6FBF">
        <w:rPr>
          <w:snapToGrid/>
        </w:rPr>
        <w:t>;</w:t>
      </w:r>
    </w:p>
    <w:p w14:paraId="20656B91" w14:textId="77777777" w:rsidR="004436D5" w:rsidRDefault="004436D5" w:rsidP="00BE7A3C">
      <w:pPr>
        <w:pStyle w:val="ListBullet"/>
        <w:contextualSpacing w:val="0"/>
        <w:rPr>
          <w:snapToGrid/>
        </w:rPr>
      </w:pPr>
      <w:r>
        <w:rPr>
          <w:snapToGrid/>
        </w:rPr>
        <w:t>technologies for taxonomic identification of botanical raw materials or detection of adulterants;</w:t>
      </w:r>
    </w:p>
    <w:p w14:paraId="20656B92" w14:textId="77777777" w:rsidR="004436D5" w:rsidRDefault="004436D5" w:rsidP="00BE7A3C">
      <w:pPr>
        <w:pStyle w:val="ListBullet"/>
        <w:contextualSpacing w:val="0"/>
        <w:rPr>
          <w:snapToGrid/>
        </w:rPr>
      </w:pPr>
      <w:r>
        <w:rPr>
          <w:snapToGrid/>
        </w:rPr>
        <w:t>methods for standardization and characterization of active components of mind-body medicine interventions;</w:t>
      </w:r>
    </w:p>
    <w:p w14:paraId="20656B94" w14:textId="351573E5" w:rsidR="00E67525" w:rsidRDefault="000E1E65" w:rsidP="00BE7A3C">
      <w:pPr>
        <w:pStyle w:val="ListBullet"/>
        <w:contextualSpacing w:val="0"/>
        <w:rPr>
          <w:snapToGrid/>
        </w:rPr>
      </w:pPr>
      <w:r>
        <w:rPr>
          <w:snapToGrid/>
        </w:rPr>
        <w:t>natural</w:t>
      </w:r>
      <w:r w:rsidR="00E67525">
        <w:rPr>
          <w:snapToGrid/>
        </w:rPr>
        <w:t xml:space="preserve"> products with useful therapeutic potential</w:t>
      </w:r>
      <w:r w:rsidR="004436D5">
        <w:rPr>
          <w:snapToGrid/>
        </w:rPr>
        <w:t xml:space="preserve"> including symptom management</w:t>
      </w:r>
      <w:r w:rsidR="00E67525">
        <w:rPr>
          <w:snapToGrid/>
        </w:rPr>
        <w:t>;</w:t>
      </w:r>
    </w:p>
    <w:p w14:paraId="20656B95" w14:textId="77777777" w:rsidR="004436D5" w:rsidRDefault="004436D5" w:rsidP="00BE7A3C">
      <w:pPr>
        <w:pStyle w:val="ListBullet"/>
        <w:contextualSpacing w:val="0"/>
        <w:rPr>
          <w:snapToGrid/>
        </w:rPr>
      </w:pPr>
      <w:r>
        <w:rPr>
          <w:snapToGrid/>
        </w:rPr>
        <w:t>technologies for the identification and characterization of bioactive metabolites derived from oral consumption of natural products;</w:t>
      </w:r>
    </w:p>
    <w:p w14:paraId="20656B96" w14:textId="77777777" w:rsidR="00E67525" w:rsidRDefault="00E67525" w:rsidP="00BE7A3C">
      <w:pPr>
        <w:pStyle w:val="ListBullet"/>
        <w:contextualSpacing w:val="0"/>
        <w:rPr>
          <w:snapToGrid/>
        </w:rPr>
      </w:pPr>
      <w:r>
        <w:rPr>
          <w:snapToGrid/>
        </w:rPr>
        <w:t>methods for the sustainable production of low yield natural products of commercial interest;</w:t>
      </w:r>
    </w:p>
    <w:p w14:paraId="20656B97" w14:textId="57FC9A43" w:rsidR="007D6FBF" w:rsidRPr="007D6FBF" w:rsidRDefault="007D6FBF" w:rsidP="00BE7A3C">
      <w:pPr>
        <w:pStyle w:val="ListBullet"/>
        <w:contextualSpacing w:val="0"/>
      </w:pPr>
      <w:r>
        <w:rPr>
          <w:snapToGrid/>
        </w:rPr>
        <w:t xml:space="preserve">biomarkers </w:t>
      </w:r>
      <w:r w:rsidR="004436D5">
        <w:rPr>
          <w:snapToGrid/>
        </w:rPr>
        <w:t>which correlate with</w:t>
      </w:r>
      <w:r w:rsidR="00586D59">
        <w:rPr>
          <w:snapToGrid/>
        </w:rPr>
        <w:t xml:space="preserve"> </w:t>
      </w:r>
      <w:r>
        <w:rPr>
          <w:snapToGrid/>
        </w:rPr>
        <w:t xml:space="preserve">efficacy of </w:t>
      </w:r>
      <w:r w:rsidR="000E1E65">
        <w:rPr>
          <w:snapToGrid/>
        </w:rPr>
        <w:t>C</w:t>
      </w:r>
      <w:r w:rsidR="004F1ACB">
        <w:rPr>
          <w:snapToGrid/>
        </w:rPr>
        <w:t>IH</w:t>
      </w:r>
      <w:r w:rsidR="000E1E65">
        <w:rPr>
          <w:snapToGrid/>
        </w:rPr>
        <w:t xml:space="preserve"> </w:t>
      </w:r>
      <w:r>
        <w:rPr>
          <w:snapToGrid/>
        </w:rPr>
        <w:t>therapies;</w:t>
      </w:r>
    </w:p>
    <w:p w14:paraId="20656B98" w14:textId="519F703E" w:rsidR="007D6FBF" w:rsidRPr="007D6FBF" w:rsidRDefault="007D6FBF" w:rsidP="00BE7A3C">
      <w:pPr>
        <w:pStyle w:val="ListBullet"/>
        <w:contextualSpacing w:val="0"/>
      </w:pPr>
      <w:r>
        <w:rPr>
          <w:snapToGrid/>
        </w:rPr>
        <w:t>standardized</w:t>
      </w:r>
      <w:r w:rsidR="006A2B41">
        <w:rPr>
          <w:snapToGrid/>
        </w:rPr>
        <w:t xml:space="preserve">, </w:t>
      </w:r>
      <w:r>
        <w:rPr>
          <w:snapToGrid/>
        </w:rPr>
        <w:t xml:space="preserve">reliable </w:t>
      </w:r>
      <w:r w:rsidR="006A2B41">
        <w:rPr>
          <w:snapToGrid/>
        </w:rPr>
        <w:t xml:space="preserve">and economical </w:t>
      </w:r>
      <w:r w:rsidR="00246CB4">
        <w:rPr>
          <w:snapToGrid/>
        </w:rPr>
        <w:t>tools</w:t>
      </w:r>
      <w:r>
        <w:rPr>
          <w:snapToGrid/>
        </w:rPr>
        <w:t xml:space="preserve"> that correlate with brain imaging</w:t>
      </w:r>
      <w:r w:rsidR="004436D5">
        <w:rPr>
          <w:snapToGrid/>
        </w:rPr>
        <w:t xml:space="preserve"> </w:t>
      </w:r>
      <w:r w:rsidR="00AE25A5">
        <w:rPr>
          <w:snapToGrid/>
        </w:rPr>
        <w:t xml:space="preserve">in </w:t>
      </w:r>
      <w:r w:rsidR="004436D5">
        <w:rPr>
          <w:snapToGrid/>
        </w:rPr>
        <w:t xml:space="preserve">response to </w:t>
      </w:r>
      <w:r w:rsidR="000E1E65">
        <w:rPr>
          <w:snapToGrid/>
        </w:rPr>
        <w:t>C</w:t>
      </w:r>
      <w:r w:rsidR="004F1ACB">
        <w:rPr>
          <w:snapToGrid/>
        </w:rPr>
        <w:t>IH</w:t>
      </w:r>
      <w:r w:rsidR="000E1E65">
        <w:rPr>
          <w:snapToGrid/>
        </w:rPr>
        <w:t xml:space="preserve"> </w:t>
      </w:r>
      <w:r w:rsidR="004436D5">
        <w:rPr>
          <w:snapToGrid/>
        </w:rPr>
        <w:t>treatment</w:t>
      </w:r>
      <w:r>
        <w:rPr>
          <w:snapToGrid/>
        </w:rPr>
        <w:t>;</w:t>
      </w:r>
    </w:p>
    <w:p w14:paraId="20656B99" w14:textId="77777777" w:rsidR="007D6FBF" w:rsidRPr="007D6FBF" w:rsidRDefault="007D6FBF" w:rsidP="00BE7A3C">
      <w:pPr>
        <w:pStyle w:val="ListBullet"/>
        <w:contextualSpacing w:val="0"/>
      </w:pPr>
      <w:r>
        <w:rPr>
          <w:snapToGrid/>
        </w:rPr>
        <w:t>technical imaging tools or instruments for studying manua</w:t>
      </w:r>
      <w:r w:rsidR="00976CCD">
        <w:rPr>
          <w:snapToGrid/>
        </w:rPr>
        <w:t>l</w:t>
      </w:r>
      <w:r>
        <w:rPr>
          <w:snapToGrid/>
        </w:rPr>
        <w:t xml:space="preserve"> therapies;</w:t>
      </w:r>
    </w:p>
    <w:p w14:paraId="20656B9A" w14:textId="1A8760FD" w:rsidR="007D6FBF" w:rsidRDefault="000E1E65" w:rsidP="00BE7A3C">
      <w:pPr>
        <w:pStyle w:val="ListBullet"/>
        <w:contextualSpacing w:val="0"/>
      </w:pPr>
      <w:r>
        <w:rPr>
          <w:snapToGrid/>
        </w:rPr>
        <w:t>C</w:t>
      </w:r>
      <w:r w:rsidR="004F1ACB">
        <w:rPr>
          <w:snapToGrid/>
        </w:rPr>
        <w:t>IH</w:t>
      </w:r>
      <w:r w:rsidR="00586D59">
        <w:rPr>
          <w:snapToGrid/>
        </w:rPr>
        <w:t xml:space="preserve">-based </w:t>
      </w:r>
      <w:r w:rsidR="007D6FBF">
        <w:rPr>
          <w:snapToGrid/>
        </w:rPr>
        <w:t>tools for pain management;</w:t>
      </w:r>
    </w:p>
    <w:p w14:paraId="20656B9B" w14:textId="69F66298" w:rsidR="00586D59" w:rsidRPr="00586D59" w:rsidRDefault="00586D59" w:rsidP="00BE7A3C">
      <w:pPr>
        <w:pStyle w:val="ListBullet"/>
        <w:contextualSpacing w:val="0"/>
      </w:pPr>
      <w:r>
        <w:rPr>
          <w:snapToGrid/>
        </w:rPr>
        <w:t>tools, technology and instruments</w:t>
      </w:r>
      <w:r w:rsidR="004436D5">
        <w:rPr>
          <w:snapToGrid/>
        </w:rPr>
        <w:t>, including gaming technology,</w:t>
      </w:r>
      <w:r>
        <w:rPr>
          <w:snapToGrid/>
        </w:rPr>
        <w:t xml:space="preserve"> for the accurate assessment</w:t>
      </w:r>
      <w:r w:rsidR="000B3D9B">
        <w:rPr>
          <w:snapToGrid/>
        </w:rPr>
        <w:t xml:space="preserve"> </w:t>
      </w:r>
      <w:r>
        <w:rPr>
          <w:snapToGrid/>
        </w:rPr>
        <w:t xml:space="preserve">of adherence </w:t>
      </w:r>
      <w:r w:rsidR="004436D5">
        <w:rPr>
          <w:snapToGrid/>
        </w:rPr>
        <w:t xml:space="preserve">and/or fidelity </w:t>
      </w:r>
      <w:r>
        <w:rPr>
          <w:snapToGrid/>
        </w:rPr>
        <w:t xml:space="preserve">to the use of </w:t>
      </w:r>
      <w:r w:rsidR="000E1E65">
        <w:rPr>
          <w:snapToGrid/>
        </w:rPr>
        <w:t>C</w:t>
      </w:r>
      <w:r w:rsidR="004F1ACB">
        <w:rPr>
          <w:snapToGrid/>
        </w:rPr>
        <w:t>IH</w:t>
      </w:r>
      <w:r w:rsidR="000E1E65">
        <w:rPr>
          <w:snapToGrid/>
        </w:rPr>
        <w:t xml:space="preserve"> </w:t>
      </w:r>
      <w:r>
        <w:rPr>
          <w:snapToGrid/>
        </w:rPr>
        <w:t>practices, interventions, and products;</w:t>
      </w:r>
    </w:p>
    <w:p w14:paraId="20656B9C" w14:textId="495900E2" w:rsidR="00586D59" w:rsidRPr="00586D59" w:rsidRDefault="00586D59" w:rsidP="00BE7A3C">
      <w:pPr>
        <w:pStyle w:val="ListBullet"/>
        <w:contextualSpacing w:val="0"/>
      </w:pPr>
      <w:r>
        <w:rPr>
          <w:snapToGrid/>
        </w:rPr>
        <w:t xml:space="preserve">tools to improve patient-reported outcome measures of </w:t>
      </w:r>
      <w:r w:rsidR="000E1E65">
        <w:rPr>
          <w:snapToGrid/>
        </w:rPr>
        <w:t>C</w:t>
      </w:r>
      <w:r w:rsidR="004F1ACB">
        <w:rPr>
          <w:snapToGrid/>
        </w:rPr>
        <w:t>IH</w:t>
      </w:r>
      <w:r w:rsidR="000E1E65">
        <w:rPr>
          <w:snapToGrid/>
        </w:rPr>
        <w:t xml:space="preserve"> </w:t>
      </w:r>
      <w:r>
        <w:rPr>
          <w:snapToGrid/>
        </w:rPr>
        <w:t>clinical investigations;</w:t>
      </w:r>
    </w:p>
    <w:p w14:paraId="20656B9D" w14:textId="38ACCDC6" w:rsidR="004436D5" w:rsidRPr="004436D5" w:rsidRDefault="00586D59" w:rsidP="00BE7A3C">
      <w:pPr>
        <w:pStyle w:val="ListBullet"/>
        <w:contextualSpacing w:val="0"/>
      </w:pPr>
      <w:r>
        <w:rPr>
          <w:snapToGrid/>
        </w:rPr>
        <w:t xml:space="preserve">tools to improve biological and physiological outcome measures of </w:t>
      </w:r>
      <w:r w:rsidR="000E1E65">
        <w:rPr>
          <w:snapToGrid/>
        </w:rPr>
        <w:t>C</w:t>
      </w:r>
      <w:r w:rsidR="004F1ACB">
        <w:rPr>
          <w:snapToGrid/>
        </w:rPr>
        <w:t>IH</w:t>
      </w:r>
      <w:r w:rsidR="000E1E65">
        <w:rPr>
          <w:snapToGrid/>
        </w:rPr>
        <w:t xml:space="preserve"> </w:t>
      </w:r>
      <w:r>
        <w:rPr>
          <w:snapToGrid/>
        </w:rPr>
        <w:t>clinical investigations</w:t>
      </w:r>
      <w:r w:rsidR="004436D5">
        <w:rPr>
          <w:snapToGrid/>
        </w:rPr>
        <w:t>;</w:t>
      </w:r>
    </w:p>
    <w:p w14:paraId="20656B9F" w14:textId="2DC44FCA" w:rsidR="006C569B" w:rsidRPr="00D421DD" w:rsidRDefault="004436D5" w:rsidP="00C95BE8">
      <w:pPr>
        <w:pStyle w:val="ListBullet"/>
        <w:contextualSpacing w:val="0"/>
      </w:pPr>
      <w:r>
        <w:rPr>
          <w:snapToGrid/>
        </w:rPr>
        <w:t xml:space="preserve">tools to promote adoption of healthy behaviors through the use of </w:t>
      </w:r>
      <w:r w:rsidR="000E1E65">
        <w:rPr>
          <w:snapToGrid/>
        </w:rPr>
        <w:t>C</w:t>
      </w:r>
      <w:r w:rsidR="00227E20">
        <w:rPr>
          <w:snapToGrid/>
        </w:rPr>
        <w:t>IH</w:t>
      </w:r>
      <w:r w:rsidR="000E1E65">
        <w:rPr>
          <w:snapToGrid/>
        </w:rPr>
        <w:t xml:space="preserve"> </w:t>
      </w:r>
      <w:r>
        <w:rPr>
          <w:snapToGrid/>
        </w:rPr>
        <w:t>interventions;</w:t>
      </w:r>
      <w:r w:rsidR="000E1E65">
        <w:rPr>
          <w:snapToGrid/>
        </w:rPr>
        <w:t xml:space="preserve"> </w:t>
      </w:r>
      <w:r w:rsidR="000E1E65" w:rsidRPr="00EA4FA2">
        <w:rPr>
          <w:snapToGrid/>
        </w:rPr>
        <w:t xml:space="preserve">and </w:t>
      </w:r>
      <w:r w:rsidRPr="00EA4FA2">
        <w:rPr>
          <w:snapToGrid/>
        </w:rPr>
        <w:t xml:space="preserve">to assess the effects of </w:t>
      </w:r>
      <w:r w:rsidR="000E1E65" w:rsidRPr="006F6078">
        <w:rPr>
          <w:snapToGrid/>
        </w:rPr>
        <w:t>C</w:t>
      </w:r>
      <w:r w:rsidR="00227E20">
        <w:rPr>
          <w:snapToGrid/>
        </w:rPr>
        <w:t>IH</w:t>
      </w:r>
      <w:r w:rsidR="000E1E65" w:rsidRPr="006F6078">
        <w:rPr>
          <w:snapToGrid/>
        </w:rPr>
        <w:t xml:space="preserve"> </w:t>
      </w:r>
      <w:r>
        <w:rPr>
          <w:snapToGrid/>
        </w:rPr>
        <w:t>on healthy behaviors</w:t>
      </w:r>
      <w:r w:rsidR="00246CB4">
        <w:rPr>
          <w:snapToGrid/>
        </w:rPr>
        <w:t>.</w:t>
      </w:r>
    </w:p>
    <w:p w14:paraId="65F0F3D9" w14:textId="77777777" w:rsidR="000E1E65" w:rsidRDefault="000E1E65" w:rsidP="000E1E65">
      <w:pPr>
        <w:pStyle w:val="ListBullet"/>
      </w:pPr>
      <w:r>
        <w:t>biomarker panels to assess sleep deprivation, sleep deficiency, circadian rhythm dysregulation, and connection of sleep disturbances with health risks.</w:t>
      </w:r>
    </w:p>
    <w:p w14:paraId="67C7B0AF" w14:textId="77777777" w:rsidR="000E1E65" w:rsidRDefault="000E1E65" w:rsidP="000E1E65">
      <w:pPr>
        <w:pStyle w:val="ListBullet"/>
      </w:pPr>
      <w:r>
        <w:lastRenderedPageBreak/>
        <w:t>meta-awareness measures and phenomenological instruments to capture 1st person meditation experience</w:t>
      </w:r>
    </w:p>
    <w:p w14:paraId="553227B4" w14:textId="1EFEA2FF" w:rsidR="000E1E65" w:rsidRPr="00D421DD" w:rsidRDefault="000E1E65" w:rsidP="00EA4FA2">
      <w:pPr>
        <w:pStyle w:val="ListBullet"/>
      </w:pPr>
      <w:r>
        <w:t>device-assisted mindfulness training (m-health, virtual reality)</w:t>
      </w:r>
    </w:p>
    <w:p w14:paraId="20656BA0" w14:textId="72CB0904" w:rsidR="00AC2AD2" w:rsidRDefault="00AC2AD2">
      <w:pPr>
        <w:pStyle w:val="TopicSubhead"/>
      </w:pPr>
      <w:bookmarkStart w:id="501" w:name="_Toc373927782"/>
      <w:bookmarkStart w:id="502" w:name="_Toc377113596"/>
      <w:bookmarkStart w:id="503" w:name="_Toc452739966"/>
      <w:r>
        <w:t xml:space="preserve">Topics That Are of </w:t>
      </w:r>
      <w:r w:rsidR="00246CB4">
        <w:t>Less</w:t>
      </w:r>
      <w:r>
        <w:t xml:space="preserve"> Interest to NCC</w:t>
      </w:r>
      <w:r w:rsidR="00A75225">
        <w:t>IH</w:t>
      </w:r>
      <w:bookmarkEnd w:id="501"/>
      <w:bookmarkEnd w:id="502"/>
      <w:bookmarkEnd w:id="503"/>
    </w:p>
    <w:p w14:paraId="20656BA1" w14:textId="2D5EB6EF" w:rsidR="00AC2AD2" w:rsidRDefault="00E67525">
      <w:r w:rsidRPr="00E67525">
        <w:t>The NCC</w:t>
      </w:r>
      <w:r w:rsidR="00A75225">
        <w:t>IH</w:t>
      </w:r>
      <w:r w:rsidRPr="00E67525">
        <w:t xml:space="preserve"> Office of Communications is responsible for disseminating </w:t>
      </w:r>
      <w:r w:rsidR="000E1E65" w:rsidRPr="00E67525">
        <w:t>C</w:t>
      </w:r>
      <w:r w:rsidR="00227E20">
        <w:t>IH</w:t>
      </w:r>
      <w:r w:rsidR="000E1E65" w:rsidRPr="00E67525">
        <w:t xml:space="preserve"> </w:t>
      </w:r>
      <w:r w:rsidRPr="00E67525">
        <w:t>information to the public. Therefore applications addressing software development or educational materials and courses (including Continuing Medical Education courses or CD's) will not be considered relevant to the NCC</w:t>
      </w:r>
      <w:r w:rsidR="00A75225">
        <w:t>IH</w:t>
      </w:r>
      <w:r w:rsidRPr="00E67525">
        <w:t xml:space="preserve"> SBIR/STTR program. Also not eligible for support are applications seeking to develop cookbooks for special diets or instructional materials for clinical practice. NCC</w:t>
      </w:r>
      <w:r w:rsidR="00A75225">
        <w:t>IH</w:t>
      </w:r>
      <w:r w:rsidRPr="00E67525">
        <w:t xml:space="preserve"> does not fund clinical practice other than as a component of funded clinical research</w:t>
      </w:r>
      <w:r w:rsidR="00AC2AD2">
        <w:t>.</w:t>
      </w:r>
    </w:p>
    <w:p w14:paraId="20656BA2" w14:textId="3E711E60" w:rsidR="00E67525" w:rsidRPr="00E67525" w:rsidRDefault="00E67525">
      <w:r w:rsidRPr="00E67525">
        <w:t xml:space="preserve">Although applications to support the development of databases are not widely encouraged, these </w:t>
      </w:r>
      <w:r w:rsidR="004436D5">
        <w:t>proposals</w:t>
      </w:r>
      <w:r w:rsidRPr="00E67525">
        <w:t xml:space="preserve"> will be considered if they are limited to aiding the taxonomic and phytochemical characterizat</w:t>
      </w:r>
      <w:r w:rsidR="005F41FF">
        <w:t xml:space="preserve">ion of medicinal plants/fungi. </w:t>
      </w:r>
      <w:r w:rsidRPr="00E67525">
        <w:t>Applicants are encouraged to contact the appropriate NCC</w:t>
      </w:r>
      <w:r w:rsidR="00A75225">
        <w:t>IH</w:t>
      </w:r>
      <w:r w:rsidRPr="00E67525">
        <w:t xml:space="preserve"> Program Officer before submitting any SBIR </w:t>
      </w:r>
      <w:r w:rsidR="004436D5">
        <w:t>proposals</w:t>
      </w:r>
      <w:r w:rsidRPr="00E67525">
        <w:t xml:space="preserve"> related to database development</w:t>
      </w:r>
      <w:r>
        <w:t>.</w:t>
      </w:r>
    </w:p>
    <w:p w14:paraId="20656BA3" w14:textId="77777777" w:rsidR="00AC2AD2" w:rsidRDefault="00AC2AD2">
      <w:pPr>
        <w:pStyle w:val="TopicSubhead"/>
      </w:pPr>
      <w:bookmarkStart w:id="504" w:name="_Toc373927783"/>
      <w:bookmarkStart w:id="505" w:name="_Toc377113597"/>
      <w:bookmarkStart w:id="506" w:name="_Toc452739967"/>
      <w:r>
        <w:t>Other Research Topic(s) Within the Mission of the Center</w:t>
      </w:r>
      <w:bookmarkEnd w:id="504"/>
      <w:bookmarkEnd w:id="505"/>
      <w:bookmarkEnd w:id="506"/>
      <w:r>
        <w:t xml:space="preserve"> </w:t>
      </w:r>
    </w:p>
    <w:p w14:paraId="20656BA4" w14:textId="77777777" w:rsidR="00AC2AD2" w:rsidRDefault="00AC2AD2">
      <w:r>
        <w:t xml:space="preserve">For additional information on research topics, please contact: </w:t>
      </w:r>
    </w:p>
    <w:p w14:paraId="20656BA5" w14:textId="35AECFE9" w:rsidR="00AC2AD2" w:rsidRDefault="00AC2AD2">
      <w:pPr>
        <w:pStyle w:val="Contacts"/>
      </w:pPr>
      <w:r>
        <w:t xml:space="preserve">Dr. </w:t>
      </w:r>
      <w:r w:rsidR="00A75225">
        <w:t>John Williamson</w:t>
      </w:r>
    </w:p>
    <w:p w14:paraId="20656BA6" w14:textId="41709AD4" w:rsidR="00AC2AD2" w:rsidRDefault="00AC2AD2">
      <w:pPr>
        <w:pStyle w:val="Contacts"/>
      </w:pPr>
      <w:r>
        <w:t>Program Officer</w:t>
      </w:r>
      <w:r w:rsidR="00A75225">
        <w:t xml:space="preserve"> &amp; Branch Chief</w:t>
      </w:r>
    </w:p>
    <w:p w14:paraId="20656BA7" w14:textId="77777777" w:rsidR="00AC2AD2" w:rsidRDefault="00AC2AD2">
      <w:pPr>
        <w:pStyle w:val="Contacts"/>
      </w:pPr>
      <w:r>
        <w:t>6707 Democracy Blvd.</w:t>
      </w:r>
    </w:p>
    <w:p w14:paraId="20656BA8" w14:textId="77777777" w:rsidR="00AC2AD2" w:rsidRDefault="00AC2AD2">
      <w:pPr>
        <w:pStyle w:val="Contacts"/>
      </w:pPr>
      <w:r>
        <w:t>Suite 401, MSC 5475</w:t>
      </w:r>
    </w:p>
    <w:p w14:paraId="20656BA9" w14:textId="77777777" w:rsidR="00AC2AD2" w:rsidRDefault="00AC2AD2">
      <w:pPr>
        <w:pStyle w:val="Contacts"/>
      </w:pPr>
      <w:r>
        <w:t>Bethesda, MD 20892-5475</w:t>
      </w:r>
    </w:p>
    <w:p w14:paraId="20656BAA" w14:textId="0E6AE966" w:rsidR="00AC2AD2" w:rsidRPr="003E6248" w:rsidRDefault="00E80A24">
      <w:pPr>
        <w:pStyle w:val="Contacts"/>
        <w:rPr>
          <w:lang w:val="fr-FR"/>
        </w:rPr>
      </w:pPr>
      <w:r w:rsidRPr="003E6248">
        <w:rPr>
          <w:lang w:val="fr-FR"/>
        </w:rPr>
        <w:t>301-</w:t>
      </w:r>
      <w:r w:rsidR="00E67525">
        <w:rPr>
          <w:lang w:val="fr-FR"/>
        </w:rPr>
        <w:t>496</w:t>
      </w:r>
      <w:r w:rsidR="009A172C">
        <w:rPr>
          <w:lang w:val="fr-FR"/>
        </w:rPr>
        <w:t>-</w:t>
      </w:r>
      <w:r w:rsidR="00A75225">
        <w:rPr>
          <w:lang w:val="fr-FR"/>
        </w:rPr>
        <w:t>2583</w:t>
      </w:r>
      <w:r w:rsidR="00AC2AD2" w:rsidRPr="003E6248">
        <w:rPr>
          <w:lang w:val="fr-FR"/>
        </w:rPr>
        <w:t xml:space="preserve">, Fax: </w:t>
      </w:r>
      <w:r w:rsidRPr="003E6248">
        <w:rPr>
          <w:lang w:val="fr-FR"/>
        </w:rPr>
        <w:t>301-</w:t>
      </w:r>
      <w:r w:rsidR="00E67525">
        <w:rPr>
          <w:lang w:val="fr-FR"/>
        </w:rPr>
        <w:t>480-1587</w:t>
      </w:r>
    </w:p>
    <w:p w14:paraId="20656BAB" w14:textId="3688BA08" w:rsidR="00AC2AD2" w:rsidRPr="003E6248" w:rsidRDefault="00AC2AD2" w:rsidP="00D033F1">
      <w:pPr>
        <w:pStyle w:val="Contacts"/>
        <w:rPr>
          <w:lang w:val="fr-FR"/>
        </w:rPr>
      </w:pPr>
      <w:r w:rsidRPr="003E6248">
        <w:rPr>
          <w:lang w:val="fr-FR"/>
        </w:rPr>
        <w:t xml:space="preserve">Email: </w:t>
      </w:r>
      <w:hyperlink r:id="rId357" w:history="1">
        <w:r w:rsidR="00A75225">
          <w:rPr>
            <w:rStyle w:val="Hyperlink"/>
            <w:lang w:val="fr-FR"/>
          </w:rPr>
          <w:t>williamsonjs@mail.nih.gov</w:t>
        </w:r>
      </w:hyperlink>
      <w:r w:rsidRPr="003E6248">
        <w:rPr>
          <w:lang w:val="fr-FR"/>
        </w:rPr>
        <w:t xml:space="preserve"> </w:t>
      </w:r>
    </w:p>
    <w:p w14:paraId="20656BAC" w14:textId="77777777" w:rsidR="00AC2AD2" w:rsidRDefault="00AC2AD2">
      <w:r>
        <w:t xml:space="preserve">For administrative, business management, and grant policy questions, please contact: </w:t>
      </w:r>
    </w:p>
    <w:p w14:paraId="20656BAD" w14:textId="5E9D158F" w:rsidR="00AC2AD2" w:rsidRDefault="00A75225">
      <w:pPr>
        <w:pStyle w:val="Contacts"/>
      </w:pPr>
      <w:r>
        <w:t>Ms</w:t>
      </w:r>
      <w:r w:rsidR="00AC2AD2">
        <w:t>.</w:t>
      </w:r>
      <w:r>
        <w:t xml:space="preserve"> Shelley Carow</w:t>
      </w:r>
    </w:p>
    <w:p w14:paraId="20656BAE" w14:textId="77777777" w:rsidR="00AC2AD2" w:rsidRDefault="00AC2AD2">
      <w:pPr>
        <w:pStyle w:val="Contacts"/>
      </w:pPr>
      <w:r>
        <w:t xml:space="preserve">Grants Management </w:t>
      </w:r>
      <w:r w:rsidR="006C569B">
        <w:t>Officer</w:t>
      </w:r>
    </w:p>
    <w:p w14:paraId="20656BAF" w14:textId="77777777" w:rsidR="00AC2AD2" w:rsidRDefault="00AC2AD2">
      <w:pPr>
        <w:pStyle w:val="Contacts"/>
      </w:pPr>
      <w:r>
        <w:t>6707 Democracy Blvd.</w:t>
      </w:r>
    </w:p>
    <w:p w14:paraId="20656BB0" w14:textId="77777777" w:rsidR="00AC2AD2" w:rsidRDefault="00AC2AD2">
      <w:pPr>
        <w:pStyle w:val="Contacts"/>
      </w:pPr>
      <w:r>
        <w:t>Suite 401, MSC 5475</w:t>
      </w:r>
    </w:p>
    <w:p w14:paraId="20656BB1" w14:textId="77777777" w:rsidR="00AC2AD2" w:rsidRDefault="00AC2AD2">
      <w:pPr>
        <w:pStyle w:val="Contacts"/>
      </w:pPr>
      <w:r>
        <w:t>Bethesda, MD 20892-5475</w:t>
      </w:r>
    </w:p>
    <w:p w14:paraId="20656BB2" w14:textId="4B510064" w:rsidR="00AC2AD2" w:rsidRDefault="00E80A24">
      <w:pPr>
        <w:pStyle w:val="Contacts"/>
      </w:pPr>
      <w:r>
        <w:t>301-</w:t>
      </w:r>
      <w:r w:rsidR="006C569B">
        <w:t>594-</w:t>
      </w:r>
      <w:r w:rsidR="00A75225">
        <w:t>3788</w:t>
      </w:r>
      <w:r w:rsidR="00AC2AD2">
        <w:t xml:space="preserve">, Fax: </w:t>
      </w:r>
      <w:r>
        <w:t>301-</w:t>
      </w:r>
      <w:r w:rsidR="00AC2AD2">
        <w:t>480-1552</w:t>
      </w:r>
    </w:p>
    <w:p w14:paraId="5BF6BCF7" w14:textId="0592C10A" w:rsidR="000B3AC2" w:rsidRDefault="00AC2AD2" w:rsidP="000A7098">
      <w:pPr>
        <w:pStyle w:val="Contacts"/>
        <w:sectPr w:rsidR="000B3AC2" w:rsidSect="00CD341A">
          <w:footerReference w:type="default" r:id="rId358"/>
          <w:endnotePr>
            <w:numFmt w:val="decimal"/>
          </w:endnotePr>
          <w:type w:val="continuous"/>
          <w:pgSz w:w="12240" w:h="15840" w:code="1"/>
          <w:pgMar w:top="1440" w:right="1440" w:bottom="1440" w:left="1440" w:header="720" w:footer="720" w:gutter="0"/>
          <w:cols w:space="720"/>
          <w:noEndnote/>
        </w:sectPr>
      </w:pPr>
      <w:r>
        <w:t xml:space="preserve">Email: </w:t>
      </w:r>
      <w:hyperlink r:id="rId359" w:history="1">
        <w:r w:rsidR="00A75225">
          <w:rPr>
            <w:rStyle w:val="Hyperlink"/>
          </w:rPr>
          <w:t>carows@mail.nih.gov</w:t>
        </w:r>
      </w:hyperlink>
      <w:bookmarkStart w:id="507" w:name="_Toc469732456"/>
      <w:bookmarkStart w:id="508" w:name="_Toc469913499"/>
      <w:bookmarkStart w:id="509" w:name="_Toc373927784"/>
      <w:bookmarkStart w:id="510" w:name="_Toc377113598"/>
      <w:bookmarkEnd w:id="495"/>
      <w:bookmarkEnd w:id="496"/>
      <w:bookmarkEnd w:id="497"/>
    </w:p>
    <w:p w14:paraId="4AE3F03C" w14:textId="77777777" w:rsidR="00DA77AC" w:rsidRDefault="00DA77AC">
      <w:pPr>
        <w:spacing w:after="0" w:line="240" w:lineRule="auto"/>
        <w:rPr>
          <w:b/>
          <w:smallCaps/>
          <w:snapToGrid/>
          <w:sz w:val="26"/>
          <w:szCs w:val="26"/>
        </w:rPr>
      </w:pPr>
      <w:r>
        <w:lastRenderedPageBreak/>
        <w:br w:type="page"/>
      </w:r>
    </w:p>
    <w:p w14:paraId="20656BB5" w14:textId="567B1510" w:rsidR="00AC2AD2" w:rsidRDefault="00AC2AD2" w:rsidP="00394B5D">
      <w:pPr>
        <w:pStyle w:val="TopicInstituteHead"/>
      </w:pPr>
      <w:bookmarkStart w:id="511" w:name="_Toc421022521"/>
      <w:bookmarkStart w:id="512" w:name="_Toc451515631"/>
      <w:bookmarkStart w:id="513" w:name="_Toc452739968"/>
      <w:r>
        <w:lastRenderedPageBreak/>
        <w:t>National Library of Medicine (NLM)</w:t>
      </w:r>
      <w:bookmarkEnd w:id="507"/>
      <w:bookmarkEnd w:id="508"/>
      <w:bookmarkEnd w:id="509"/>
      <w:bookmarkEnd w:id="510"/>
      <w:bookmarkEnd w:id="511"/>
      <w:bookmarkEnd w:id="512"/>
      <w:bookmarkEnd w:id="513"/>
    </w:p>
    <w:p w14:paraId="20656BB6" w14:textId="77777777" w:rsidR="00AC2AD2" w:rsidRPr="003859AE" w:rsidRDefault="003859AE">
      <w:r w:rsidRPr="003859AE">
        <w:t>The National Library of Medicine (NLM) offers support for research and development projects in biomedical informatics. NLM defines biomedical informatics as the science of optimal organization, management, presentation and utilization of information relevant to medicine and biology</w:t>
      </w:r>
      <w:r>
        <w:t xml:space="preserve">. </w:t>
      </w:r>
      <w:r w:rsidRPr="003859AE">
        <w:t xml:space="preserve">The informatics projects of interest to NLM involve the application of computer and information sciences to information problems in a biomedical domain. For additional information about areas of interest to NLM and a listing of NLM funded applications, please visit </w:t>
      </w:r>
      <w:hyperlink r:id="rId360" w:tgtFrame="_blank" w:history="1">
        <w:r w:rsidRPr="003859AE">
          <w:rPr>
            <w:rStyle w:val="Hyperlink"/>
          </w:rPr>
          <w:t>http://www.nlm.nih.gov/ep</w:t>
        </w:r>
      </w:hyperlink>
      <w:r>
        <w:t>.</w:t>
      </w:r>
      <w:r w:rsidRPr="003859AE">
        <w:t xml:space="preserve"> Business concerns interested in exploring SBIR/STTR grant opportunities with NLM are encouraged to contact the NLM representatives prior to submitting an application</w:t>
      </w:r>
      <w:r w:rsidR="008B1E36" w:rsidRPr="003859AE">
        <w:t>.</w:t>
      </w:r>
    </w:p>
    <w:p w14:paraId="20656BB7" w14:textId="77777777" w:rsidR="00D078A0" w:rsidRDefault="003859AE">
      <w:r w:rsidRPr="003859AE">
        <w:t>NLM’s SBIR/STTR grant programs are focused on areas of particula</w:t>
      </w:r>
      <w:r>
        <w:t>r interest from small business.</w:t>
      </w:r>
      <w:r w:rsidRPr="003859AE">
        <w:t xml:space="preserve"> </w:t>
      </w:r>
      <w:r w:rsidR="00E173E7" w:rsidRPr="007F459B">
        <w:t>The following narrative indicates the scope of projects suitable for the SBIR/STTR program that fit within the mission of NLM. They are not listed in priority order.</w:t>
      </w:r>
    </w:p>
    <w:p w14:paraId="14E7CE47" w14:textId="77777777" w:rsidR="009B7361" w:rsidRDefault="009B7361" w:rsidP="009B7361">
      <w:pPr>
        <w:pStyle w:val="ListBullet"/>
      </w:pPr>
      <w:bookmarkStart w:id="514" w:name="_Toc469732457"/>
      <w:bookmarkStart w:id="515" w:name="_Toc469913500"/>
      <w:r>
        <w:t>New Technologies that facilitate utilization of electronic health records systems in clinical practice and public health</w:t>
      </w:r>
    </w:p>
    <w:p w14:paraId="1BE1409A" w14:textId="77777777" w:rsidR="009B7361" w:rsidRDefault="009B7361" w:rsidP="009B7361">
      <w:pPr>
        <w:pStyle w:val="ListBullet"/>
      </w:pPr>
      <w:r>
        <w:t>Explore the use of social media to track disease outbreaks, pandemics, or assist patients in chronic disease management</w:t>
      </w:r>
    </w:p>
    <w:p w14:paraId="2B782060" w14:textId="77777777" w:rsidR="009B7361" w:rsidRDefault="009B7361" w:rsidP="009B7361">
      <w:pPr>
        <w:pStyle w:val="ListBullet"/>
      </w:pPr>
      <w:r>
        <w:t>Tools for exploring climate and environmental effects on human health</w:t>
      </w:r>
    </w:p>
    <w:p w14:paraId="3A7EC0D7" w14:textId="77777777" w:rsidR="009B7361" w:rsidRDefault="009B7361" w:rsidP="009B7361">
      <w:pPr>
        <w:pStyle w:val="ListBullet"/>
      </w:pPr>
      <w:r>
        <w:t>Tools and systems for applying research data to clinical problems</w:t>
      </w:r>
    </w:p>
    <w:p w14:paraId="2BB8DA43" w14:textId="77777777" w:rsidR="009B7361" w:rsidRDefault="009B7361" w:rsidP="009B7361">
      <w:pPr>
        <w:pStyle w:val="ListBullet"/>
      </w:pPr>
      <w:r>
        <w:t>Tools for disaster information management</w:t>
      </w:r>
    </w:p>
    <w:p w14:paraId="6D9A143A" w14:textId="77777777" w:rsidR="009B7361" w:rsidRDefault="009B7361" w:rsidP="009B7361">
      <w:pPr>
        <w:pStyle w:val="ListBullet"/>
      </w:pPr>
      <w:r>
        <w:t>Tools and approaches for integrating large heterogeneous data sets</w:t>
      </w:r>
    </w:p>
    <w:p w14:paraId="20656BBD" w14:textId="77777777" w:rsidR="00AC2AD2" w:rsidRDefault="00AC2AD2" w:rsidP="003D6210">
      <w:pPr>
        <w:pStyle w:val="TopicSubhead"/>
      </w:pPr>
      <w:bookmarkStart w:id="516" w:name="_Toc469732459"/>
      <w:bookmarkStart w:id="517" w:name="_Toc469913502"/>
      <w:bookmarkStart w:id="518" w:name="_Toc373927785"/>
      <w:bookmarkStart w:id="519" w:name="_Toc377113599"/>
      <w:bookmarkStart w:id="520" w:name="_Toc452739969"/>
      <w:bookmarkEnd w:id="514"/>
      <w:bookmarkEnd w:id="515"/>
      <w:r>
        <w:t xml:space="preserve">Other Research Topic(s) Within the Mission of </w:t>
      </w:r>
      <w:bookmarkEnd w:id="516"/>
      <w:bookmarkEnd w:id="517"/>
      <w:r w:rsidR="003859AE">
        <w:t>the Center</w:t>
      </w:r>
      <w:bookmarkEnd w:id="518"/>
      <w:bookmarkEnd w:id="519"/>
      <w:bookmarkEnd w:id="520"/>
    </w:p>
    <w:p w14:paraId="20656BBE" w14:textId="77777777" w:rsidR="00AC2AD2" w:rsidRDefault="00AC2AD2">
      <w:r>
        <w:t>For additional information on research topics, contact:</w:t>
      </w:r>
    </w:p>
    <w:p w14:paraId="20656BBF" w14:textId="77777777" w:rsidR="00AC2AD2" w:rsidRDefault="002C52CC">
      <w:pPr>
        <w:pStyle w:val="Contacts"/>
      </w:pPr>
      <w:bookmarkStart w:id="521" w:name="_Toc469732460"/>
      <w:bookmarkStart w:id="522" w:name="_Toc469913503"/>
      <w:r>
        <w:t>Dr. Jane Ye</w:t>
      </w:r>
    </w:p>
    <w:p w14:paraId="20656BC0" w14:textId="77777777" w:rsidR="004277B1" w:rsidRDefault="004277B1">
      <w:pPr>
        <w:pStyle w:val="Contacts"/>
      </w:pPr>
      <w:r>
        <w:t>Program Officer</w:t>
      </w:r>
    </w:p>
    <w:p w14:paraId="20656BC1" w14:textId="77777777" w:rsidR="00AC2AD2" w:rsidRDefault="00AC2AD2">
      <w:pPr>
        <w:pStyle w:val="Contacts"/>
      </w:pPr>
      <w:r>
        <w:t>Division of Extramural Programs</w:t>
      </w:r>
    </w:p>
    <w:p w14:paraId="20656BC2" w14:textId="77777777" w:rsidR="00AC2AD2" w:rsidRDefault="00AC2AD2">
      <w:pPr>
        <w:pStyle w:val="Contacts"/>
      </w:pPr>
      <w:r>
        <w:t>National Library of Medicine</w:t>
      </w:r>
    </w:p>
    <w:p w14:paraId="20656BC3" w14:textId="77777777" w:rsidR="00AC2AD2" w:rsidRPr="0024308D" w:rsidRDefault="00E80A24">
      <w:pPr>
        <w:pStyle w:val="Contacts"/>
      </w:pPr>
      <w:r>
        <w:t>301-</w:t>
      </w:r>
      <w:r w:rsidR="00F66465">
        <w:t>594-4882</w:t>
      </w:r>
      <w:r w:rsidR="00AC2AD2" w:rsidRPr="0024308D">
        <w:t xml:space="preserve">, Fax: </w:t>
      </w:r>
      <w:r>
        <w:t>301-</w:t>
      </w:r>
      <w:r w:rsidR="00AC2AD2" w:rsidRPr="0024308D">
        <w:t>402-2952</w:t>
      </w:r>
    </w:p>
    <w:p w14:paraId="20656BC4" w14:textId="287E6722" w:rsidR="00AC2AD2" w:rsidRPr="0024308D" w:rsidRDefault="00AC2AD2" w:rsidP="00D033F1">
      <w:pPr>
        <w:pStyle w:val="Contacts"/>
      </w:pPr>
      <w:r w:rsidRPr="0024308D">
        <w:t xml:space="preserve">Email: </w:t>
      </w:r>
      <w:hyperlink r:id="rId361" w:history="1">
        <w:r w:rsidR="002C52CC">
          <w:rPr>
            <w:rStyle w:val="Hyperlink"/>
          </w:rPr>
          <w:t>yej@mail.nih.gov</w:t>
        </w:r>
      </w:hyperlink>
      <w:r w:rsidRPr="0024308D">
        <w:t xml:space="preserve"> </w:t>
      </w:r>
    </w:p>
    <w:p w14:paraId="20656BC5" w14:textId="77777777" w:rsidR="00AC2AD2" w:rsidRDefault="00AC2AD2">
      <w:r>
        <w:t>For administrative and business management questions, contact:</w:t>
      </w:r>
    </w:p>
    <w:p w14:paraId="20656BC6" w14:textId="77777777" w:rsidR="00AC2AD2" w:rsidRDefault="00AC2AD2">
      <w:pPr>
        <w:pStyle w:val="Contacts"/>
      </w:pPr>
      <w:r>
        <w:t xml:space="preserve">Mr. </w:t>
      </w:r>
      <w:r w:rsidR="004277B1">
        <w:t>Dwight Mowery</w:t>
      </w:r>
    </w:p>
    <w:p w14:paraId="20656BC7" w14:textId="77777777" w:rsidR="00AC2AD2" w:rsidRDefault="00AC2AD2">
      <w:pPr>
        <w:pStyle w:val="Contacts"/>
      </w:pPr>
      <w:r>
        <w:t xml:space="preserve">Grants Management </w:t>
      </w:r>
      <w:r w:rsidR="004277B1">
        <w:t>Officer</w:t>
      </w:r>
    </w:p>
    <w:p w14:paraId="20656BC8" w14:textId="77777777" w:rsidR="004277B1" w:rsidRPr="004277B1" w:rsidRDefault="004277B1" w:rsidP="007959AC">
      <w:pPr>
        <w:pStyle w:val="Contacts"/>
      </w:pPr>
      <w:r>
        <w:t>Extramural Programs</w:t>
      </w:r>
      <w:r w:rsidR="007959AC">
        <w:t xml:space="preserve"> Division</w:t>
      </w:r>
    </w:p>
    <w:p w14:paraId="20656BC9" w14:textId="77777777" w:rsidR="00AC2AD2" w:rsidRDefault="00AC2AD2">
      <w:pPr>
        <w:pStyle w:val="Contacts"/>
      </w:pPr>
      <w:r>
        <w:t>National Library of Medicine</w:t>
      </w:r>
    </w:p>
    <w:p w14:paraId="20656BCA" w14:textId="77777777" w:rsidR="00AC2AD2" w:rsidRPr="003E6248" w:rsidRDefault="00E80A24">
      <w:pPr>
        <w:pStyle w:val="Contacts"/>
        <w:rPr>
          <w:lang w:val="fr-FR"/>
        </w:rPr>
      </w:pPr>
      <w:r w:rsidRPr="003E6248">
        <w:rPr>
          <w:lang w:val="fr-FR"/>
        </w:rPr>
        <w:t>301-</w:t>
      </w:r>
      <w:r w:rsidR="00AC2AD2" w:rsidRPr="003E6248">
        <w:rPr>
          <w:lang w:val="fr-FR"/>
        </w:rPr>
        <w:t xml:space="preserve">496-4221, Fax: </w:t>
      </w:r>
      <w:r w:rsidRPr="003E6248">
        <w:rPr>
          <w:lang w:val="fr-FR"/>
        </w:rPr>
        <w:t>301-</w:t>
      </w:r>
      <w:r w:rsidR="00AC2AD2" w:rsidRPr="003E6248">
        <w:rPr>
          <w:lang w:val="fr-FR"/>
        </w:rPr>
        <w:t>402-0421</w:t>
      </w:r>
    </w:p>
    <w:bookmarkEnd w:id="521"/>
    <w:bookmarkEnd w:id="522"/>
    <w:p w14:paraId="20656BCB" w14:textId="0B51AA3E" w:rsidR="00760A1A" w:rsidRDefault="00AC2AD2" w:rsidP="00D033F1">
      <w:pPr>
        <w:pStyle w:val="Contacts"/>
        <w:rPr>
          <w:lang w:val="fr-FR"/>
        </w:rPr>
      </w:pPr>
      <w:r w:rsidRPr="003E6248">
        <w:rPr>
          <w:lang w:val="fr-FR"/>
        </w:rPr>
        <w:t xml:space="preserve">Email: </w:t>
      </w:r>
      <w:hyperlink r:id="rId362" w:history="1">
        <w:r w:rsidR="005636A0" w:rsidRPr="003E6248">
          <w:rPr>
            <w:rStyle w:val="Hyperlink"/>
            <w:lang w:val="fr-FR"/>
          </w:rPr>
          <w:t>moweryd@mail.nih.gov</w:t>
        </w:r>
      </w:hyperlink>
      <w:r w:rsidRPr="003E6248">
        <w:rPr>
          <w:lang w:val="fr-FR"/>
        </w:rPr>
        <w:t xml:space="preserve"> </w:t>
      </w:r>
    </w:p>
    <w:p w14:paraId="08706B3A" w14:textId="77777777" w:rsidR="000B3AC2" w:rsidRDefault="000B3AC2" w:rsidP="00394B5D">
      <w:pPr>
        <w:pStyle w:val="TopicInstituteHead"/>
        <w:sectPr w:rsidR="000B3AC2" w:rsidSect="00CD341A">
          <w:footerReference w:type="default" r:id="rId363"/>
          <w:endnotePr>
            <w:numFmt w:val="decimal"/>
          </w:endnotePr>
          <w:type w:val="continuous"/>
          <w:pgSz w:w="12240" w:h="15840" w:code="1"/>
          <w:pgMar w:top="1440" w:right="1440" w:bottom="1440" w:left="1440" w:header="720" w:footer="720" w:gutter="0"/>
          <w:cols w:space="720"/>
          <w:noEndnote/>
        </w:sectPr>
      </w:pPr>
      <w:bookmarkStart w:id="523" w:name="_Toc373927786"/>
      <w:bookmarkStart w:id="524" w:name="_Toc377113600"/>
    </w:p>
    <w:p w14:paraId="66D0E4C9" w14:textId="77777777" w:rsidR="00DA77AC" w:rsidRDefault="00DA77AC">
      <w:pPr>
        <w:spacing w:after="0" w:line="240" w:lineRule="auto"/>
        <w:rPr>
          <w:b/>
          <w:smallCaps/>
          <w:snapToGrid/>
          <w:sz w:val="26"/>
          <w:szCs w:val="26"/>
        </w:rPr>
      </w:pPr>
      <w:r>
        <w:lastRenderedPageBreak/>
        <w:br w:type="page"/>
      </w:r>
    </w:p>
    <w:p w14:paraId="20656BCC" w14:textId="7FC94109" w:rsidR="00760A1A" w:rsidRDefault="00760A1A" w:rsidP="00394B5D">
      <w:pPr>
        <w:pStyle w:val="TopicInstituteHead"/>
      </w:pPr>
      <w:bookmarkStart w:id="525" w:name="_Toc421022522"/>
      <w:bookmarkStart w:id="526" w:name="_Toc451515632"/>
      <w:bookmarkStart w:id="527" w:name="_Toc452739970"/>
      <w:r w:rsidRPr="00424C75">
        <w:lastRenderedPageBreak/>
        <w:t>Division of Program Coordination, Planning</w:t>
      </w:r>
      <w:r w:rsidR="00C8230B">
        <w:t>,</w:t>
      </w:r>
      <w:r w:rsidRPr="00424C75">
        <w:t xml:space="preserve"> and Strategic Initiatives (DPCPSI), Office of Research Infrastructure Programs (ORIP)</w:t>
      </w:r>
      <w:bookmarkEnd w:id="523"/>
      <w:bookmarkEnd w:id="524"/>
      <w:bookmarkEnd w:id="525"/>
      <w:bookmarkEnd w:id="526"/>
      <w:bookmarkEnd w:id="527"/>
    </w:p>
    <w:p w14:paraId="20656BCD" w14:textId="2185ECCD" w:rsidR="00760A1A" w:rsidRPr="00374E34" w:rsidRDefault="00760A1A" w:rsidP="00760A1A">
      <w:r>
        <w:t>ORIP</w:t>
      </w:r>
      <w:r w:rsidRPr="001012FC">
        <w:t xml:space="preserve"> </w:t>
      </w:r>
      <w:r w:rsidR="000F5084" w:rsidRPr="000F5084">
        <w:t>supports high-quality, disease-free animal models</w:t>
      </w:r>
      <w:r w:rsidRPr="001012FC">
        <w:t xml:space="preserve"> and </w:t>
      </w:r>
      <w:r w:rsidR="000F5084" w:rsidRPr="000F5084">
        <w:t xml:space="preserve">specialized animal research facilities to help meet the needs of biomedical </w:t>
      </w:r>
      <w:r w:rsidRPr="001012FC">
        <w:t xml:space="preserve">researchers to understand, detect, treat, and prevent a wide range of </w:t>
      </w:r>
      <w:r w:rsidR="000F5084" w:rsidRPr="000F5084">
        <w:t xml:space="preserve">human </w:t>
      </w:r>
      <w:r w:rsidRPr="001012FC">
        <w:t>diseases. This support enables discoveries at molecular</w:t>
      </w:r>
      <w:r w:rsidR="000F5084" w:rsidRPr="000F5084">
        <w:t>,</w:t>
      </w:r>
      <w:r w:rsidRPr="001012FC">
        <w:t xml:space="preserve"> cellular</w:t>
      </w:r>
      <w:r w:rsidR="000F5084" w:rsidRPr="000F5084">
        <w:t>, and organ levels that lead</w:t>
      </w:r>
      <w:r w:rsidRPr="001012FC">
        <w:t xml:space="preserve"> to animal-based studies</w:t>
      </w:r>
      <w:r w:rsidR="000F5084" w:rsidRPr="000F5084">
        <w:t xml:space="preserve"> which</w:t>
      </w:r>
      <w:r w:rsidRPr="001012FC">
        <w:t xml:space="preserve"> then are translated to patient-oriented clinical research, </w:t>
      </w:r>
      <w:r w:rsidR="000F5084" w:rsidRPr="000F5084">
        <w:t xml:space="preserve">aiming to find </w:t>
      </w:r>
      <w:r w:rsidRPr="001012FC">
        <w:t xml:space="preserve">treatments </w:t>
      </w:r>
      <w:r w:rsidR="000F5084" w:rsidRPr="000F5084">
        <w:t>to cure or ameliorate</w:t>
      </w:r>
      <w:r w:rsidRPr="001012FC">
        <w:t xml:space="preserve"> common and rare diseases. Through the small business Phase I, Phase II, Fast-track and Competing Renewal awards, </w:t>
      </w:r>
      <w:r>
        <w:t>ORIP</w:t>
      </w:r>
      <w:r w:rsidRPr="001012FC">
        <w:t xml:space="preserve"> </w:t>
      </w:r>
      <w:r w:rsidR="000F5084" w:rsidRPr="000F5084">
        <w:t>is especially interested in funding</w:t>
      </w:r>
      <w:r w:rsidRPr="001012FC">
        <w:t xml:space="preserve"> research to develop </w:t>
      </w:r>
      <w:r w:rsidR="000F5084" w:rsidRPr="000F5084">
        <w:t>biomedical methods</w:t>
      </w:r>
      <w:r w:rsidRPr="001012FC">
        <w:t xml:space="preserve"> and technologies that </w:t>
      </w:r>
      <w:r w:rsidR="000F5084" w:rsidRPr="000F5084">
        <w:t>improve animal models of human diseases, and the care, use, and management of laboratory animals.</w:t>
      </w:r>
      <w:r w:rsidRPr="0003094A">
        <w:t xml:space="preserve"> ORIP </w:t>
      </w:r>
      <w:r w:rsidR="000F5084" w:rsidRPr="000F5084">
        <w:t>also encourage</w:t>
      </w:r>
      <w:r w:rsidRPr="0003094A">
        <w:t xml:space="preserve"> the development </w:t>
      </w:r>
      <w:r w:rsidR="000F5084" w:rsidRPr="000F5084">
        <w:t>and implementation of technologies to directly benefit the welfare of research animals and to directly improve animal facilities that support biomedical and behavioral</w:t>
      </w:r>
      <w:r w:rsidRPr="0003094A">
        <w:t xml:space="preserve"> research</w:t>
      </w:r>
      <w:r w:rsidR="00A10552">
        <w:t>.</w:t>
      </w:r>
    </w:p>
    <w:p w14:paraId="20656BCE" w14:textId="7715654B" w:rsidR="00760A1A" w:rsidRDefault="00760A1A" w:rsidP="00760A1A">
      <w:r>
        <w:t xml:space="preserve">A </w:t>
      </w:r>
      <w:r w:rsidR="000F5084" w:rsidRPr="000F5084">
        <w:t>list</w:t>
      </w:r>
      <w:r>
        <w:t xml:space="preserve"> of </w:t>
      </w:r>
      <w:r w:rsidR="000F5084" w:rsidRPr="000F5084">
        <w:t xml:space="preserve">some potential </w:t>
      </w:r>
      <w:r>
        <w:t xml:space="preserve">ORIP program topics follows the description of our Phase IIB Competing Renewal Awards. For additional information, please visit our home page at </w:t>
      </w:r>
      <w:hyperlink r:id="rId364" w:history="1">
        <w:r w:rsidR="00C26BC4" w:rsidRPr="008477A0">
          <w:rPr>
            <w:rStyle w:val="Hyperlink"/>
          </w:rPr>
          <w:t>http://dpcpsi.nih.gov/orip/index</w:t>
        </w:r>
      </w:hyperlink>
      <w:r w:rsidR="00B81AB3" w:rsidRPr="00F14D7C">
        <w:t>.</w:t>
      </w:r>
    </w:p>
    <w:p w14:paraId="20656BCF" w14:textId="1096FC35" w:rsidR="00760A1A" w:rsidRDefault="00760A1A" w:rsidP="00760A1A">
      <w:pPr>
        <w:pStyle w:val="TopicSubhead"/>
      </w:pPr>
      <w:bookmarkStart w:id="528" w:name="_Toc373927787"/>
      <w:bookmarkStart w:id="529" w:name="_Toc377113601"/>
      <w:bookmarkStart w:id="530" w:name="_Toc452739971"/>
      <w:r>
        <w:t>Phase IIB Competing Renewal Awards</w:t>
      </w:r>
      <w:bookmarkEnd w:id="528"/>
      <w:bookmarkEnd w:id="529"/>
      <w:bookmarkEnd w:id="530"/>
    </w:p>
    <w:p w14:paraId="20656BD0" w14:textId="6A04476A" w:rsidR="00760A1A" w:rsidRPr="00E06FB8" w:rsidRDefault="00760A1A" w:rsidP="00760A1A">
      <w:r>
        <w:t>ORIP</w:t>
      </w:r>
      <w:r w:rsidRPr="00E06FB8">
        <w:t xml:space="preserve"> will accept </w:t>
      </w:r>
      <w:r>
        <w:t>Phase IIB</w:t>
      </w:r>
      <w:r w:rsidRPr="00E06FB8">
        <w:t xml:space="preserve"> SBIR Competing Renewal grant applications to continue research and development of </w:t>
      </w:r>
      <w:r w:rsidR="000F5084" w:rsidRPr="000F5084">
        <w:t xml:space="preserve">methods, </w:t>
      </w:r>
      <w:r w:rsidRPr="00E06FB8">
        <w:t>tools</w:t>
      </w:r>
      <w:r>
        <w:t xml:space="preserve"> and devices</w:t>
      </w:r>
      <w:r w:rsidRPr="00E06FB8">
        <w:t xml:space="preserve"> for basic</w:t>
      </w:r>
      <w:r>
        <w:t xml:space="preserve"> or</w:t>
      </w:r>
      <w:r w:rsidRPr="00E06FB8">
        <w:t xml:space="preserve"> translational research where extraordinary time and effort is needed for </w:t>
      </w:r>
      <w:r w:rsidR="000F5084" w:rsidRPr="000F5084">
        <w:t>completion of these projects.</w:t>
      </w:r>
      <w:r>
        <w:t xml:space="preserve"> </w:t>
      </w:r>
      <w:r w:rsidRPr="00E06FB8">
        <w:t xml:space="preserve">The </w:t>
      </w:r>
      <w:r>
        <w:t>Phase IIB</w:t>
      </w:r>
      <w:r w:rsidRPr="00E06FB8">
        <w:t xml:space="preserve"> Competing Renewal award is intended to allow small businesses the opportunity to reach a stage where interest and investment by third parties would be more likely. Such products are expected to have broad applicability, consis</w:t>
      </w:r>
      <w:r>
        <w:t xml:space="preserve">tent with the mission of ORIP. </w:t>
      </w:r>
      <w:r w:rsidRPr="00E06FB8">
        <w:t xml:space="preserve">Budgets </w:t>
      </w:r>
      <w:r>
        <w:t xml:space="preserve">that do </w:t>
      </w:r>
      <w:r w:rsidRPr="00E06FB8">
        <w:t>not exceed $1 M per year</w:t>
      </w:r>
      <w:r>
        <w:t xml:space="preserve"> in total costs (for </w:t>
      </w:r>
      <w:r w:rsidRPr="00E06FB8">
        <w:t>up to 3 years</w:t>
      </w:r>
      <w:r>
        <w:t>),</w:t>
      </w:r>
      <w:r w:rsidRPr="00E06FB8">
        <w:t xml:space="preserve"> may be requested for this </w:t>
      </w:r>
      <w:r>
        <w:t>Phase IIB</w:t>
      </w:r>
      <w:r w:rsidRPr="00E06FB8">
        <w:t xml:space="preserve"> Competing Renewal opportunity</w:t>
      </w:r>
      <w:r w:rsidR="000F5084" w:rsidRPr="000F5084">
        <w:t>;</w:t>
      </w:r>
      <w:r>
        <w:t xml:space="preserve"> a</w:t>
      </w:r>
      <w:r w:rsidRPr="00E06FB8">
        <w:t>lthough it is expected that</w:t>
      </w:r>
      <w:r w:rsidR="000F5084" w:rsidRPr="000F5084">
        <w:t>,</w:t>
      </w:r>
      <w:r w:rsidRPr="00E06FB8">
        <w:t xml:space="preserve"> in most cases</w:t>
      </w:r>
      <w:r w:rsidR="000F5084" w:rsidRPr="000F5084">
        <w:t>,</w:t>
      </w:r>
      <w:r w:rsidRPr="00E06FB8">
        <w:t xml:space="preserve"> the requested budget would not exceed the final year budget of the applic</w:t>
      </w:r>
      <w:r>
        <w:t xml:space="preserve">ant’s previous </w:t>
      </w:r>
      <w:r w:rsidR="000F5084" w:rsidRPr="000F5084">
        <w:t>Phase</w:t>
      </w:r>
      <w:r>
        <w:t xml:space="preserve"> II award. This opportunity is available for the SBIR program only.</w:t>
      </w:r>
    </w:p>
    <w:p w14:paraId="20656BD1" w14:textId="4134A2D9" w:rsidR="00760A1A" w:rsidRPr="00E06FB8" w:rsidRDefault="00760A1A" w:rsidP="00760A1A">
      <w:r w:rsidRPr="00E06FB8">
        <w:t>Please contact your Program Officer before begin</w:t>
      </w:r>
      <w:r>
        <w:t>ning the process of preparing a Phase IIB Competing Renewal</w:t>
      </w:r>
      <w:r w:rsidRPr="00E06FB8">
        <w:t xml:space="preserve"> application. In addition, prospective applicants are strong</w:t>
      </w:r>
      <w:r>
        <w:t>ly encouraged to submit to the Program C</w:t>
      </w:r>
      <w:r w:rsidRPr="00E06FB8">
        <w:t xml:space="preserve">ontact </w:t>
      </w:r>
      <w:r>
        <w:t xml:space="preserve">(listed </w:t>
      </w:r>
      <w:r w:rsidR="004311A7" w:rsidRPr="004311A7">
        <w:t>after each section</w:t>
      </w:r>
      <w:r>
        <w:t xml:space="preserve">), </w:t>
      </w:r>
      <w:r w:rsidRPr="00E06FB8">
        <w:t xml:space="preserve">a letter of intent that includes the following information: </w:t>
      </w:r>
    </w:p>
    <w:p w14:paraId="20656BD2" w14:textId="77777777" w:rsidR="00760A1A" w:rsidRPr="007042B2" w:rsidRDefault="00760A1A" w:rsidP="00EA464C">
      <w:pPr>
        <w:pStyle w:val="ListBullet"/>
      </w:pPr>
      <w:r w:rsidRPr="007042B2">
        <w:t xml:space="preserve">Descriptive title of the proposed research </w:t>
      </w:r>
    </w:p>
    <w:p w14:paraId="20656BD3" w14:textId="77777777" w:rsidR="00760A1A" w:rsidRPr="007042B2" w:rsidRDefault="00760A1A" w:rsidP="00EA464C">
      <w:pPr>
        <w:pStyle w:val="ListBullet"/>
      </w:pPr>
      <w:r w:rsidRPr="007042B2">
        <w:t xml:space="preserve">Name, address, and telephone number of the Principal Investigator </w:t>
      </w:r>
    </w:p>
    <w:p w14:paraId="20656BD4" w14:textId="0D1FFC16" w:rsidR="00760A1A" w:rsidRPr="007042B2" w:rsidRDefault="00760A1A" w:rsidP="00EA464C">
      <w:pPr>
        <w:pStyle w:val="ListBullet"/>
      </w:pPr>
      <w:r w:rsidRPr="007042B2">
        <w:t xml:space="preserve">Names of other </w:t>
      </w:r>
      <w:r w:rsidR="000F5084">
        <w:t>K</w:t>
      </w:r>
      <w:r w:rsidRPr="007042B2">
        <w:t xml:space="preserve">ey </w:t>
      </w:r>
      <w:r w:rsidR="000F5084">
        <w:t>P</w:t>
      </w:r>
      <w:r w:rsidRPr="007042B2">
        <w:t xml:space="preserve">ersonnel </w:t>
      </w:r>
    </w:p>
    <w:p w14:paraId="20656BD5" w14:textId="77777777" w:rsidR="00760A1A" w:rsidRPr="007042B2" w:rsidRDefault="00760A1A" w:rsidP="00EA464C">
      <w:pPr>
        <w:pStyle w:val="ListBullet"/>
      </w:pPr>
      <w:r w:rsidRPr="007042B2">
        <w:t xml:space="preserve">Participating organizations </w:t>
      </w:r>
    </w:p>
    <w:p w14:paraId="20656BD6" w14:textId="77777777" w:rsidR="00760A1A" w:rsidRPr="007042B2" w:rsidRDefault="00760A1A" w:rsidP="00EA464C">
      <w:pPr>
        <w:pStyle w:val="ListBullet"/>
      </w:pPr>
      <w:r w:rsidRPr="007042B2">
        <w:t xml:space="preserve">Funding Opportunity </w:t>
      </w:r>
      <w:r>
        <w:t>Announcement Number (e.g., PA-12</w:t>
      </w:r>
      <w:r w:rsidRPr="007042B2">
        <w:t xml:space="preserve">-XXX) </w:t>
      </w:r>
    </w:p>
    <w:p w14:paraId="20656BD7" w14:textId="77777777" w:rsidR="00760A1A" w:rsidRPr="00E06FB8" w:rsidRDefault="00760A1A" w:rsidP="00760A1A">
      <w:r>
        <w:t>A</w:t>
      </w:r>
      <w:r w:rsidRPr="00E06FB8">
        <w:t xml:space="preserve"> letter of intent is not required, is not binding, and does not enter into the rev</w:t>
      </w:r>
      <w:r>
        <w:t xml:space="preserve">iew of a subsequent application. </w:t>
      </w:r>
      <w:r w:rsidRPr="00E06FB8">
        <w:t xml:space="preserve">It is expected that only a few of </w:t>
      </w:r>
      <w:r>
        <w:t>ORIP</w:t>
      </w:r>
      <w:r w:rsidRPr="00E06FB8">
        <w:t xml:space="preserve"> SBIR Phase II awards will be eligible for a </w:t>
      </w:r>
      <w:r>
        <w:t xml:space="preserve">Phase IIB </w:t>
      </w:r>
      <w:r w:rsidRPr="00E06FB8">
        <w:t>Competing Renewal grant.</w:t>
      </w:r>
    </w:p>
    <w:p w14:paraId="20656BD8" w14:textId="146A73F9" w:rsidR="00760A1A" w:rsidRDefault="00760A1A" w:rsidP="00BE7A3C">
      <w:pPr>
        <w:pStyle w:val="TopicSubhead"/>
      </w:pPr>
      <w:bookmarkStart w:id="531" w:name="_Toc373927788"/>
      <w:bookmarkStart w:id="532" w:name="_Toc377113602"/>
      <w:bookmarkStart w:id="533" w:name="_Toc452739972"/>
      <w:r>
        <w:t>Rese</w:t>
      </w:r>
      <w:r w:rsidR="00BE7A3C">
        <w:t>arch Topics of Interest to ORIP</w:t>
      </w:r>
      <w:bookmarkEnd w:id="531"/>
      <w:bookmarkEnd w:id="532"/>
      <w:bookmarkEnd w:id="533"/>
    </w:p>
    <w:p w14:paraId="20656BD9" w14:textId="77777777" w:rsidR="00760A1A" w:rsidRDefault="00760A1A" w:rsidP="00BE7A3C">
      <w:pPr>
        <w:pStyle w:val="TopicSubhead2"/>
      </w:pPr>
      <w:bookmarkStart w:id="534" w:name="_Toc280252786"/>
      <w:r>
        <w:t>Research and Development in Comparative Medicine</w:t>
      </w:r>
      <w:bookmarkEnd w:id="534"/>
    </w:p>
    <w:p w14:paraId="20656BDA" w14:textId="72D2272E" w:rsidR="00C463FD" w:rsidRDefault="00C463FD" w:rsidP="00C463FD">
      <w:pPr>
        <w:pStyle w:val="List1stLevel"/>
      </w:pPr>
      <w:r>
        <w:t>A.</w:t>
      </w:r>
      <w:r>
        <w:tab/>
        <w:t xml:space="preserve">Development of improved reagents and cost-effective methods to accurately screen and diagnose selected </w:t>
      </w:r>
      <w:r w:rsidR="000F5084" w:rsidRPr="000F5084">
        <w:t xml:space="preserve">diseases of </w:t>
      </w:r>
      <w:r>
        <w:t xml:space="preserve">laboratory animal, and </w:t>
      </w:r>
      <w:r w:rsidR="000F5084" w:rsidRPr="000F5084">
        <w:t>to perform</w:t>
      </w:r>
      <w:r>
        <w:t xml:space="preserve"> overall assessments of animal quality and health status. An urgent need currently exists for the development of improved methods for detection of active tuberculosis in nonhuman primates.</w:t>
      </w:r>
    </w:p>
    <w:p w14:paraId="20656BDB" w14:textId="59080956" w:rsidR="00C463FD" w:rsidRPr="00ED7982" w:rsidRDefault="00C463FD" w:rsidP="00C463FD">
      <w:pPr>
        <w:pStyle w:val="List1stLevel"/>
      </w:pPr>
      <w:r>
        <w:t>B.</w:t>
      </w:r>
      <w:r>
        <w:tab/>
      </w:r>
      <w:r w:rsidRPr="00952FCC">
        <w:rPr>
          <w:rFonts w:cs="Arial"/>
        </w:rPr>
        <w:t xml:space="preserve">Development of improved reagents and techniques </w:t>
      </w:r>
      <w:r w:rsidR="000F5084" w:rsidRPr="000F5084">
        <w:rPr>
          <w:rFonts w:cs="Arial"/>
        </w:rPr>
        <w:t>to isolate</w:t>
      </w:r>
      <w:r w:rsidRPr="00952FCC">
        <w:rPr>
          <w:rFonts w:cs="Arial"/>
        </w:rPr>
        <w:t xml:space="preserve"> and </w:t>
      </w:r>
      <w:r w:rsidR="000F5084" w:rsidRPr="000F5084">
        <w:rPr>
          <w:rFonts w:cs="Arial"/>
        </w:rPr>
        <w:t>propagate</w:t>
      </w:r>
      <w:r w:rsidRPr="00952FCC">
        <w:rPr>
          <w:rFonts w:cs="Arial"/>
        </w:rPr>
        <w:t xml:space="preserve"> embryonic and somatic stem cells from laboratory animals. </w:t>
      </w:r>
      <w:r w:rsidR="000F5084" w:rsidRPr="000F5084">
        <w:rPr>
          <w:rFonts w:cs="Arial"/>
        </w:rPr>
        <w:t>Improvement</w:t>
      </w:r>
      <w:r w:rsidRPr="00952FCC">
        <w:rPr>
          <w:rFonts w:cs="Arial"/>
        </w:rPr>
        <w:t xml:space="preserve"> of the </w:t>
      </w:r>
      <w:r w:rsidR="000F5084" w:rsidRPr="000F5084">
        <w:rPr>
          <w:rFonts w:cs="Arial"/>
          <w:i/>
        </w:rPr>
        <w:t>in vitro</w:t>
      </w:r>
      <w:r w:rsidR="000F5084" w:rsidRPr="000F5084">
        <w:rPr>
          <w:rFonts w:cs="Arial"/>
        </w:rPr>
        <w:t xml:space="preserve"> and </w:t>
      </w:r>
      <w:r w:rsidR="000F5084" w:rsidRPr="000F5084">
        <w:rPr>
          <w:rFonts w:cs="Arial"/>
          <w:i/>
        </w:rPr>
        <w:t>in vivo</w:t>
      </w:r>
      <w:r w:rsidR="000F5084" w:rsidRPr="000F5084">
        <w:rPr>
          <w:rFonts w:cs="Arial"/>
        </w:rPr>
        <w:t xml:space="preserve"> methods to efficiently generate </w:t>
      </w:r>
      <w:r w:rsidRPr="00952FCC">
        <w:rPr>
          <w:rFonts w:cs="Arial"/>
        </w:rPr>
        <w:t xml:space="preserve">induced pluripotent stem cells and </w:t>
      </w:r>
      <w:r w:rsidR="000F5084" w:rsidRPr="000F5084">
        <w:rPr>
          <w:rFonts w:cs="Arial"/>
        </w:rPr>
        <w:t>to reprogram</w:t>
      </w:r>
      <w:r w:rsidRPr="00952FCC">
        <w:rPr>
          <w:rFonts w:cs="Arial"/>
        </w:rPr>
        <w:t xml:space="preserve"> the differentiated cells to other lineages</w:t>
      </w:r>
      <w:r w:rsidRPr="00ED7982">
        <w:t>.</w:t>
      </w:r>
    </w:p>
    <w:p w14:paraId="20656BDC" w14:textId="245B187D" w:rsidR="00C463FD" w:rsidRPr="00191076" w:rsidRDefault="00C463FD" w:rsidP="00C463FD">
      <w:pPr>
        <w:pStyle w:val="List1stLevel"/>
      </w:pPr>
      <w:r>
        <w:lastRenderedPageBreak/>
        <w:t>C.</w:t>
      </w:r>
      <w:r>
        <w:tab/>
        <w:t xml:space="preserve">Development of technology </w:t>
      </w:r>
      <w:r w:rsidR="000F5084" w:rsidRPr="000F5084">
        <w:t>to identify</w:t>
      </w:r>
      <w:r>
        <w:t xml:space="preserve"> molecular phenotype of </w:t>
      </w:r>
      <w:r w:rsidR="000F5084" w:rsidRPr="000F5084">
        <w:t xml:space="preserve">a </w:t>
      </w:r>
      <w:r>
        <w:t>single stem cell</w:t>
      </w:r>
      <w:r w:rsidRPr="009F4A75">
        <w:t xml:space="preserve"> </w:t>
      </w:r>
      <w:r>
        <w:t>or</w:t>
      </w:r>
      <w:r w:rsidRPr="009F4A75">
        <w:t xml:space="preserve"> </w:t>
      </w:r>
      <w:r>
        <w:t>i</w:t>
      </w:r>
      <w:r w:rsidRPr="00031738">
        <w:t>nduced pluripotent stem cell</w:t>
      </w:r>
      <w:r>
        <w:t xml:space="preserve"> from laboratory animals.</w:t>
      </w:r>
    </w:p>
    <w:p w14:paraId="20656BDD" w14:textId="1B58238B" w:rsidR="00C463FD" w:rsidRDefault="00C463FD" w:rsidP="00C463FD">
      <w:pPr>
        <w:pStyle w:val="List1stLevel"/>
      </w:pPr>
      <w:r>
        <w:t>D.</w:t>
      </w:r>
      <w:r>
        <w:tab/>
        <w:t>Development of improved reagents, techniques, and equipment for genomic and transcriptomic analysis and data</w:t>
      </w:r>
      <w:r w:rsidR="000F5084" w:rsidRPr="000F5084">
        <w:t>-</w:t>
      </w:r>
      <w:r>
        <w:t>mining from tissue or cells of laboratory animals and animal models of human diseases.</w:t>
      </w:r>
    </w:p>
    <w:p w14:paraId="20656BDE" w14:textId="77777777" w:rsidR="00C463FD" w:rsidRDefault="00C463FD" w:rsidP="00C463FD">
      <w:pPr>
        <w:pStyle w:val="List1stLevel"/>
      </w:pPr>
      <w:r>
        <w:t>E.</w:t>
      </w:r>
      <w:r>
        <w:tab/>
        <w:t>Development of new technologies to rapidly phenotype large number of animals.</w:t>
      </w:r>
    </w:p>
    <w:p w14:paraId="20656BDF" w14:textId="33055AA3" w:rsidR="00C463FD" w:rsidRDefault="00C463FD" w:rsidP="00C463FD">
      <w:pPr>
        <w:pStyle w:val="List1stLevel"/>
      </w:pPr>
      <w:r>
        <w:t>F.</w:t>
      </w:r>
      <w:r>
        <w:tab/>
      </w:r>
      <w:r w:rsidRPr="00952FCC">
        <w:rPr>
          <w:rFonts w:cs="Arial"/>
        </w:rPr>
        <w:t xml:space="preserve">Development of technologies </w:t>
      </w:r>
      <w:r w:rsidR="000F5084" w:rsidRPr="000F5084">
        <w:rPr>
          <w:rFonts w:cs="Arial"/>
        </w:rPr>
        <w:t>to identify</w:t>
      </w:r>
      <w:r w:rsidRPr="00952FCC">
        <w:rPr>
          <w:rFonts w:cs="Arial"/>
        </w:rPr>
        <w:t xml:space="preserve"> biomarkers for clinical </w:t>
      </w:r>
      <w:r w:rsidR="000F5084" w:rsidRPr="000F5084">
        <w:rPr>
          <w:rFonts w:cs="Arial"/>
        </w:rPr>
        <w:t>diagnostics</w:t>
      </w:r>
      <w:r w:rsidRPr="00952FCC">
        <w:rPr>
          <w:rFonts w:cs="Arial"/>
        </w:rPr>
        <w:t xml:space="preserve"> in well validated disease </w:t>
      </w:r>
      <w:r w:rsidR="000F5084" w:rsidRPr="000F5084">
        <w:rPr>
          <w:rFonts w:cs="Arial"/>
        </w:rPr>
        <w:t>models</w:t>
      </w:r>
      <w:r w:rsidRPr="00952FCC">
        <w:rPr>
          <w:rFonts w:cs="Arial"/>
        </w:rPr>
        <w:t>.</w:t>
      </w:r>
    </w:p>
    <w:p w14:paraId="20656BE3" w14:textId="632EFFEE" w:rsidR="00C463FD" w:rsidRDefault="00C463FD" w:rsidP="00A00AA9">
      <w:pPr>
        <w:pStyle w:val="List1stLevel"/>
      </w:pPr>
      <w:r>
        <w:t>G.</w:t>
      </w:r>
      <w:r>
        <w:tab/>
        <w:t xml:space="preserve">Development of vaccines and new therapeutic agents </w:t>
      </w:r>
      <w:r w:rsidR="000F5084" w:rsidRPr="000F5084">
        <w:t>to prevent</w:t>
      </w:r>
      <w:r>
        <w:t xml:space="preserve"> and/or control selected laboratory animal diseases. One high priority need is </w:t>
      </w:r>
      <w:r w:rsidR="000F5084" w:rsidRPr="000F5084">
        <w:t>to develop</w:t>
      </w:r>
      <w:r>
        <w:t xml:space="preserve"> methods to control and prevent Herpes </w:t>
      </w:r>
      <w:r w:rsidR="00262FFC">
        <w:t xml:space="preserve">B </w:t>
      </w:r>
      <w:r>
        <w:t>virus</w:t>
      </w:r>
      <w:r w:rsidR="00262FFC">
        <w:t xml:space="preserve"> (herpes B, monkey B virus,</w:t>
      </w:r>
      <w:r w:rsidR="00262FFC" w:rsidRPr="00262FFC">
        <w:rPr>
          <w:rFonts w:eastAsia="Times New Roman"/>
          <w:snapToGrid w:val="0"/>
        </w:rPr>
        <w:t xml:space="preserve"> </w:t>
      </w:r>
      <w:r w:rsidR="00262FFC" w:rsidRPr="00262FFC">
        <w:t>herpesvirus simiae, and herpesvirus B)</w:t>
      </w:r>
      <w:r>
        <w:t xml:space="preserve"> in nonhuman primates.</w:t>
      </w:r>
    </w:p>
    <w:p w14:paraId="20656BE4" w14:textId="46B0F1BF" w:rsidR="00C463FD" w:rsidRDefault="004311A7" w:rsidP="00C463FD">
      <w:pPr>
        <w:pStyle w:val="List1stLevel"/>
      </w:pPr>
      <w:r>
        <w:t>H</w:t>
      </w:r>
      <w:r w:rsidR="00C463FD">
        <w:t>.</w:t>
      </w:r>
      <w:r w:rsidR="00C463FD">
        <w:tab/>
      </w:r>
      <w:r w:rsidR="00C463FD" w:rsidRPr="00952FCC">
        <w:rPr>
          <w:rFonts w:eastAsia="Calibri" w:cs="Arial"/>
        </w:rPr>
        <w:t xml:space="preserve">Identification, development, and characterization of spontaneous and engineered vertebrate animal models for studies </w:t>
      </w:r>
      <w:r w:rsidR="003913A4" w:rsidRPr="003913A4">
        <w:rPr>
          <w:rFonts w:eastAsia="Calibri" w:cs="Arial"/>
        </w:rPr>
        <w:t>of</w:t>
      </w:r>
      <w:r w:rsidR="00C463FD" w:rsidRPr="00952FCC">
        <w:rPr>
          <w:rFonts w:eastAsia="Calibri" w:cs="Arial"/>
        </w:rPr>
        <w:t xml:space="preserve"> various human </w:t>
      </w:r>
      <w:r w:rsidR="003913A4" w:rsidRPr="003913A4">
        <w:rPr>
          <w:rFonts w:eastAsia="Calibri" w:cs="Arial"/>
        </w:rPr>
        <w:t>diseases</w:t>
      </w:r>
      <w:r w:rsidR="00C463FD" w:rsidRPr="00952FCC">
        <w:rPr>
          <w:rFonts w:eastAsia="Calibri" w:cs="Arial"/>
        </w:rPr>
        <w:t xml:space="preserve">, </w:t>
      </w:r>
      <w:r w:rsidR="00C463FD" w:rsidRPr="00952FCC">
        <w:rPr>
          <w:rFonts w:eastAsia="Calibri" w:cs="Arial"/>
          <w:bCs/>
        </w:rPr>
        <w:t xml:space="preserve">excluding most random mutagenesis projects performed </w:t>
      </w:r>
      <w:r w:rsidR="003913A4" w:rsidRPr="003913A4">
        <w:rPr>
          <w:rFonts w:eastAsia="Calibri" w:cs="Arial"/>
        </w:rPr>
        <w:t>on</w:t>
      </w:r>
      <w:r w:rsidR="00C463FD" w:rsidRPr="00952FCC">
        <w:rPr>
          <w:rFonts w:eastAsia="Calibri" w:cs="Arial"/>
          <w:bCs/>
        </w:rPr>
        <w:t xml:space="preserve"> rodents.  Applications primarily focused on cancer should typically be directed to NCI. </w:t>
      </w:r>
      <w:r w:rsidR="00C463FD" w:rsidRPr="00952FCC">
        <w:rPr>
          <w:rFonts w:eastAsia="Calibri" w:cs="Arial"/>
        </w:rPr>
        <w:t xml:space="preserve">A need exists for a small animal model of Hepatitis C virus </w:t>
      </w:r>
      <w:r w:rsidR="00262FFC">
        <w:rPr>
          <w:rFonts w:eastAsia="Calibri" w:cs="Arial"/>
        </w:rPr>
        <w:t xml:space="preserve">(HCV) </w:t>
      </w:r>
      <w:r w:rsidR="00C463FD" w:rsidRPr="00952FCC">
        <w:rPr>
          <w:rFonts w:eastAsia="Calibri" w:cs="Arial"/>
        </w:rPr>
        <w:t>infection in humans. Methods to produce genetically engineered mice susceptible to HCV replication, without the requirement for individual colonization with transplanted organs or cells in each experimental subject, are encouraged</w:t>
      </w:r>
      <w:r w:rsidR="00C463FD">
        <w:t>.</w:t>
      </w:r>
    </w:p>
    <w:p w14:paraId="57C217D8" w14:textId="1D1D3623" w:rsidR="003913A4" w:rsidRDefault="004311A7" w:rsidP="00C463FD">
      <w:pPr>
        <w:pStyle w:val="List1stLevel"/>
      </w:pPr>
      <w:r>
        <w:t>I</w:t>
      </w:r>
      <w:r w:rsidR="00C463FD">
        <w:t>.</w:t>
      </w:r>
      <w:r w:rsidR="00C463FD">
        <w:tab/>
      </w:r>
      <w:r w:rsidR="003913A4" w:rsidRPr="003913A4">
        <w:t>Identification, development, and characterization vertebrate animal models for studies of various human diseases.</w:t>
      </w:r>
    </w:p>
    <w:p w14:paraId="08DE3551" w14:textId="04B2AD0B" w:rsidR="00262FFC" w:rsidRDefault="004311A7" w:rsidP="00B82F30">
      <w:pPr>
        <w:pStyle w:val="List1stLevel"/>
      </w:pPr>
      <w:r>
        <w:t>J</w:t>
      </w:r>
      <w:r w:rsidR="00C463FD">
        <w:t>.</w:t>
      </w:r>
      <w:r w:rsidR="00C463FD">
        <w:tab/>
        <w:t xml:space="preserve">Development and refinement of high throughput technologies </w:t>
      </w:r>
      <w:r w:rsidRPr="004311A7">
        <w:t>and devices for the cryopreservation,</w:t>
      </w:r>
      <w:r w:rsidR="00262FFC">
        <w:t xml:space="preserve"> and</w:t>
      </w:r>
      <w:r w:rsidRPr="004311A7">
        <w:t xml:space="preserve"> long-term maintenance</w:t>
      </w:r>
      <w:r w:rsidR="00262FFC">
        <w:t xml:space="preserve"> of cells tissues</w:t>
      </w:r>
      <w:r w:rsidRPr="004311A7">
        <w:t>, and laboratory animal embryos, gametes, and their predecessors</w:t>
      </w:r>
      <w:r>
        <w:t>.</w:t>
      </w:r>
    </w:p>
    <w:p w14:paraId="4F17195F" w14:textId="63947768" w:rsidR="00262FFC" w:rsidRDefault="00262FFC" w:rsidP="00DD282A">
      <w:pPr>
        <w:pStyle w:val="List1stLevel"/>
      </w:pPr>
      <w:r>
        <w:t>K.</w:t>
      </w:r>
      <w:r>
        <w:tab/>
      </w:r>
      <w:r w:rsidRPr="00262FFC">
        <w:t>Development of technologies and devices for the effective monitoring of frozen and cryopreserved cells, biological materials/tissues and laboratory animal embryos, gametes, and their predecessors.</w:t>
      </w:r>
    </w:p>
    <w:p w14:paraId="20656BE7" w14:textId="3BF03041" w:rsidR="00C463FD" w:rsidRDefault="00262FFC" w:rsidP="00C463FD">
      <w:pPr>
        <w:pStyle w:val="List1stLevel"/>
      </w:pPr>
      <w:r>
        <w:t>L</w:t>
      </w:r>
      <w:r w:rsidR="00C463FD">
        <w:t>.</w:t>
      </w:r>
      <w:r w:rsidR="00C463FD">
        <w:tab/>
        <w:t xml:space="preserve">Development of </w:t>
      </w:r>
      <w:r w:rsidR="003913A4" w:rsidRPr="003913A4">
        <w:t xml:space="preserve">technologies for </w:t>
      </w:r>
      <w:r w:rsidR="00C463FD">
        <w:t xml:space="preserve">improved </w:t>
      </w:r>
      <w:r w:rsidR="003913A4" w:rsidRPr="003913A4">
        <w:t>embryo transfer within a single animal species or</w:t>
      </w:r>
      <w:r w:rsidR="00C463FD">
        <w:t xml:space="preserve"> of </w:t>
      </w:r>
      <w:r w:rsidR="003913A4" w:rsidRPr="003913A4">
        <w:t xml:space="preserve">intraspecific embryo transfer to allow preservation of rare, </w:t>
      </w:r>
      <w:r>
        <w:t xml:space="preserve">or </w:t>
      </w:r>
      <w:r w:rsidR="003913A4" w:rsidRPr="003913A4">
        <w:t>unique, animal species that may have unique value as</w:t>
      </w:r>
      <w:r w:rsidR="00C463FD">
        <w:t xml:space="preserve"> animal models</w:t>
      </w:r>
      <w:r w:rsidR="003913A4" w:rsidRPr="003913A4">
        <w:t xml:space="preserve"> for human disease</w:t>
      </w:r>
      <w:r w:rsidR="00C463FD">
        <w:t>.</w:t>
      </w:r>
    </w:p>
    <w:p w14:paraId="46EDA6E8" w14:textId="2B2B0FB1" w:rsidR="003913A4" w:rsidRDefault="00262FFC" w:rsidP="00C463FD">
      <w:pPr>
        <w:pStyle w:val="List1stLevel"/>
        <w:rPr>
          <w:rFonts w:cs="Arial"/>
        </w:rPr>
      </w:pPr>
      <w:r>
        <w:t>M</w:t>
      </w:r>
      <w:r w:rsidR="00C463FD">
        <w:t>.</w:t>
      </w:r>
      <w:r w:rsidR="00C463FD">
        <w:tab/>
      </w:r>
      <w:r w:rsidR="00C463FD" w:rsidRPr="00952FCC">
        <w:rPr>
          <w:rFonts w:cs="Arial"/>
        </w:rPr>
        <w:t xml:space="preserve">Development of </w:t>
      </w:r>
      <w:r w:rsidR="003913A4" w:rsidRPr="003913A4">
        <w:rPr>
          <w:rFonts w:cs="Arial"/>
        </w:rPr>
        <w:t xml:space="preserve">improved reagents, techniques, and </w:t>
      </w:r>
      <w:r>
        <w:rPr>
          <w:rFonts w:cs="Arial"/>
        </w:rPr>
        <w:t>high throughput technology</w:t>
      </w:r>
      <w:r w:rsidRPr="003913A4">
        <w:rPr>
          <w:rFonts w:cs="Arial"/>
        </w:rPr>
        <w:t xml:space="preserve"> </w:t>
      </w:r>
      <w:r w:rsidR="003913A4" w:rsidRPr="003913A4">
        <w:rPr>
          <w:rFonts w:cs="Arial"/>
        </w:rPr>
        <w:t>to perform, analyze, capture and process data gathered in “omics” studies (genomics, transcriptomics, phenomics, proteomics, glycomics, epigenomics, metabolomics</w:t>
      </w:r>
      <w:r>
        <w:rPr>
          <w:rFonts w:cs="Arial"/>
        </w:rPr>
        <w:t>, among others</w:t>
      </w:r>
      <w:r w:rsidR="003913A4" w:rsidRPr="003913A4">
        <w:rPr>
          <w:rFonts w:cs="Arial"/>
        </w:rPr>
        <w:t>) in normal</w:t>
      </w:r>
      <w:r w:rsidRPr="00262FFC">
        <w:rPr>
          <w:rFonts w:cs="Arial"/>
        </w:rPr>
        <w:t>, disease and intervention conditions in animal/biological models</w:t>
      </w:r>
      <w:r w:rsidR="003913A4" w:rsidRPr="003913A4">
        <w:rPr>
          <w:rFonts w:cs="Arial"/>
        </w:rPr>
        <w:t>.</w:t>
      </w:r>
    </w:p>
    <w:p w14:paraId="20656BEA" w14:textId="3090CAEA" w:rsidR="00C463FD" w:rsidRDefault="00B82F30" w:rsidP="00C463FD">
      <w:pPr>
        <w:pStyle w:val="List1stLevel"/>
        <w:rPr>
          <w:rFonts w:cs="Arial"/>
        </w:rPr>
      </w:pPr>
      <w:r>
        <w:t>N</w:t>
      </w:r>
      <w:r w:rsidR="00C463FD">
        <w:t>.</w:t>
      </w:r>
      <w:r w:rsidR="00C463FD">
        <w:tab/>
      </w:r>
      <w:r w:rsidR="003913A4" w:rsidRPr="003913A4">
        <w:t xml:space="preserve">Development of </w:t>
      </w:r>
      <w:r w:rsidR="00C463FD" w:rsidRPr="00952FCC">
        <w:rPr>
          <w:rFonts w:cs="Arial"/>
        </w:rPr>
        <w:t xml:space="preserve">biological tools and reagents for reconstruction, remodeling, repair and regeneration of tissues damaged by injury or disease. Development of the technologies and procedures </w:t>
      </w:r>
      <w:r w:rsidR="003913A4" w:rsidRPr="003913A4">
        <w:t>to test</w:t>
      </w:r>
      <w:r w:rsidR="00C463FD" w:rsidRPr="00952FCC">
        <w:rPr>
          <w:rFonts w:cs="Arial"/>
        </w:rPr>
        <w:t xml:space="preserve"> efficacy and safety of these experiments in animal models. Approaches </w:t>
      </w:r>
      <w:r w:rsidR="003913A4" w:rsidRPr="003913A4">
        <w:t>to detect</w:t>
      </w:r>
      <w:r w:rsidR="00C463FD" w:rsidRPr="00952FCC">
        <w:rPr>
          <w:rFonts w:cs="Arial"/>
        </w:rPr>
        <w:t xml:space="preserve"> and </w:t>
      </w:r>
      <w:r w:rsidR="003913A4" w:rsidRPr="003913A4">
        <w:t>track</w:t>
      </w:r>
      <w:r w:rsidR="00C463FD" w:rsidRPr="00952FCC">
        <w:rPr>
          <w:rFonts w:cs="Arial"/>
        </w:rPr>
        <w:t xml:space="preserve"> the implanted cells and tissues </w:t>
      </w:r>
      <w:r w:rsidR="00C463FD" w:rsidRPr="00952FCC">
        <w:rPr>
          <w:rFonts w:cs="Arial"/>
          <w:i/>
        </w:rPr>
        <w:t>in vivo</w:t>
      </w:r>
      <w:r w:rsidR="00C463FD">
        <w:t>.</w:t>
      </w:r>
    </w:p>
    <w:p w14:paraId="7F9D07BF" w14:textId="718CECA9" w:rsidR="003913A4" w:rsidRDefault="004311A7" w:rsidP="00C463FD">
      <w:pPr>
        <w:pStyle w:val="List1stLevel"/>
        <w:rPr>
          <w:rFonts w:cs="Arial"/>
        </w:rPr>
      </w:pPr>
      <w:r>
        <w:rPr>
          <w:rFonts w:cs="Arial"/>
        </w:rPr>
        <w:t>O</w:t>
      </w:r>
      <w:r w:rsidR="003913A4">
        <w:rPr>
          <w:rFonts w:cs="Arial"/>
        </w:rPr>
        <w:t>.</w:t>
      </w:r>
      <w:r w:rsidR="003913A4">
        <w:rPr>
          <w:rFonts w:cs="Arial"/>
        </w:rPr>
        <w:tab/>
      </w:r>
      <w:r w:rsidR="003913A4" w:rsidRPr="003913A4">
        <w:rPr>
          <w:rFonts w:cs="Arial"/>
        </w:rPr>
        <w:t xml:space="preserve">Development of </w:t>
      </w:r>
      <w:r w:rsidR="003913A4" w:rsidRPr="003913A4">
        <w:rPr>
          <w:rFonts w:cs="Arial"/>
          <w:i/>
        </w:rPr>
        <w:t>in vitro</w:t>
      </w:r>
      <w:r w:rsidR="003913A4" w:rsidRPr="003913A4">
        <w:rPr>
          <w:rFonts w:cs="Arial"/>
        </w:rPr>
        <w:t xml:space="preserve"> animal cell culture techniques and computational methods to reduce the number of animals used in studies and replace certain tests conducted in animal models with new complementary methods.</w:t>
      </w:r>
    </w:p>
    <w:p w14:paraId="32F20107" w14:textId="4660088E" w:rsidR="003913A4" w:rsidRDefault="004311A7" w:rsidP="00C463FD">
      <w:pPr>
        <w:pStyle w:val="List1stLevel"/>
        <w:rPr>
          <w:rFonts w:cs="Arial"/>
        </w:rPr>
      </w:pPr>
      <w:r>
        <w:rPr>
          <w:rFonts w:cs="Arial"/>
        </w:rPr>
        <w:t>P</w:t>
      </w:r>
      <w:r w:rsidR="003913A4">
        <w:rPr>
          <w:rFonts w:cs="Arial"/>
        </w:rPr>
        <w:t>.</w:t>
      </w:r>
      <w:r w:rsidR="003913A4">
        <w:rPr>
          <w:rFonts w:cs="Arial"/>
        </w:rPr>
        <w:tab/>
      </w:r>
      <w:r w:rsidR="003913A4" w:rsidRPr="003913A4">
        <w:rPr>
          <w:rFonts w:cs="Arial"/>
        </w:rPr>
        <w:t>Development of acellular biomaterials, biosensors and reagents to promote, detect and track reconstruction, remodeling, repair and regeneration of tissues damaged by injury or disease.</w:t>
      </w:r>
    </w:p>
    <w:p w14:paraId="6AA3C4EF" w14:textId="3DC544FB" w:rsidR="004311A7" w:rsidRDefault="004311A7" w:rsidP="004311A7">
      <w:pPr>
        <w:pStyle w:val="List1stLevel"/>
      </w:pPr>
      <w:r>
        <w:rPr>
          <w:rFonts w:cs="Arial"/>
        </w:rPr>
        <w:t>Q.</w:t>
      </w:r>
      <w:r w:rsidR="0005129E">
        <w:rPr>
          <w:rFonts w:cs="Arial"/>
        </w:rPr>
        <w:tab/>
      </w:r>
      <w:r w:rsidR="0005129E" w:rsidRPr="0005129E">
        <w:rPr>
          <w:rFonts w:cs="Arial"/>
        </w:rPr>
        <w:t xml:space="preserve">Development of reagents, including antibodies, that will facilitate research using zebrafish </w:t>
      </w:r>
      <w:r>
        <w:rPr>
          <w:rFonts w:cs="Arial"/>
        </w:rPr>
        <w:t xml:space="preserve">or </w:t>
      </w:r>
      <w:r w:rsidR="00B82F30">
        <w:rPr>
          <w:rFonts w:cs="Arial"/>
        </w:rPr>
        <w:t>X</w:t>
      </w:r>
      <w:r>
        <w:rPr>
          <w:rFonts w:cs="Arial"/>
        </w:rPr>
        <w:t xml:space="preserve">enopus </w:t>
      </w:r>
      <w:r w:rsidR="0005129E" w:rsidRPr="0005129E">
        <w:rPr>
          <w:rFonts w:cs="Arial"/>
        </w:rPr>
        <w:t xml:space="preserve">as animal models of disease or for understanding basic aspects of development, physiology, or genetics. </w:t>
      </w:r>
    </w:p>
    <w:p w14:paraId="7AE98E29" w14:textId="10C6FD19" w:rsidR="004311A7" w:rsidRPr="004311A7" w:rsidRDefault="000D5371" w:rsidP="004311A7">
      <w:pPr>
        <w:pStyle w:val="List1stLevel"/>
        <w:rPr>
          <w:rFonts w:cs="Arial"/>
        </w:rPr>
      </w:pPr>
      <w:r>
        <w:rPr>
          <w:rFonts w:cs="Arial"/>
        </w:rPr>
        <w:t>R.</w:t>
      </w:r>
      <w:r>
        <w:rPr>
          <w:rFonts w:cs="Arial"/>
        </w:rPr>
        <w:tab/>
      </w:r>
      <w:r w:rsidR="004311A7" w:rsidRPr="004311A7">
        <w:rPr>
          <w:rFonts w:cs="Arial"/>
        </w:rPr>
        <w:t>Development of reagents and biological tools to characterize naturally occurring disease conditions in cats and dogs that can inform or be used for the assessment of parallel disease states in human.</w:t>
      </w:r>
    </w:p>
    <w:p w14:paraId="6CFFC163" w14:textId="77777777" w:rsidR="004311A7" w:rsidRPr="004311A7" w:rsidRDefault="004311A7" w:rsidP="004311A7">
      <w:pPr>
        <w:pStyle w:val="List1stLevel"/>
        <w:rPr>
          <w:rFonts w:cs="Arial"/>
        </w:rPr>
      </w:pPr>
      <w:r w:rsidRPr="004311A7">
        <w:rPr>
          <w:rFonts w:cs="Arial"/>
        </w:rPr>
        <w:lastRenderedPageBreak/>
        <w:t xml:space="preserve">S. </w:t>
      </w:r>
      <w:r w:rsidRPr="004311A7">
        <w:rPr>
          <w:rFonts w:cs="Arial"/>
        </w:rPr>
        <w:tab/>
        <w:t>Development of rapid and sensitive technology for the accurate detection and diagnosis of polymicrobial infections in biomedical laboratory animal models, including those agents involved in vertical transmission of diseases into embryos and larvae.</w:t>
      </w:r>
    </w:p>
    <w:p w14:paraId="673B7600" w14:textId="66E4D520" w:rsidR="0005129E" w:rsidRDefault="004311A7" w:rsidP="00C463FD">
      <w:pPr>
        <w:pStyle w:val="List1stLevel"/>
        <w:rPr>
          <w:rFonts w:cs="Arial"/>
        </w:rPr>
      </w:pPr>
      <w:r w:rsidRPr="004311A7">
        <w:rPr>
          <w:rFonts w:cs="Arial"/>
        </w:rPr>
        <w:t xml:space="preserve">T. </w:t>
      </w:r>
      <w:r w:rsidRPr="004311A7">
        <w:rPr>
          <w:rFonts w:cs="Arial"/>
        </w:rPr>
        <w:tab/>
        <w:t>Technologies for improved sex determination of embryos, neonatal, and juvenile stages of animals, with one high priority need being nonmammalian species.</w:t>
      </w:r>
    </w:p>
    <w:p w14:paraId="4C96353D" w14:textId="77777777" w:rsidR="00D3494A" w:rsidRDefault="00D3494A" w:rsidP="00C463FD">
      <w:pPr>
        <w:pStyle w:val="Contacts"/>
      </w:pPr>
    </w:p>
    <w:p w14:paraId="20656BEC" w14:textId="713F665F" w:rsidR="00C463FD" w:rsidRPr="00FF2583" w:rsidRDefault="00C463FD" w:rsidP="00C463FD">
      <w:pPr>
        <w:pStyle w:val="Contacts"/>
      </w:pPr>
      <w:r w:rsidRPr="00FF2583">
        <w:t>Miguel Contreras</w:t>
      </w:r>
      <w:r w:rsidR="004E0187">
        <w:t>, Ph.D.</w:t>
      </w:r>
    </w:p>
    <w:p w14:paraId="20656BED" w14:textId="77777777" w:rsidR="00C463FD" w:rsidRDefault="00C463FD" w:rsidP="00C463FD">
      <w:pPr>
        <w:pStyle w:val="Contacts"/>
      </w:pPr>
      <w:r>
        <w:t xml:space="preserve">Division of Comparative Medicine, </w:t>
      </w:r>
    </w:p>
    <w:p w14:paraId="20656BEE" w14:textId="77777777" w:rsidR="00C463FD" w:rsidRDefault="00C463FD" w:rsidP="00C463FD">
      <w:pPr>
        <w:pStyle w:val="Contacts"/>
      </w:pPr>
      <w:r>
        <w:t>Office of Research Infrastructure Programs,</w:t>
      </w:r>
    </w:p>
    <w:p w14:paraId="0A713EE6" w14:textId="73D107D0" w:rsidR="0005129E" w:rsidRDefault="00C463FD" w:rsidP="00C463FD">
      <w:pPr>
        <w:pStyle w:val="Contacts"/>
      </w:pPr>
      <w:r>
        <w:t>Division of Program Coordination, Planning and Strategic Initiatives</w:t>
      </w:r>
      <w:r w:rsidR="0005129E">
        <w:t>,</w:t>
      </w:r>
    </w:p>
    <w:p w14:paraId="20656BEF" w14:textId="77777777" w:rsidR="00C463FD" w:rsidRDefault="0005129E" w:rsidP="00C463FD">
      <w:pPr>
        <w:pStyle w:val="Contacts"/>
      </w:pPr>
      <w:r w:rsidRPr="0005129E">
        <w:t>Office of the Director</w:t>
      </w:r>
    </w:p>
    <w:p w14:paraId="20656BF0" w14:textId="7F2CB9A0" w:rsidR="00C463FD" w:rsidRPr="003E6248" w:rsidRDefault="00C463FD" w:rsidP="00C463FD">
      <w:pPr>
        <w:pStyle w:val="Contacts"/>
        <w:rPr>
          <w:lang w:val="fr-FR"/>
        </w:rPr>
      </w:pPr>
      <w:r>
        <w:rPr>
          <w:lang w:val="fr-FR"/>
        </w:rPr>
        <w:t xml:space="preserve">Phone: </w:t>
      </w:r>
      <w:r w:rsidRPr="003E6248">
        <w:rPr>
          <w:lang w:val="fr-FR"/>
        </w:rPr>
        <w:t xml:space="preserve">301-435-0744, </w:t>
      </w:r>
    </w:p>
    <w:p w14:paraId="20656BF1" w14:textId="04E0B21C" w:rsidR="00C463FD" w:rsidRPr="003E6248" w:rsidRDefault="00C463FD" w:rsidP="00D033F1">
      <w:pPr>
        <w:pStyle w:val="Contacts"/>
        <w:rPr>
          <w:lang w:val="fr-FR"/>
        </w:rPr>
      </w:pPr>
      <w:r w:rsidRPr="003E6248">
        <w:rPr>
          <w:lang w:val="fr-FR"/>
        </w:rPr>
        <w:t xml:space="preserve">Email: </w:t>
      </w:r>
      <w:hyperlink r:id="rId365" w:history="1">
        <w:r w:rsidRPr="00B81AB3">
          <w:rPr>
            <w:rStyle w:val="Hyperlink"/>
          </w:rPr>
          <w:t>contre1@mail.nih.gov</w:t>
        </w:r>
      </w:hyperlink>
      <w:r w:rsidRPr="003E6248">
        <w:rPr>
          <w:lang w:val="fr-FR"/>
        </w:rPr>
        <w:t xml:space="preserve"> </w:t>
      </w:r>
    </w:p>
    <w:p w14:paraId="20656BF2" w14:textId="77777777" w:rsidR="00C463FD" w:rsidRDefault="00C463FD" w:rsidP="00BE7A3C">
      <w:pPr>
        <w:pStyle w:val="TopicSubhead2"/>
      </w:pPr>
      <w:bookmarkStart w:id="535" w:name="_Toc280252788"/>
      <w:r>
        <w:t>Research and Development in Science Education</w:t>
      </w:r>
    </w:p>
    <w:p w14:paraId="20656BF3" w14:textId="77777777" w:rsidR="00C463FD" w:rsidRPr="00ED7982" w:rsidRDefault="00C463FD" w:rsidP="00BE7A3C">
      <w:pPr>
        <w:pStyle w:val="TopicSubhead3"/>
        <w:rPr>
          <w:i w:val="0"/>
        </w:rPr>
      </w:pPr>
      <w:r w:rsidRPr="00ED7982">
        <w:rPr>
          <w:i w:val="0"/>
        </w:rPr>
        <w:t>Development of Innovative and Inquiry-Oriented Software and Gaming Resources for Science and Health Education</w:t>
      </w:r>
      <w:bookmarkEnd w:id="535"/>
      <w:r w:rsidRPr="00ED7982">
        <w:rPr>
          <w:i w:val="0"/>
        </w:rPr>
        <w:t xml:space="preserve"> </w:t>
      </w:r>
    </w:p>
    <w:p w14:paraId="20656BF4" w14:textId="5538DEC1" w:rsidR="00C463FD" w:rsidRDefault="00C463FD" w:rsidP="00C463FD">
      <w:pPr>
        <w:rPr>
          <w:rFonts w:cs="Arial"/>
        </w:rPr>
      </w:pPr>
      <w:r w:rsidRPr="005F4FBC">
        <w:rPr>
          <w:rFonts w:cs="Arial"/>
        </w:rPr>
        <w:t>Funding opportunities are available for the development of discovery-oriented educational software</w:t>
      </w:r>
      <w:r w:rsidR="000D5371">
        <w:rPr>
          <w:rFonts w:cs="Arial"/>
        </w:rPr>
        <w:t xml:space="preserve">, </w:t>
      </w:r>
      <w:r w:rsidR="000D5371" w:rsidRPr="00601BDC">
        <w:rPr>
          <w:rFonts w:cs="Arial"/>
        </w:rPr>
        <w:t>Serious STEM Gaming</w:t>
      </w:r>
      <w:r w:rsidRPr="005F4FBC">
        <w:rPr>
          <w:rFonts w:cs="Arial"/>
        </w:rPr>
        <w:t xml:space="preserve"> and the application of educational technology and tools for health science topics that target </w:t>
      </w:r>
      <w:r w:rsidR="000D5371" w:rsidRPr="000D5371">
        <w:rPr>
          <w:rFonts w:cs="Arial"/>
        </w:rPr>
        <w:t>pre-kindergarten to grade 12 (P-12)</w:t>
      </w:r>
      <w:r w:rsidRPr="005F4FBC">
        <w:rPr>
          <w:rFonts w:cs="Arial"/>
        </w:rPr>
        <w:t xml:space="preserve"> students, </w:t>
      </w:r>
      <w:r w:rsidR="000D5371" w:rsidRPr="00601BDC">
        <w:rPr>
          <w:rFonts w:cs="Arial"/>
        </w:rPr>
        <w:t>teachers and families, and the general public, particularly those from underserved communities.</w:t>
      </w:r>
      <w:r w:rsidRPr="005F4FBC">
        <w:rPr>
          <w:rFonts w:cs="Arial"/>
        </w:rPr>
        <w:t xml:space="preserve"> Topics can range from basic biological science to specific human diseases. Examples include</w:t>
      </w:r>
      <w:r>
        <w:rPr>
          <w:rFonts w:cs="Arial"/>
        </w:rPr>
        <w:t>;</w:t>
      </w:r>
      <w:r w:rsidRPr="005F4FBC">
        <w:rPr>
          <w:rFonts w:cs="Arial"/>
        </w:rPr>
        <w:t xml:space="preserve"> but are not limited to </w:t>
      </w:r>
      <w:r>
        <w:rPr>
          <w:rFonts w:cs="Arial"/>
        </w:rPr>
        <w:t xml:space="preserve">diet and exercise, infectious disease, </w:t>
      </w:r>
      <w:r w:rsidRPr="005F4FBC">
        <w:rPr>
          <w:rFonts w:cs="Arial"/>
        </w:rPr>
        <w:t xml:space="preserve">bioengineering, </w:t>
      </w:r>
      <w:r w:rsidR="00B82F30">
        <w:rPr>
          <w:rFonts w:cs="Arial"/>
        </w:rPr>
        <w:t xml:space="preserve">citizen science, </w:t>
      </w:r>
      <w:r w:rsidRPr="00B66A24">
        <w:rPr>
          <w:rFonts w:cs="Arial"/>
        </w:rPr>
        <w:t>the clinical trials process</w:t>
      </w:r>
      <w:r>
        <w:rPr>
          <w:rFonts w:cs="Arial"/>
        </w:rPr>
        <w:t>,</w:t>
      </w:r>
      <w:r w:rsidRPr="00B66A24">
        <w:rPr>
          <w:rFonts w:cs="Arial"/>
        </w:rPr>
        <w:t xml:space="preserve"> </w:t>
      </w:r>
      <w:r w:rsidRPr="005F4FBC">
        <w:rPr>
          <w:rFonts w:cs="Arial"/>
        </w:rPr>
        <w:t xml:space="preserve">how different parts of the body work across the lifespan, healthy living and lifestyle, mental health, and prevention of </w:t>
      </w:r>
      <w:r>
        <w:rPr>
          <w:rFonts w:cs="Arial"/>
        </w:rPr>
        <w:t xml:space="preserve">obesity, </w:t>
      </w:r>
      <w:r w:rsidRPr="005F4FBC">
        <w:rPr>
          <w:rFonts w:cs="Arial"/>
        </w:rPr>
        <w:t xml:space="preserve">heart disease, diabetes, and other chronic diseases. </w:t>
      </w:r>
      <w:r w:rsidRPr="00CB2C1D">
        <w:rPr>
          <w:snapToGrid/>
        </w:rPr>
        <w:t>Development</w:t>
      </w:r>
      <w:r w:rsidRPr="005F4FBC">
        <w:rPr>
          <w:rFonts w:cs="Arial"/>
        </w:rPr>
        <w:t xml:space="preserve"> of software, </w:t>
      </w:r>
      <w:r>
        <w:rPr>
          <w:rFonts w:cs="Arial"/>
        </w:rPr>
        <w:t xml:space="preserve">gaming </w:t>
      </w:r>
      <w:r w:rsidRPr="005F4FBC">
        <w:rPr>
          <w:rFonts w:cs="Arial"/>
        </w:rPr>
        <w:t xml:space="preserve">technology, or </w:t>
      </w:r>
      <w:r>
        <w:rPr>
          <w:rFonts w:cs="Arial"/>
        </w:rPr>
        <w:t xml:space="preserve">other educational </w:t>
      </w:r>
      <w:r w:rsidRPr="005F4FBC">
        <w:rPr>
          <w:rFonts w:cs="Arial"/>
        </w:rPr>
        <w:t>tools may be directed toward</w:t>
      </w:r>
      <w:r>
        <w:rPr>
          <w:rFonts w:cs="Arial"/>
        </w:rPr>
        <w:t>s</w:t>
      </w:r>
      <w:r w:rsidRPr="005F4FBC">
        <w:rPr>
          <w:rFonts w:cs="Arial"/>
        </w:rPr>
        <w:t xml:space="preserve"> new products or adaptation of existing products designed to be more efficient, cost-effective, and user-friendly in promoting </w:t>
      </w:r>
      <w:r>
        <w:rPr>
          <w:rFonts w:cs="Arial"/>
        </w:rPr>
        <w:t xml:space="preserve">problem solving, </w:t>
      </w:r>
      <w:r w:rsidRPr="005F4FBC">
        <w:rPr>
          <w:rFonts w:cs="Arial"/>
        </w:rPr>
        <w:t xml:space="preserve">interactive learning, dissemination and promotion of health science. This effort is intended to yield efficient and user-friendly, culturally appropriate and effective educational </w:t>
      </w:r>
      <w:r>
        <w:rPr>
          <w:rFonts w:cs="Arial"/>
        </w:rPr>
        <w:t>resources</w:t>
      </w:r>
      <w:r w:rsidRPr="005F4FBC">
        <w:rPr>
          <w:rFonts w:cs="Arial"/>
        </w:rPr>
        <w:t xml:space="preserve"> that can be extended to enhance the health science literacy </w:t>
      </w:r>
      <w:r>
        <w:rPr>
          <w:rFonts w:cs="Arial"/>
        </w:rPr>
        <w:t xml:space="preserve">and the health </w:t>
      </w:r>
      <w:r w:rsidRPr="005F4FBC">
        <w:rPr>
          <w:rFonts w:cs="Arial"/>
        </w:rPr>
        <w:t xml:space="preserve">of the general public. A </w:t>
      </w:r>
      <w:r>
        <w:rPr>
          <w:rFonts w:cs="Arial"/>
        </w:rPr>
        <w:t xml:space="preserve">rigorous evaluation plan and </w:t>
      </w:r>
      <w:r w:rsidR="00B82F30">
        <w:rPr>
          <w:rFonts w:cs="Arial"/>
        </w:rPr>
        <w:t>potential for</w:t>
      </w:r>
      <w:r>
        <w:rPr>
          <w:rFonts w:cs="Arial"/>
        </w:rPr>
        <w:t xml:space="preserve"> </w:t>
      </w:r>
      <w:r w:rsidRPr="005F4FBC">
        <w:rPr>
          <w:rFonts w:cs="Arial"/>
        </w:rPr>
        <w:t>broad dissemination</w:t>
      </w:r>
      <w:r>
        <w:rPr>
          <w:rFonts w:cs="Arial"/>
        </w:rPr>
        <w:t xml:space="preserve"> are </w:t>
      </w:r>
      <w:r w:rsidRPr="005F4FBC">
        <w:rPr>
          <w:rFonts w:cs="Arial"/>
        </w:rPr>
        <w:t>strongly encouraged.</w:t>
      </w:r>
    </w:p>
    <w:p w14:paraId="20656BF5" w14:textId="77777777" w:rsidR="00C463FD" w:rsidRPr="005F4FBC" w:rsidRDefault="00C463FD" w:rsidP="00C463FD">
      <w:pPr>
        <w:rPr>
          <w:rFonts w:cs="Arial"/>
        </w:rPr>
      </w:pPr>
      <w:r w:rsidRPr="005F4FBC">
        <w:rPr>
          <w:rFonts w:cs="Arial"/>
        </w:rPr>
        <w:t xml:space="preserve">Examples of </w:t>
      </w:r>
      <w:r w:rsidRPr="00382A41">
        <w:rPr>
          <w:snapToGrid/>
        </w:rPr>
        <w:t>responsive</w:t>
      </w:r>
      <w:r w:rsidRPr="005F4FBC">
        <w:rPr>
          <w:rFonts w:cs="Arial"/>
        </w:rPr>
        <w:t xml:space="preserve"> </w:t>
      </w:r>
      <w:r>
        <w:rPr>
          <w:rFonts w:cs="Arial"/>
        </w:rPr>
        <w:t>application</w:t>
      </w:r>
      <w:r w:rsidRPr="005F4FBC">
        <w:rPr>
          <w:rFonts w:cs="Arial"/>
        </w:rPr>
        <w:t>s may include but are not limited to:</w:t>
      </w:r>
    </w:p>
    <w:p w14:paraId="20656BF6" w14:textId="77777777" w:rsidR="00C463FD" w:rsidRPr="005F4FBC" w:rsidRDefault="00C463FD" w:rsidP="00C463FD">
      <w:pPr>
        <w:pStyle w:val="List1stLevel"/>
      </w:pPr>
      <w:r>
        <w:t>A.</w:t>
      </w:r>
      <w:r>
        <w:tab/>
      </w:r>
      <w:r w:rsidRPr="005F4FBC">
        <w:t>Web-based, stand-alone computational tools, instructional software or other interactive media for dissemination of science education</w:t>
      </w:r>
      <w:r>
        <w:t>;</w:t>
      </w:r>
      <w:r w:rsidRPr="005F4FBC">
        <w:t xml:space="preserve"> </w:t>
      </w:r>
    </w:p>
    <w:p w14:paraId="20656BF7" w14:textId="5493CCCC" w:rsidR="00C463FD" w:rsidRPr="005F4FBC" w:rsidRDefault="00C463FD" w:rsidP="00C463FD">
      <w:pPr>
        <w:pStyle w:val="List1stLevel"/>
        <w:rPr>
          <w:rFonts w:cs="Arial"/>
        </w:rPr>
      </w:pPr>
      <w:r>
        <w:rPr>
          <w:rFonts w:cs="Arial"/>
        </w:rPr>
        <w:t>B.</w:t>
      </w:r>
      <w:r>
        <w:rPr>
          <w:rFonts w:cs="Arial"/>
        </w:rPr>
        <w:tab/>
      </w:r>
      <w:r w:rsidRPr="005F4FBC">
        <w:rPr>
          <w:rFonts w:cs="Arial"/>
        </w:rPr>
        <w:t xml:space="preserve">Curriculum materials, </w:t>
      </w:r>
      <w:r w:rsidR="000D5371">
        <w:rPr>
          <w:rFonts w:cs="Arial"/>
        </w:rPr>
        <w:t>i</w:t>
      </w:r>
      <w:r w:rsidRPr="005F4FBC">
        <w:rPr>
          <w:rFonts w:cs="Arial"/>
        </w:rPr>
        <w:t>nteractive teaching aids</w:t>
      </w:r>
      <w:r>
        <w:rPr>
          <w:rFonts w:cs="Arial"/>
        </w:rPr>
        <w:t xml:space="preserve">, </w:t>
      </w:r>
      <w:r w:rsidRPr="005F4FBC">
        <w:rPr>
          <w:rFonts w:cs="Arial"/>
        </w:rPr>
        <w:t xml:space="preserve">models for classroom instruction, and teacher </w:t>
      </w:r>
      <w:r w:rsidRPr="00382A41">
        <w:t>education</w:t>
      </w:r>
      <w:r w:rsidRPr="005F4FBC">
        <w:rPr>
          <w:rFonts w:cs="Arial"/>
        </w:rPr>
        <w:t xml:space="preserve"> workshops</w:t>
      </w:r>
      <w:r>
        <w:rPr>
          <w:rFonts w:cs="Arial"/>
        </w:rPr>
        <w:t xml:space="preserve">; </w:t>
      </w:r>
    </w:p>
    <w:p w14:paraId="120F373F" w14:textId="1E1A9560" w:rsidR="000D5371" w:rsidRDefault="00C463FD" w:rsidP="00C463FD">
      <w:pPr>
        <w:pStyle w:val="List1stLevel"/>
      </w:pPr>
      <w:r>
        <w:t>C.</w:t>
      </w:r>
      <w:r>
        <w:tab/>
      </w:r>
      <w:r w:rsidR="000D5371" w:rsidRPr="000D5371">
        <w:t>Serious Science, Technology, Engi</w:t>
      </w:r>
      <w:r w:rsidR="00C26BC4">
        <w:t>neering and Mathematics (STEM) g</w:t>
      </w:r>
      <w:r w:rsidR="000D5371" w:rsidRPr="000D5371">
        <w:t>aming resources;</w:t>
      </w:r>
    </w:p>
    <w:p w14:paraId="20656BF8" w14:textId="45248241" w:rsidR="00C463FD" w:rsidRPr="007042B2" w:rsidRDefault="000D5371" w:rsidP="00C463FD">
      <w:pPr>
        <w:pStyle w:val="List1stLevel"/>
      </w:pPr>
      <w:r>
        <w:t>D</w:t>
      </w:r>
      <w:r w:rsidR="00C463FD">
        <w:t>.</w:t>
      </w:r>
      <w:r w:rsidR="00C463FD">
        <w:tab/>
      </w:r>
      <w:r w:rsidR="00C463FD" w:rsidRPr="007042B2">
        <w:t>Development of health promotion and disease prevention/intervention materials such as informational videos and/or print materials and programs which are culturally appropriate for populations and special communities.</w:t>
      </w:r>
    </w:p>
    <w:p w14:paraId="20656BF9" w14:textId="77777777" w:rsidR="00C463FD" w:rsidRPr="005F4FBC" w:rsidRDefault="00C463FD" w:rsidP="00C463FD">
      <w:pPr>
        <w:rPr>
          <w:rFonts w:cs="Arial"/>
        </w:rPr>
      </w:pPr>
      <w:r w:rsidRPr="005F4FBC">
        <w:rPr>
          <w:rFonts w:cs="Arial"/>
        </w:rPr>
        <w:t>Projects that target the following constituencies are strongly encouraged:</w:t>
      </w:r>
    </w:p>
    <w:p w14:paraId="20656BFA" w14:textId="4FD26814" w:rsidR="00C463FD" w:rsidRPr="005F4FBC" w:rsidRDefault="000D5371" w:rsidP="00C463FD">
      <w:pPr>
        <w:pStyle w:val="List1stLevel"/>
        <w:rPr>
          <w:rFonts w:cs="Arial"/>
        </w:rPr>
      </w:pPr>
      <w:r>
        <w:rPr>
          <w:rFonts w:cs="Arial"/>
        </w:rPr>
        <w:t>E</w:t>
      </w:r>
      <w:r w:rsidR="00C463FD">
        <w:rPr>
          <w:rFonts w:cs="Arial"/>
        </w:rPr>
        <w:t>.</w:t>
      </w:r>
      <w:r w:rsidR="00C463FD">
        <w:rPr>
          <w:rFonts w:cs="Arial"/>
        </w:rPr>
        <w:tab/>
      </w:r>
      <w:r>
        <w:rPr>
          <w:rFonts w:cs="Arial"/>
        </w:rPr>
        <w:t>P</w:t>
      </w:r>
      <w:r w:rsidR="00C463FD" w:rsidRPr="005F4FBC">
        <w:rPr>
          <w:rFonts w:cs="Arial"/>
        </w:rPr>
        <w:t>-12 students</w:t>
      </w:r>
      <w:r w:rsidR="00C463FD">
        <w:rPr>
          <w:rFonts w:cs="Arial"/>
        </w:rPr>
        <w:t>, teachers and parents</w:t>
      </w:r>
      <w:r>
        <w:rPr>
          <w:rFonts w:cs="Arial"/>
        </w:rPr>
        <w:t>;</w:t>
      </w:r>
    </w:p>
    <w:p w14:paraId="20656BFB" w14:textId="67BBFB2E" w:rsidR="00C463FD" w:rsidRPr="005F4FBC" w:rsidRDefault="000D5371" w:rsidP="00C463FD">
      <w:pPr>
        <w:pStyle w:val="List1stLevel"/>
        <w:rPr>
          <w:rFonts w:cs="Arial"/>
        </w:rPr>
      </w:pPr>
      <w:r>
        <w:t>F</w:t>
      </w:r>
      <w:r w:rsidR="00C463FD">
        <w:t>.</w:t>
      </w:r>
      <w:r w:rsidR="00C463FD">
        <w:tab/>
      </w:r>
      <w:r w:rsidR="00C463FD" w:rsidRPr="00382A41">
        <w:t>Students</w:t>
      </w:r>
      <w:r w:rsidR="00C463FD" w:rsidRPr="005F4FBC">
        <w:rPr>
          <w:rFonts w:cs="Arial"/>
        </w:rPr>
        <w:t xml:space="preserve"> of community colleges, tribal colleges, undergraduate colleges and minority-serving </w:t>
      </w:r>
      <w:r w:rsidR="00C463FD" w:rsidRPr="00DB7E94">
        <w:t>institutions</w:t>
      </w:r>
      <w:r>
        <w:rPr>
          <w:rFonts w:cs="Arial"/>
        </w:rPr>
        <w:t>;</w:t>
      </w:r>
      <w:r w:rsidR="00C463FD" w:rsidRPr="005F4FBC">
        <w:rPr>
          <w:rFonts w:cs="Arial"/>
        </w:rPr>
        <w:t xml:space="preserve"> </w:t>
      </w:r>
    </w:p>
    <w:p w14:paraId="20656BFC" w14:textId="31A0139D" w:rsidR="00C463FD" w:rsidRPr="005F4FBC" w:rsidRDefault="000D5371" w:rsidP="00C463FD">
      <w:pPr>
        <w:pStyle w:val="List1stLevel"/>
        <w:rPr>
          <w:rFonts w:cs="Arial"/>
        </w:rPr>
      </w:pPr>
      <w:r>
        <w:lastRenderedPageBreak/>
        <w:t>G</w:t>
      </w:r>
      <w:r w:rsidR="00C463FD">
        <w:t>.</w:t>
      </w:r>
      <w:r w:rsidR="00C463FD">
        <w:tab/>
      </w:r>
      <w:r w:rsidR="00C463FD" w:rsidRPr="00382A41">
        <w:t>Patients</w:t>
      </w:r>
      <w:r w:rsidR="00C463FD" w:rsidRPr="005F4FBC">
        <w:rPr>
          <w:rFonts w:cs="Arial"/>
        </w:rPr>
        <w:t xml:space="preserve"> and families with health conditions that di</w:t>
      </w:r>
      <w:r w:rsidR="00C463FD">
        <w:rPr>
          <w:rFonts w:cs="Arial"/>
        </w:rPr>
        <w:t>sproportionately affect minorities</w:t>
      </w:r>
      <w:r w:rsidR="00C463FD" w:rsidRPr="005F4FBC">
        <w:rPr>
          <w:rFonts w:cs="Arial"/>
        </w:rPr>
        <w:t xml:space="preserve"> and other medically underserved populations, including members of disadvantaged urban and rural </w:t>
      </w:r>
      <w:r w:rsidR="00C463FD" w:rsidRPr="00DB7E94">
        <w:t>communities</w:t>
      </w:r>
      <w:r w:rsidR="00C463FD">
        <w:rPr>
          <w:rFonts w:cs="Arial"/>
        </w:rPr>
        <w:t>.</w:t>
      </w:r>
    </w:p>
    <w:p w14:paraId="01C67E17" w14:textId="77777777" w:rsidR="00B82F30" w:rsidRDefault="00B82F30" w:rsidP="00C463FD">
      <w:pPr>
        <w:pStyle w:val="Contacts"/>
      </w:pPr>
    </w:p>
    <w:p w14:paraId="20656BFD" w14:textId="1DD69F00" w:rsidR="00C463FD" w:rsidRPr="00F14D7C" w:rsidRDefault="00C463FD" w:rsidP="00C463FD">
      <w:pPr>
        <w:pStyle w:val="Contacts"/>
      </w:pPr>
      <w:r w:rsidRPr="00F14D7C">
        <w:t>Tony Beck</w:t>
      </w:r>
      <w:r w:rsidR="0005129E">
        <w:t xml:space="preserve">, </w:t>
      </w:r>
      <w:r w:rsidR="0005129E" w:rsidRPr="002E63DA">
        <w:rPr>
          <w:rFonts w:cs="Arial"/>
        </w:rPr>
        <w:t>Ph.D.</w:t>
      </w:r>
    </w:p>
    <w:p w14:paraId="20656BFE" w14:textId="2FB44A0A" w:rsidR="00C463FD" w:rsidRPr="00F14D7C" w:rsidRDefault="000D5371" w:rsidP="00C463FD">
      <w:pPr>
        <w:pStyle w:val="Contacts"/>
      </w:pPr>
      <w:r w:rsidRPr="000D5371">
        <w:t>Director, Office of Science Education/Science Education Partnership Award (OSE/SEPA),</w:t>
      </w:r>
      <w:r w:rsidR="00C463FD">
        <w:t xml:space="preserve"> </w:t>
      </w:r>
    </w:p>
    <w:p w14:paraId="20656BFF" w14:textId="77777777" w:rsidR="00C463FD" w:rsidRPr="00F14D7C" w:rsidRDefault="00C463FD" w:rsidP="00C463FD">
      <w:pPr>
        <w:pStyle w:val="Contacts"/>
      </w:pPr>
      <w:r w:rsidRPr="00F14D7C">
        <w:t>Office of Research Infrastructure Programs</w:t>
      </w:r>
      <w:r w:rsidR="0005129E">
        <w:t>,</w:t>
      </w:r>
    </w:p>
    <w:p w14:paraId="20656C00" w14:textId="0E8887A4" w:rsidR="00C463FD" w:rsidRDefault="00C463FD" w:rsidP="00C463FD">
      <w:pPr>
        <w:pStyle w:val="Contacts"/>
      </w:pPr>
      <w:r w:rsidRPr="00F14D7C">
        <w:t>Division of Program Coordination, Planning</w:t>
      </w:r>
      <w:r w:rsidR="00C8230B">
        <w:t>,</w:t>
      </w:r>
      <w:r w:rsidR="00EA3A09">
        <w:t xml:space="preserve"> and Strategic Initiatives</w:t>
      </w:r>
      <w:r w:rsidR="0005129E">
        <w:t>,</w:t>
      </w:r>
    </w:p>
    <w:p w14:paraId="20656C01" w14:textId="77777777" w:rsidR="00C463FD" w:rsidRPr="00F14D7C" w:rsidRDefault="00C463FD" w:rsidP="00C463FD">
      <w:pPr>
        <w:pStyle w:val="Contacts"/>
      </w:pPr>
      <w:r w:rsidRPr="00F14D7C">
        <w:t>Office of the Director</w:t>
      </w:r>
    </w:p>
    <w:p w14:paraId="2B8A66E7" w14:textId="21A978E6" w:rsidR="0005129E" w:rsidRDefault="0005129E" w:rsidP="00D033F1">
      <w:pPr>
        <w:pStyle w:val="Contacts"/>
        <w:rPr>
          <w:rFonts w:cs="Arial"/>
        </w:rPr>
      </w:pPr>
      <w:r w:rsidRPr="007F1749">
        <w:rPr>
          <w:rFonts w:cs="Arial"/>
        </w:rPr>
        <w:t>Phone: 301-435-</w:t>
      </w:r>
      <w:r>
        <w:rPr>
          <w:rFonts w:cs="Arial"/>
        </w:rPr>
        <w:t>0805</w:t>
      </w:r>
    </w:p>
    <w:p w14:paraId="20656C04" w14:textId="1761E8B2" w:rsidR="00C463FD" w:rsidRPr="0003094A" w:rsidRDefault="00C463FD" w:rsidP="00D033F1">
      <w:pPr>
        <w:pStyle w:val="Contacts"/>
        <w:rPr>
          <w:lang w:val="fr-FR"/>
        </w:rPr>
      </w:pPr>
      <w:r w:rsidRPr="00F14D7C">
        <w:t>Email</w:t>
      </w:r>
      <w:r w:rsidRPr="0003094A">
        <w:rPr>
          <w:lang w:val="fr-FR"/>
        </w:rPr>
        <w:t xml:space="preserve">: </w:t>
      </w:r>
      <w:hyperlink r:id="rId366" w:history="1">
        <w:r>
          <w:rPr>
            <w:rStyle w:val="Hyperlink"/>
            <w:rFonts w:cs="Arial"/>
            <w:lang w:val="fr-FR"/>
          </w:rPr>
          <w:t>beckl</w:t>
        </w:r>
        <w:r w:rsidRPr="005F4FBC">
          <w:rPr>
            <w:rStyle w:val="Hyperlink"/>
            <w:rFonts w:cs="Arial"/>
            <w:lang w:val="fr-FR"/>
          </w:rPr>
          <w:t>@mail.nih.gov</w:t>
        </w:r>
      </w:hyperlink>
    </w:p>
    <w:p w14:paraId="20656C05" w14:textId="5A8B3017" w:rsidR="00C463FD" w:rsidRDefault="00C463FD" w:rsidP="00BE7A3C">
      <w:pPr>
        <w:pStyle w:val="TopicSubhead2"/>
      </w:pPr>
      <w:bookmarkStart w:id="536" w:name="_Toc280252789"/>
      <w:r>
        <w:t xml:space="preserve">Other Research Topic(s) within the Mission of the </w:t>
      </w:r>
      <w:bookmarkEnd w:id="536"/>
      <w:r w:rsidRPr="008C4AB5">
        <w:t xml:space="preserve">Office of </w:t>
      </w:r>
      <w:r w:rsidRPr="00F14D7C">
        <w:t>Research Infrastructure Programs</w:t>
      </w:r>
    </w:p>
    <w:p w14:paraId="20656C07" w14:textId="140004BA" w:rsidR="00C463FD" w:rsidRPr="00374E34" w:rsidRDefault="00C463FD" w:rsidP="00C463FD">
      <w:r w:rsidRPr="008C4AB5">
        <w:t>The Science Education Partnership Award (SEPA) program</w:t>
      </w:r>
      <w:r w:rsidR="000D5371">
        <w:t>,</w:t>
      </w:r>
      <w:r w:rsidRPr="008C4AB5">
        <w:t xml:space="preserve"> </w:t>
      </w:r>
      <w:hyperlink r:id="rId367" w:history="1">
        <w:r w:rsidR="00C26BC4" w:rsidRPr="008477A0">
          <w:rPr>
            <w:rStyle w:val="Hyperlink"/>
          </w:rPr>
          <w:t>http://nihsepa.org/</w:t>
        </w:r>
      </w:hyperlink>
      <w:r w:rsidR="000D5371" w:rsidRPr="000D5371">
        <w:t>,</w:t>
      </w:r>
      <w:r w:rsidRPr="008C4AB5">
        <w:t xml:space="preserve"> </w:t>
      </w:r>
      <w:r w:rsidRPr="00374E34">
        <w:t>support</w:t>
      </w:r>
      <w:r>
        <w:t>s</w:t>
      </w:r>
      <w:r w:rsidRPr="00374E34">
        <w:t xml:space="preserve"> and foster</w:t>
      </w:r>
      <w:r>
        <w:t>s</w:t>
      </w:r>
      <w:r w:rsidRPr="00374E34">
        <w:t xml:space="preserve"> health-related research </w:t>
      </w:r>
      <w:r w:rsidR="000A3CF3" w:rsidRPr="000A3CF3">
        <w:t xml:space="preserve">and development projects designed to </w:t>
      </w:r>
      <w:r w:rsidR="000A3CF3">
        <w:t>promote</w:t>
      </w:r>
      <w:r w:rsidR="000A3CF3" w:rsidRPr="000A3CF3">
        <w:t xml:space="preserve"> research career</w:t>
      </w:r>
      <w:r w:rsidR="00B82F30">
        <w:t>s</w:t>
      </w:r>
      <w:r w:rsidRPr="00374E34">
        <w:t xml:space="preserve"> in underserved </w:t>
      </w:r>
      <w:r w:rsidR="000D5371" w:rsidRPr="000D5371">
        <w:t>communities</w:t>
      </w:r>
      <w:r w:rsidRPr="00374E34">
        <w:t xml:space="preserve">. </w:t>
      </w:r>
      <w:r w:rsidR="00B82F30">
        <w:t>SEPA</w:t>
      </w:r>
      <w:r w:rsidRPr="00374E34">
        <w:t xml:space="preserve"> support</w:t>
      </w:r>
      <w:r w:rsidR="00B82F30">
        <w:t>s</w:t>
      </w:r>
      <w:r w:rsidRPr="00374E34">
        <w:t xml:space="preserve"> a wide variety of </w:t>
      </w:r>
      <w:r w:rsidR="00B82F30">
        <w:t>educational</w:t>
      </w:r>
      <w:r w:rsidR="00B82F30" w:rsidRPr="00374E34">
        <w:t xml:space="preserve"> </w:t>
      </w:r>
      <w:r w:rsidRPr="00374E34">
        <w:t>research</w:t>
      </w:r>
      <w:r w:rsidR="00B82F30">
        <w:t xml:space="preserve"> areas</w:t>
      </w:r>
      <w:r w:rsidRPr="00374E34">
        <w:t xml:space="preserve">, including </w:t>
      </w:r>
      <w:r w:rsidR="000A3CF3" w:rsidRPr="000A3CF3">
        <w:t>workforce development tools</w:t>
      </w:r>
      <w:r w:rsidRPr="00374E34">
        <w:t xml:space="preserve"> to reduce health disparities experienced by disadvantaged groups and medically underserved populations. Applications involving partnerships with </w:t>
      </w:r>
      <w:r w:rsidR="008E2B4B" w:rsidRPr="008E2B4B">
        <w:t>Research Centers in Minority Institutions (RCMI) Program Institutional Development Awards (IDeA)-eligible institutions are strongly encouraged as are collaborative projects with Clinical and Translational Science Award (CTSA) institutions.</w:t>
      </w:r>
      <w:r w:rsidRPr="00374E34">
        <w:t xml:space="preserve"> Topics of special interest include:</w:t>
      </w:r>
    </w:p>
    <w:p w14:paraId="20656C08" w14:textId="7DAE8077" w:rsidR="00C463FD" w:rsidRPr="007042B2" w:rsidRDefault="00C463FD" w:rsidP="00C463FD">
      <w:pPr>
        <w:pStyle w:val="List1stLevel"/>
      </w:pPr>
      <w:r>
        <w:t>A.</w:t>
      </w:r>
      <w:r>
        <w:tab/>
      </w:r>
      <w:r w:rsidRPr="007042B2">
        <w:t>Development and/or refinement of culturally appropriate survey instruments, tools and databases to promote community based res</w:t>
      </w:r>
      <w:r>
        <w:t xml:space="preserve">earch engaging minorities, rural </w:t>
      </w:r>
      <w:r w:rsidRPr="007042B2">
        <w:t xml:space="preserve">and other medically </w:t>
      </w:r>
      <w:r w:rsidRPr="00BA6AC0">
        <w:t>underserved</w:t>
      </w:r>
      <w:r w:rsidRPr="007042B2">
        <w:t xml:space="preserve"> populations; </w:t>
      </w:r>
    </w:p>
    <w:p w14:paraId="20656C0A" w14:textId="088EFAC6" w:rsidR="00C463FD" w:rsidRPr="007042B2" w:rsidRDefault="00B82F30" w:rsidP="00C463FD">
      <w:pPr>
        <w:pStyle w:val="List1stLevel"/>
      </w:pPr>
      <w:r>
        <w:t>B</w:t>
      </w:r>
      <w:r w:rsidR="00C463FD">
        <w:t>.</w:t>
      </w:r>
      <w:r w:rsidR="00C463FD">
        <w:tab/>
      </w:r>
      <w:r w:rsidR="00C463FD" w:rsidRPr="007042B2">
        <w:t xml:space="preserve">Development of culturally appropriate </w:t>
      </w:r>
      <w:r w:rsidR="00C463FD">
        <w:t xml:space="preserve">educational materials for </w:t>
      </w:r>
      <w:r w:rsidR="000A3CF3" w:rsidRPr="000A3CF3">
        <w:t xml:space="preserve">student, teacher and community </w:t>
      </w:r>
      <w:r w:rsidR="00C463FD" w:rsidRPr="007042B2">
        <w:t xml:space="preserve">health </w:t>
      </w:r>
      <w:r w:rsidR="000A3CF3" w:rsidRPr="000A3CF3">
        <w:t>literacy</w:t>
      </w:r>
      <w:r w:rsidR="00C463FD" w:rsidRPr="007042B2">
        <w:t xml:space="preserve"> and disease prevention/intervention such as</w:t>
      </w:r>
      <w:r w:rsidR="00C463FD">
        <w:t>:</w:t>
      </w:r>
      <w:r w:rsidR="00C463FD" w:rsidRPr="007042B2">
        <w:t xml:space="preserve"> software, videos</w:t>
      </w:r>
      <w:r w:rsidR="00C463FD">
        <w:t xml:space="preserve">, </w:t>
      </w:r>
      <w:r w:rsidR="00C463FD" w:rsidRPr="007042B2">
        <w:t>printed material to facilitate translation and dissemination of evidence-based health information</w:t>
      </w:r>
      <w:r>
        <w:t>.</w:t>
      </w:r>
    </w:p>
    <w:p w14:paraId="20656C0B" w14:textId="04A07777" w:rsidR="00C463FD" w:rsidRPr="007042B2" w:rsidRDefault="00C463FD" w:rsidP="00C463FD">
      <w:pPr>
        <w:pStyle w:val="List1stLevel"/>
      </w:pPr>
    </w:p>
    <w:p w14:paraId="20656C0C" w14:textId="26C85F3E" w:rsidR="00C463FD" w:rsidRPr="00F14D7C" w:rsidRDefault="00C463FD" w:rsidP="00EA3A09">
      <w:pPr>
        <w:spacing w:after="0"/>
      </w:pPr>
      <w:r w:rsidRPr="00F14D7C">
        <w:t>Tony Beck</w:t>
      </w:r>
      <w:r w:rsidR="000A3CF3">
        <w:t>, Ph.D.</w:t>
      </w:r>
    </w:p>
    <w:p w14:paraId="20656C0D" w14:textId="08A5955A" w:rsidR="00C463FD" w:rsidRDefault="008E2B4B" w:rsidP="00C463FD">
      <w:pPr>
        <w:pStyle w:val="Contacts"/>
      </w:pPr>
      <w:r w:rsidRPr="008E2B4B">
        <w:t>Director, Office of Science Education/Science Education Partnership Award (OSE/SEPA),</w:t>
      </w:r>
      <w:r w:rsidR="000A3CF3">
        <w:t xml:space="preserve"> </w:t>
      </w:r>
    </w:p>
    <w:p w14:paraId="20656C0E" w14:textId="77777777" w:rsidR="00C463FD" w:rsidRPr="00F14D7C" w:rsidRDefault="00C463FD" w:rsidP="00C463FD">
      <w:pPr>
        <w:pStyle w:val="Contacts"/>
      </w:pPr>
      <w:r w:rsidRPr="00F14D7C">
        <w:t>Office of Research Infrastructure Programs</w:t>
      </w:r>
      <w:r w:rsidR="000A3CF3">
        <w:t>,</w:t>
      </w:r>
    </w:p>
    <w:p w14:paraId="20656C0F" w14:textId="77777777" w:rsidR="00C463FD" w:rsidRDefault="00C463FD" w:rsidP="00C463FD">
      <w:pPr>
        <w:pStyle w:val="Contacts"/>
      </w:pPr>
      <w:r w:rsidRPr="00F14D7C">
        <w:t>Division of Program Coordination, Planning</w:t>
      </w:r>
      <w:r w:rsidR="00C8230B">
        <w:t>,</w:t>
      </w:r>
      <w:r w:rsidRPr="00F14D7C">
        <w:t xml:space="preserve"> and Strategic Initiatives</w:t>
      </w:r>
      <w:r w:rsidR="000A3CF3">
        <w:t>,</w:t>
      </w:r>
    </w:p>
    <w:p w14:paraId="20656C10" w14:textId="77777777" w:rsidR="00C463FD" w:rsidRPr="00F14D7C" w:rsidRDefault="00C463FD" w:rsidP="00C463FD">
      <w:pPr>
        <w:pStyle w:val="Contacts"/>
      </w:pPr>
      <w:r w:rsidRPr="00F14D7C">
        <w:t>Office of the Director</w:t>
      </w:r>
    </w:p>
    <w:p w14:paraId="2D87C2D1" w14:textId="77777777" w:rsidR="000A3CF3" w:rsidRDefault="000A3CF3" w:rsidP="000A3CF3">
      <w:pPr>
        <w:pStyle w:val="Contacts"/>
      </w:pPr>
      <w:r>
        <w:t>Phone: 301-435-0805</w:t>
      </w:r>
    </w:p>
    <w:p w14:paraId="20656C13" w14:textId="0EFB7EDF" w:rsidR="00C463FD" w:rsidRPr="00583B4A" w:rsidRDefault="00C463FD" w:rsidP="00D033F1">
      <w:pPr>
        <w:pStyle w:val="Contacts"/>
        <w:rPr>
          <w:lang w:val="fr-FR"/>
        </w:rPr>
      </w:pPr>
      <w:r w:rsidRPr="00F14D7C">
        <w:t>Email</w:t>
      </w:r>
      <w:r w:rsidRPr="00583B4A">
        <w:rPr>
          <w:lang w:val="fr-FR"/>
        </w:rPr>
        <w:t>:</w:t>
      </w:r>
      <w:r w:rsidRPr="00214178">
        <w:rPr>
          <w:lang w:val="fr-FR"/>
        </w:rPr>
        <w:t xml:space="preserve"> </w:t>
      </w:r>
      <w:hyperlink r:id="rId368" w:history="1">
        <w:r w:rsidRPr="00214178">
          <w:rPr>
            <w:rFonts w:cs="Arial"/>
            <w:color w:val="0000FF"/>
            <w:u w:val="single"/>
            <w:lang w:val="fr-FR"/>
          </w:rPr>
          <w:t>beckl@mail.nih.gov</w:t>
        </w:r>
      </w:hyperlink>
    </w:p>
    <w:p w14:paraId="08FDC92E" w14:textId="77777777" w:rsidR="00801035" w:rsidRDefault="00801035" w:rsidP="00801035">
      <w:pPr>
        <w:pStyle w:val="Contacts"/>
      </w:pPr>
      <w:bookmarkStart w:id="537" w:name="_Toc469732464"/>
      <w:bookmarkStart w:id="538" w:name="_Toc469913507"/>
    </w:p>
    <w:p w14:paraId="09C21532" w14:textId="41DB6F0B" w:rsidR="00B40072" w:rsidRDefault="00C26BC4" w:rsidP="00B40072">
      <w:pPr>
        <w:pStyle w:val="TopicSubhead2"/>
      </w:pPr>
      <w:r>
        <w:t>Research and Improvement</w:t>
      </w:r>
      <w:r w:rsidR="00B40072">
        <w:t xml:space="preserve"> in </w:t>
      </w:r>
      <w:r w:rsidR="008E2B4B" w:rsidRPr="004D4AD0">
        <w:t>a</w:t>
      </w:r>
      <w:r w:rsidR="008E2B4B">
        <w:t>nimal welfare and animal facilities</w:t>
      </w:r>
      <w:r w:rsidR="008E2B4B" w:rsidDel="008E2B4B">
        <w:t xml:space="preserve"> </w:t>
      </w:r>
    </w:p>
    <w:p w14:paraId="3F9BA3AC" w14:textId="77777777" w:rsidR="00801035" w:rsidRDefault="00801035" w:rsidP="00EA3A09">
      <w:r>
        <w:t>The Division of Construction and Instruments supports the development and implementation of technologies to directly benefit the welfare of research animals and to directly improve animal facilities that support biomedical and behavioral research. In particular, the areas being supported include research on tools and equipment, their use to improve and ease care, and to facilitate monitoring of healthy animals. Another area of interest encompasses research to improve laboratory equipment to maintain the environmental conditions and to upkeep the infrastructure of animal facilities. Of special importance is the employment of green technologies. Examples of topics of special interest include (but are not limited to) research leading to the development of better, more reliable, and more efficient:</w:t>
      </w:r>
    </w:p>
    <w:p w14:paraId="1A8E0ED0" w14:textId="77777777" w:rsidR="00801035" w:rsidRPr="00801035" w:rsidRDefault="00801035" w:rsidP="00801035">
      <w:pPr>
        <w:spacing w:after="0" w:line="240" w:lineRule="auto"/>
      </w:pPr>
    </w:p>
    <w:p w14:paraId="50E2C2CB" w14:textId="311C61CE" w:rsidR="00801035" w:rsidRDefault="00801035" w:rsidP="005A3D99">
      <w:pPr>
        <w:pStyle w:val="Contacts"/>
        <w:numPr>
          <w:ilvl w:val="0"/>
          <w:numId w:val="24"/>
        </w:numPr>
        <w:spacing w:line="240" w:lineRule="auto"/>
      </w:pPr>
      <w:r>
        <w:lastRenderedPageBreak/>
        <w:t>Equipment such as vacuum cleaners, air filters, hoods, snorkels, autoclaves for animal research facilities, for barrier facilities, and other facilities with special needs and requirements;</w:t>
      </w:r>
    </w:p>
    <w:p w14:paraId="78D5AED7" w14:textId="77777777" w:rsidR="00801035" w:rsidRPr="00801035" w:rsidRDefault="00801035" w:rsidP="005A3D99">
      <w:pPr>
        <w:pStyle w:val="ListParagraph"/>
        <w:numPr>
          <w:ilvl w:val="0"/>
          <w:numId w:val="24"/>
        </w:numPr>
      </w:pPr>
      <w:r w:rsidRPr="00801035">
        <w:t xml:space="preserve">Equipment to distribute water and food, and monitor their intake by research animals; </w:t>
      </w:r>
    </w:p>
    <w:p w14:paraId="03901067" w14:textId="0F68A151" w:rsidR="00801035" w:rsidRDefault="00801035" w:rsidP="005A3D99">
      <w:pPr>
        <w:pStyle w:val="ListParagraph"/>
        <w:numPr>
          <w:ilvl w:val="0"/>
          <w:numId w:val="24"/>
        </w:numPr>
      </w:pPr>
      <w:r>
        <w:t>Equipment to increase the quality of life and prevent injuries of research animals</w:t>
      </w:r>
      <w:r w:rsidR="008E2B4B" w:rsidRPr="008E2B4B">
        <w:t xml:space="preserve"> and research staff and investigators</w:t>
      </w:r>
      <w:r>
        <w:t>;</w:t>
      </w:r>
    </w:p>
    <w:p w14:paraId="614848E7" w14:textId="77777777" w:rsidR="00CA640F" w:rsidRPr="00CA640F" w:rsidRDefault="00CA640F" w:rsidP="005A3D99">
      <w:pPr>
        <w:pStyle w:val="ListParagraph"/>
        <w:numPr>
          <w:ilvl w:val="0"/>
          <w:numId w:val="24"/>
        </w:numPr>
      </w:pPr>
      <w:r w:rsidRPr="00CA640F">
        <w:t>Equipment to monitor and protect the well-being of animals;</w:t>
      </w:r>
    </w:p>
    <w:p w14:paraId="2FD5F6F6" w14:textId="3047B8CA" w:rsidR="00DF45B5" w:rsidRDefault="00CA640F" w:rsidP="00DF45B5">
      <w:pPr>
        <w:pStyle w:val="ListParagraph"/>
        <w:numPr>
          <w:ilvl w:val="0"/>
          <w:numId w:val="24"/>
        </w:numPr>
      </w:pPr>
      <w:r>
        <w:t>Equipment and its use for maintenance of disease-free colonies</w:t>
      </w:r>
      <w:r w:rsidR="008E2B4B" w:rsidRPr="008E2B4B">
        <w:t xml:space="preserve"> and healthy animals</w:t>
      </w:r>
      <w:r>
        <w:t>;</w:t>
      </w:r>
    </w:p>
    <w:p w14:paraId="4AAF0F67" w14:textId="0800050C" w:rsidR="00DF45B5" w:rsidRPr="008E2B4B" w:rsidRDefault="00CA640F" w:rsidP="00BA6AC0">
      <w:pPr>
        <w:pStyle w:val="ListParagraph"/>
        <w:numPr>
          <w:ilvl w:val="0"/>
          <w:numId w:val="24"/>
        </w:numPr>
      </w:pPr>
      <w:r>
        <w:t>Equipment to disinfect devices, furnishings, and other apparatus in animal facilities such as aquaria, cages, tunnels, and racks</w:t>
      </w:r>
      <w:r w:rsidR="008E2B4B">
        <w:t>;</w:t>
      </w:r>
      <w:r w:rsidR="008E2B4B" w:rsidRPr="008E2B4B">
        <w:t xml:space="preserve"> </w:t>
      </w:r>
    </w:p>
    <w:p w14:paraId="2A978F99" w14:textId="4A947A9D" w:rsidR="008E2B4B" w:rsidRDefault="008E2B4B" w:rsidP="00BA6AC0">
      <w:pPr>
        <w:pStyle w:val="ListParagraph"/>
        <w:numPr>
          <w:ilvl w:val="0"/>
          <w:numId w:val="24"/>
        </w:numPr>
      </w:pPr>
      <w:r>
        <w:t>Cost-effective husbandry and colony management techniques, equipment, and/or new approaches to improve laboratory animal welfare and assure efficient and appropriate research use;</w:t>
      </w:r>
    </w:p>
    <w:p w14:paraId="1DE73F8A" w14:textId="591B08CF" w:rsidR="00CA640F" w:rsidRDefault="008E2B4B" w:rsidP="00DF45B5">
      <w:pPr>
        <w:pStyle w:val="Contacts"/>
        <w:numPr>
          <w:ilvl w:val="0"/>
          <w:numId w:val="24"/>
        </w:numPr>
      </w:pPr>
      <w:r>
        <w:t>Specialized equipment and caging for laboratory animals to permit optimal environmental control and operational efficiency, including improvements in caging</w:t>
      </w:r>
      <w:r w:rsidR="00B82F30" w:rsidRPr="00B82F30">
        <w:t>, identification/tagging of animals</w:t>
      </w:r>
      <w:r>
        <w:t xml:space="preserve"> and remote monitoring in animal facilities.</w:t>
      </w:r>
    </w:p>
    <w:p w14:paraId="3C3699E5" w14:textId="77777777" w:rsidR="001527FE" w:rsidRDefault="00CA640F" w:rsidP="00EA3A09">
      <w:r>
        <w:t>Research for the development of equipment and protocols for specific research needs is not within the scope of the ORIP mission.</w:t>
      </w:r>
    </w:p>
    <w:p w14:paraId="24745718" w14:textId="77777777" w:rsidR="00B82F30" w:rsidRDefault="00B82F30" w:rsidP="0043216D">
      <w:pPr>
        <w:pStyle w:val="Contacts"/>
      </w:pPr>
    </w:p>
    <w:p w14:paraId="3C1116E9" w14:textId="77777777" w:rsidR="0043216D" w:rsidRDefault="0043216D" w:rsidP="0043216D">
      <w:pPr>
        <w:pStyle w:val="Contacts"/>
      </w:pPr>
      <w:r>
        <w:t>Willie D. McCullough, Ph.D.</w:t>
      </w:r>
    </w:p>
    <w:p w14:paraId="76A8C494" w14:textId="77777777" w:rsidR="0043216D" w:rsidRDefault="0043216D" w:rsidP="0043216D">
      <w:pPr>
        <w:pStyle w:val="Contacts"/>
      </w:pPr>
      <w:r>
        <w:t>Division of Construction and Instruments,</w:t>
      </w:r>
    </w:p>
    <w:p w14:paraId="438A5D19" w14:textId="77777777" w:rsidR="0043216D" w:rsidRDefault="0043216D" w:rsidP="0043216D">
      <w:pPr>
        <w:pStyle w:val="Contacts"/>
      </w:pPr>
      <w:r>
        <w:t>Office of Research Infrastructure Programs,</w:t>
      </w:r>
    </w:p>
    <w:p w14:paraId="2E22612C" w14:textId="77777777" w:rsidR="0043216D" w:rsidRDefault="0043216D" w:rsidP="0043216D">
      <w:pPr>
        <w:pStyle w:val="Contacts"/>
      </w:pPr>
      <w:r>
        <w:t>Division of Program Coordination, Planning, and Strategic Initiatives,</w:t>
      </w:r>
    </w:p>
    <w:p w14:paraId="77F6ADB2" w14:textId="77777777" w:rsidR="0043216D" w:rsidRDefault="0043216D" w:rsidP="0043216D">
      <w:pPr>
        <w:pStyle w:val="Contacts"/>
      </w:pPr>
      <w:r>
        <w:t>Office of the Director</w:t>
      </w:r>
    </w:p>
    <w:p w14:paraId="4D728843" w14:textId="77777777" w:rsidR="0043216D" w:rsidRDefault="0043216D" w:rsidP="0043216D">
      <w:pPr>
        <w:pStyle w:val="Contacts"/>
      </w:pPr>
      <w:r>
        <w:t>Phone: 301-435-0783</w:t>
      </w:r>
    </w:p>
    <w:p w14:paraId="06DEAB80" w14:textId="23FF799B" w:rsidR="0043216D" w:rsidRDefault="0043216D" w:rsidP="0043216D">
      <w:pPr>
        <w:pStyle w:val="Contacts"/>
      </w:pPr>
      <w:r>
        <w:t xml:space="preserve">Email: </w:t>
      </w:r>
      <w:hyperlink r:id="rId369" w:history="1">
        <w:r w:rsidRPr="00C453DA">
          <w:rPr>
            <w:rStyle w:val="Hyperlink"/>
          </w:rPr>
          <w:t>mccullow@mail.nih.gov</w:t>
        </w:r>
      </w:hyperlink>
    </w:p>
    <w:p w14:paraId="559CCA27" w14:textId="77777777" w:rsidR="00C82B61" w:rsidRDefault="00C82B61">
      <w:pPr>
        <w:spacing w:after="0" w:line="240" w:lineRule="auto"/>
        <w:rPr>
          <w:b/>
          <w:bCs/>
          <w:caps/>
          <w:snapToGrid/>
          <w:sz w:val="24"/>
          <w:szCs w:val="28"/>
        </w:rPr>
      </w:pPr>
      <w:bookmarkStart w:id="539" w:name="_Toc373927789"/>
      <w:bookmarkStart w:id="540" w:name="_Toc377113603"/>
      <w:r>
        <w:br w:type="page"/>
      </w:r>
    </w:p>
    <w:p w14:paraId="1335E135" w14:textId="77777777" w:rsidR="000B3AC2" w:rsidRDefault="000B3AC2" w:rsidP="009245A0">
      <w:pPr>
        <w:pStyle w:val="TopicMainHeading"/>
        <w:sectPr w:rsidR="000B3AC2" w:rsidSect="00CD341A">
          <w:footerReference w:type="default" r:id="rId370"/>
          <w:endnotePr>
            <w:numFmt w:val="decimal"/>
          </w:endnotePr>
          <w:type w:val="continuous"/>
          <w:pgSz w:w="12240" w:h="15840" w:code="1"/>
          <w:pgMar w:top="1440" w:right="1440" w:bottom="1440" w:left="1440" w:header="720" w:footer="720" w:gutter="0"/>
          <w:cols w:space="720"/>
          <w:noEndnote/>
        </w:sectPr>
      </w:pPr>
    </w:p>
    <w:p w14:paraId="20656C16" w14:textId="5BCE44E5" w:rsidR="00AC2AD2" w:rsidRDefault="00AC2AD2" w:rsidP="009245A0">
      <w:pPr>
        <w:pStyle w:val="TopicMainHeading"/>
      </w:pPr>
      <w:bookmarkStart w:id="541" w:name="_Toc421022523"/>
      <w:bookmarkStart w:id="542" w:name="_Toc451515633"/>
      <w:bookmarkStart w:id="543" w:name="_Toc452739973"/>
      <w:r>
        <w:lastRenderedPageBreak/>
        <w:t>CENTERS FOR DISEASE CONTROL AND PREVENTION (CDC)</w:t>
      </w:r>
      <w:bookmarkEnd w:id="537"/>
      <w:bookmarkEnd w:id="538"/>
      <w:bookmarkEnd w:id="539"/>
      <w:bookmarkEnd w:id="540"/>
      <w:bookmarkEnd w:id="541"/>
      <w:bookmarkEnd w:id="542"/>
      <w:bookmarkEnd w:id="543"/>
    </w:p>
    <w:p w14:paraId="20656C17" w14:textId="07A68F22" w:rsidR="00AC2AD2" w:rsidRDefault="00AC2AD2">
      <w:pPr>
        <w:pStyle w:val="BoxNotesWithBox"/>
      </w:pPr>
      <w:r>
        <w:t>CDC will accept SBIR g</w:t>
      </w:r>
      <w:r w:rsidR="008A1C3F">
        <w:t xml:space="preserve">rant applications on the </w:t>
      </w:r>
      <w:r w:rsidR="00952A24">
        <w:t>September </w:t>
      </w:r>
      <w:r w:rsidR="008A1C3F">
        <w:t>5</w:t>
      </w:r>
      <w:r>
        <w:t>,</w:t>
      </w:r>
      <w:r w:rsidR="00952A24">
        <w:t xml:space="preserve"> </w:t>
      </w:r>
      <w:r w:rsidR="00573DB9">
        <w:t>2016</w:t>
      </w:r>
      <w:r w:rsidR="00952A24">
        <w:t>,</w:t>
      </w:r>
      <w:r>
        <w:t xml:space="preserve"> </w:t>
      </w:r>
      <w:r w:rsidR="00952A24">
        <w:t>January</w:t>
      </w:r>
      <w:r w:rsidR="008A1C3F">
        <w:t xml:space="preserve"> 5</w:t>
      </w:r>
      <w:r w:rsidR="00883251">
        <w:t>,</w:t>
      </w:r>
      <w:r w:rsidR="00952A24">
        <w:t xml:space="preserve"> </w:t>
      </w:r>
      <w:r w:rsidR="00573DB9">
        <w:t xml:space="preserve">2017 </w:t>
      </w:r>
      <w:r w:rsidR="008A1C3F">
        <w:t xml:space="preserve">and </w:t>
      </w:r>
      <w:r w:rsidR="00952A24">
        <w:t>April</w:t>
      </w:r>
      <w:r w:rsidR="008A1C3F">
        <w:t xml:space="preserve"> 5</w:t>
      </w:r>
      <w:r w:rsidR="00127260">
        <w:t xml:space="preserve">, </w:t>
      </w:r>
      <w:r w:rsidR="00573DB9">
        <w:t xml:space="preserve">2017 </w:t>
      </w:r>
      <w:r w:rsidR="005E5F04">
        <w:t>submission</w:t>
      </w:r>
      <w:r>
        <w:t xml:space="preserve"> dates.</w:t>
      </w:r>
    </w:p>
    <w:p w14:paraId="50AD8ED2" w14:textId="2A192A3A" w:rsidR="0018263A" w:rsidRDefault="00B271CB" w:rsidP="0018263A">
      <w:hyperlink r:id="rId371" w:history="1">
        <w:r w:rsidR="0018263A">
          <w:rPr>
            <w:rStyle w:val="Hyperlink"/>
          </w:rPr>
          <w:t>CDC’s Mission</w:t>
        </w:r>
      </w:hyperlink>
      <w:r w:rsidR="0018263A">
        <w:t xml:space="preserve">: CDC works </w:t>
      </w:r>
      <w:hyperlink r:id="rId372" w:history="1">
        <w:r w:rsidR="0018263A">
          <w:rPr>
            <w:rStyle w:val="Hyperlink"/>
          </w:rPr>
          <w:t>24/7</w:t>
        </w:r>
      </w:hyperlink>
      <w:r w:rsidR="0018263A">
        <w:t xml:space="preserve">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2D4CE715" w14:textId="77777777" w:rsidR="0018263A" w:rsidRDefault="0018263A" w:rsidP="0018263A">
      <w:r>
        <w:t xml:space="preserve">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threats, and responds when these arise. </w:t>
      </w:r>
    </w:p>
    <w:p w14:paraId="7A49CD78" w14:textId="77777777" w:rsidR="0018263A" w:rsidRDefault="0018263A" w:rsidP="0018263A">
      <w:r>
        <w:t>CDC Role:</w:t>
      </w:r>
    </w:p>
    <w:p w14:paraId="7F0E297A" w14:textId="77777777" w:rsidR="0018263A" w:rsidRDefault="0018263A" w:rsidP="00C95BE8">
      <w:pPr>
        <w:pStyle w:val="ListParagraph"/>
        <w:numPr>
          <w:ilvl w:val="0"/>
          <w:numId w:val="259"/>
        </w:numPr>
        <w:contextualSpacing/>
      </w:pPr>
      <w:r>
        <w:t>Detecting and responding to new and emerging health threats</w:t>
      </w:r>
    </w:p>
    <w:p w14:paraId="5D5A316B" w14:textId="77777777" w:rsidR="0018263A" w:rsidRDefault="0018263A" w:rsidP="00C95BE8">
      <w:pPr>
        <w:pStyle w:val="ListParagraph"/>
        <w:numPr>
          <w:ilvl w:val="0"/>
          <w:numId w:val="259"/>
        </w:numPr>
        <w:contextualSpacing/>
      </w:pPr>
      <w:r>
        <w:t>Tackling the biggest health problems causing death and disability for Americans</w:t>
      </w:r>
    </w:p>
    <w:p w14:paraId="6826B8B3" w14:textId="77777777" w:rsidR="0018263A" w:rsidRDefault="0018263A" w:rsidP="00C95BE8">
      <w:pPr>
        <w:pStyle w:val="ListParagraph"/>
        <w:numPr>
          <w:ilvl w:val="0"/>
          <w:numId w:val="259"/>
        </w:numPr>
        <w:contextualSpacing/>
      </w:pPr>
      <w:r>
        <w:t>Putting science and advanced technology into action to prevent disease</w:t>
      </w:r>
    </w:p>
    <w:p w14:paraId="30889B45" w14:textId="77777777" w:rsidR="0018263A" w:rsidRDefault="0018263A" w:rsidP="00C95BE8">
      <w:pPr>
        <w:pStyle w:val="ListParagraph"/>
        <w:numPr>
          <w:ilvl w:val="0"/>
          <w:numId w:val="259"/>
        </w:numPr>
        <w:contextualSpacing/>
      </w:pPr>
      <w:r>
        <w:t>Promoting healthy and safe behaviors, communities and environment</w:t>
      </w:r>
    </w:p>
    <w:p w14:paraId="5E6DB6BF" w14:textId="77777777" w:rsidR="00573DB9" w:rsidRDefault="0018263A" w:rsidP="00C95BE8">
      <w:pPr>
        <w:pStyle w:val="ListParagraph"/>
        <w:numPr>
          <w:ilvl w:val="0"/>
          <w:numId w:val="259"/>
        </w:numPr>
        <w:contextualSpacing/>
      </w:pPr>
      <w:r>
        <w:t>Developing leaders and training the public health workforce, including disease detectives</w:t>
      </w:r>
      <w:r w:rsidR="00573DB9" w:rsidRPr="00573DB9">
        <w:t xml:space="preserve"> </w:t>
      </w:r>
    </w:p>
    <w:p w14:paraId="03B983A8" w14:textId="1AC5871D" w:rsidR="0018263A" w:rsidRDefault="00573DB9" w:rsidP="00C95BE8">
      <w:pPr>
        <w:pStyle w:val="ListParagraph"/>
        <w:numPr>
          <w:ilvl w:val="0"/>
          <w:numId w:val="259"/>
        </w:numPr>
        <w:contextualSpacing/>
      </w:pPr>
      <w:r>
        <w:t>Taking the health pulse of our nation</w:t>
      </w:r>
    </w:p>
    <w:p w14:paraId="7EFC727C" w14:textId="77777777" w:rsidR="0018263A" w:rsidRDefault="0018263A" w:rsidP="0018263A">
      <w:pPr>
        <w:ind w:left="720" w:hanging="360"/>
        <w:contextualSpacing/>
      </w:pPr>
    </w:p>
    <w:p w14:paraId="35C0F090" w14:textId="77777777" w:rsidR="0018263A" w:rsidRDefault="0018263A" w:rsidP="0018263A">
      <w:r>
        <w:t>Those functions are the backbone of CDC′s mission. Each of CDC′s component organizations undertakes these activities in conducting its specific programs. The steps needed to accomplish this mission are also based on scientific excellence, requiring well-trained public health practitioners and leaders dedicated to high standards of quality and ethical practice.</w:t>
      </w:r>
    </w:p>
    <w:p w14:paraId="07F0062E" w14:textId="7AE82239" w:rsidR="00573DB9" w:rsidRDefault="00475D97" w:rsidP="00475D97">
      <w:pPr>
        <w:rPr>
          <w:lang w:val="en"/>
        </w:rPr>
      </w:pPr>
      <w:r>
        <w:t>To</w:t>
      </w:r>
      <w:r w:rsidRPr="00BD08DB">
        <w:rPr>
          <w:lang w:val="en"/>
        </w:rPr>
        <w:t xml:space="preserve"> keep pace with emerging public health challenges and to </w:t>
      </w:r>
      <w:r w:rsidR="00573DB9">
        <w:rPr>
          <w:lang w:val="en"/>
        </w:rPr>
        <w:t>impact</w:t>
      </w:r>
      <w:r w:rsidR="00573DB9" w:rsidRPr="00BD08DB">
        <w:rPr>
          <w:lang w:val="en"/>
        </w:rPr>
        <w:t xml:space="preserve"> </w:t>
      </w:r>
      <w:r w:rsidRPr="00BD08DB">
        <w:rPr>
          <w:lang w:val="en"/>
        </w:rPr>
        <w:t xml:space="preserve">the leading causes of death and disability, the CDC has </w:t>
      </w:r>
      <w:r w:rsidR="00573DB9">
        <w:rPr>
          <w:lang w:val="en"/>
        </w:rPr>
        <w:t>embarked on an initiative</w:t>
      </w:r>
      <w:r w:rsidRPr="00BD08DB">
        <w:rPr>
          <w:lang w:val="en"/>
        </w:rPr>
        <w:t xml:space="preserve"> to achieve measurable impact in a </w:t>
      </w:r>
      <w:r w:rsidR="00573DB9" w:rsidRPr="00F40F35">
        <w:rPr>
          <w:lang w:val="en"/>
        </w:rPr>
        <w:t>short time by encouraging leaders across the agency to identify winnable battles and develop strategies to make significant progress in key areas of public health</w:t>
      </w:r>
      <w:r w:rsidRPr="00BD08DB">
        <w:rPr>
          <w:lang w:val="en"/>
        </w:rPr>
        <w:t xml:space="preserve">. </w:t>
      </w:r>
      <w:r w:rsidR="00573DB9">
        <w:rPr>
          <w:lang w:val="en"/>
        </w:rPr>
        <w:t>The following criteria were identified for winnable battles:</w:t>
      </w:r>
    </w:p>
    <w:p w14:paraId="418528CD" w14:textId="77777777" w:rsidR="00573DB9" w:rsidRPr="00445005" w:rsidRDefault="00573DB9" w:rsidP="00573DB9">
      <w:pPr>
        <w:pStyle w:val="ListParagraph"/>
        <w:numPr>
          <w:ilvl w:val="0"/>
          <w:numId w:val="260"/>
        </w:numPr>
        <w:spacing w:after="0"/>
        <w:ind w:left="1170"/>
        <w:rPr>
          <w:lang w:val="en"/>
        </w:rPr>
      </w:pPr>
      <w:r w:rsidRPr="00445005">
        <w:rPr>
          <w:lang w:val="en"/>
        </w:rPr>
        <w:t>They address public health priorities that have a large-scale impact on health.</w:t>
      </w:r>
    </w:p>
    <w:p w14:paraId="2C7B1644" w14:textId="77777777" w:rsidR="00573DB9" w:rsidRPr="00A210D2" w:rsidRDefault="00573DB9" w:rsidP="00573DB9">
      <w:pPr>
        <w:pStyle w:val="ListParagraph"/>
        <w:numPr>
          <w:ilvl w:val="0"/>
          <w:numId w:val="260"/>
        </w:numPr>
        <w:spacing w:after="0"/>
        <w:ind w:left="1170"/>
        <w:rPr>
          <w:lang w:val="en"/>
        </w:rPr>
      </w:pPr>
      <w:r w:rsidRPr="00445005">
        <w:rPr>
          <w:lang w:val="en"/>
        </w:rPr>
        <w:t>There are evidence-based interventions that exist to address the issue and that can be broadly implemented.</w:t>
      </w:r>
    </w:p>
    <w:p w14:paraId="6AB3918B" w14:textId="77777777" w:rsidR="00573DB9" w:rsidRPr="00C112B6" w:rsidRDefault="00573DB9" w:rsidP="00C95BE8">
      <w:pPr>
        <w:pStyle w:val="ListParagraph"/>
        <w:numPr>
          <w:ilvl w:val="0"/>
          <w:numId w:val="260"/>
        </w:numPr>
        <w:ind w:left="1170"/>
        <w:rPr>
          <w:lang w:val="en"/>
        </w:rPr>
      </w:pPr>
      <w:r w:rsidRPr="00C112B6">
        <w:rPr>
          <w:lang w:val="en"/>
        </w:rPr>
        <w:t>Intensive focus and efforts can have a significant impact in a relatively short period of time.</w:t>
      </w:r>
    </w:p>
    <w:p w14:paraId="20656C24" w14:textId="56A488A1" w:rsidR="00475D97" w:rsidRPr="00BD08DB" w:rsidRDefault="00573DB9" w:rsidP="00475D97">
      <w:pPr>
        <w:rPr>
          <w:lang w:val="en"/>
        </w:rPr>
      </w:pPr>
      <w:r>
        <w:rPr>
          <w:lang w:val="en"/>
        </w:rPr>
        <w:t xml:space="preserve">With input from CDC leadership and informed by HHS priorities, </w:t>
      </w:r>
      <w:r w:rsidR="00475D97">
        <w:rPr>
          <w:lang w:val="en"/>
        </w:rPr>
        <w:t>CDC has</w:t>
      </w:r>
      <w:r w:rsidR="00475D97" w:rsidRPr="00BD08DB">
        <w:rPr>
          <w:lang w:val="en"/>
        </w:rPr>
        <w:t xml:space="preserve"> identified the </w:t>
      </w:r>
      <w:r>
        <w:rPr>
          <w:lang w:val="en"/>
        </w:rPr>
        <w:t xml:space="preserve">following domestic </w:t>
      </w:r>
      <w:r w:rsidR="00475D97" w:rsidRPr="00BD08DB">
        <w:rPr>
          <w:lang w:val="en"/>
        </w:rPr>
        <w:t xml:space="preserve">winnable battles based on the scope of the burden and our ability to make significant progress in improving </w:t>
      </w:r>
      <w:r w:rsidR="00475D97" w:rsidRPr="00475D97">
        <w:t>outcomes</w:t>
      </w:r>
      <w:r w:rsidR="00475D97" w:rsidRPr="00BD08DB">
        <w:rPr>
          <w:lang w:val="en"/>
        </w:rPr>
        <w:t>. These priority areas include:</w:t>
      </w:r>
    </w:p>
    <w:p w14:paraId="20656C25" w14:textId="48051619" w:rsidR="00475D97" w:rsidRPr="00BD08DB" w:rsidRDefault="00B271CB" w:rsidP="00D033F1">
      <w:pPr>
        <w:pStyle w:val="ListBullet"/>
        <w:contextualSpacing w:val="0"/>
        <w:rPr>
          <w:lang w:val="en"/>
        </w:rPr>
      </w:pPr>
      <w:hyperlink r:id="rId373" w:tgtFrame="_blank" w:history="1">
        <w:r w:rsidR="00475D97" w:rsidRPr="00BD08DB">
          <w:rPr>
            <w:rStyle w:val="Hyperlink"/>
            <w:lang w:val="en"/>
          </w:rPr>
          <w:t>Food Safety</w:t>
        </w:r>
      </w:hyperlink>
      <w:r w:rsidR="00475D97" w:rsidRPr="00BD08DB">
        <w:rPr>
          <w:lang w:val="en"/>
        </w:rPr>
        <w:t xml:space="preserve"> – Foodborne diseases affect millions of people and kill thousands in the U.S. each year. </w:t>
      </w:r>
    </w:p>
    <w:p w14:paraId="20656C27" w14:textId="32C2C059" w:rsidR="00475D97" w:rsidRPr="00BD08DB" w:rsidRDefault="00B271CB" w:rsidP="00D033F1">
      <w:pPr>
        <w:pStyle w:val="ListBullet"/>
        <w:contextualSpacing w:val="0"/>
        <w:rPr>
          <w:lang w:val="en"/>
        </w:rPr>
      </w:pPr>
      <w:hyperlink r:id="rId374" w:tgtFrame="_blank" w:history="1">
        <w:r w:rsidR="00475D97" w:rsidRPr="00BD08DB">
          <w:rPr>
            <w:rStyle w:val="Hyperlink"/>
            <w:lang w:val="en"/>
          </w:rPr>
          <w:t>Healthcare-associated Infections</w:t>
        </w:r>
      </w:hyperlink>
      <w:r w:rsidR="006824A2">
        <w:rPr>
          <w:rStyle w:val="Hyperlink"/>
          <w:lang w:val="en"/>
        </w:rPr>
        <w:t>(HAIs)</w:t>
      </w:r>
      <w:r w:rsidR="00475D97" w:rsidRPr="00BD08DB">
        <w:rPr>
          <w:lang w:val="en"/>
        </w:rPr>
        <w:t xml:space="preserve"> – HAIs affect patient lives and add to our growing healthcare costs. </w:t>
      </w:r>
    </w:p>
    <w:p w14:paraId="20656C28" w14:textId="1EA0ADFA" w:rsidR="00475D97" w:rsidRPr="00BD08DB" w:rsidRDefault="00B271CB" w:rsidP="00D033F1">
      <w:pPr>
        <w:pStyle w:val="ListBullet"/>
        <w:contextualSpacing w:val="0"/>
        <w:rPr>
          <w:lang w:val="en"/>
        </w:rPr>
      </w:pPr>
      <w:hyperlink r:id="rId375" w:tgtFrame="_blank" w:history="1">
        <w:r w:rsidR="00475D97" w:rsidRPr="00E66F38">
          <w:rPr>
            <w:rStyle w:val="Hyperlink"/>
            <w:lang w:val="en"/>
          </w:rPr>
          <w:t>HIV</w:t>
        </w:r>
        <w:r w:rsidR="0018263A" w:rsidRPr="00E66F38">
          <w:rPr>
            <w:rStyle w:val="Hyperlink"/>
          </w:rPr>
          <w:t xml:space="preserve"> </w:t>
        </w:r>
        <w:r w:rsidR="0018263A" w:rsidRPr="00E66F38">
          <w:rPr>
            <w:rStyle w:val="Hyperlink"/>
            <w:lang w:val="en"/>
          </w:rPr>
          <w:t>in the U.S.</w:t>
        </w:r>
      </w:hyperlink>
      <w:r w:rsidR="00475D97" w:rsidRPr="00BD08DB">
        <w:rPr>
          <w:lang w:val="en"/>
        </w:rPr>
        <w:t xml:space="preserve"> – There are more than 1 million people living with HIV in the U.S. </w:t>
      </w:r>
    </w:p>
    <w:p w14:paraId="20656C2B" w14:textId="5D67C572" w:rsidR="00475D97" w:rsidRPr="00BD08DB" w:rsidRDefault="00B271CB" w:rsidP="00D033F1">
      <w:pPr>
        <w:pStyle w:val="ListBullet"/>
        <w:contextualSpacing w:val="0"/>
        <w:rPr>
          <w:lang w:val="en"/>
        </w:rPr>
      </w:pPr>
      <w:hyperlink r:id="rId376" w:tgtFrame="_blank" w:history="1">
        <w:r w:rsidR="00475D97" w:rsidRPr="00BD08DB">
          <w:rPr>
            <w:rStyle w:val="Hyperlink"/>
            <w:lang w:val="en"/>
          </w:rPr>
          <w:t>Motor Vehicle Injuries</w:t>
        </w:r>
      </w:hyperlink>
      <w:r w:rsidR="00475D97" w:rsidRPr="00BD08DB">
        <w:rPr>
          <w:lang w:val="en"/>
        </w:rPr>
        <w:t xml:space="preserve"> – Motor vehicle-related injuries are the leading cause of death in the first three decades of life. </w:t>
      </w:r>
    </w:p>
    <w:p w14:paraId="2F345BC1" w14:textId="77777777" w:rsidR="00573DB9" w:rsidRPr="00C95BE8" w:rsidRDefault="00B271CB" w:rsidP="00D033F1">
      <w:pPr>
        <w:pStyle w:val="ListBullet"/>
        <w:contextualSpacing w:val="0"/>
        <w:rPr>
          <w:lang w:val="en"/>
        </w:rPr>
      </w:pPr>
      <w:hyperlink r:id="rId377" w:history="1">
        <w:r w:rsidR="00573DB9" w:rsidRPr="00007DC7">
          <w:rPr>
            <w:rStyle w:val="Hyperlink"/>
          </w:rPr>
          <w:t xml:space="preserve">Obesity/Nutrition/Physical Activity </w:t>
        </w:r>
      </w:hyperlink>
      <w:r w:rsidR="00573DB9" w:rsidRPr="00BD08DB">
        <w:rPr>
          <w:lang w:val="en"/>
        </w:rPr>
        <w:t>– Excess weight contributes to many of the leading causes of death in the United States, including heart disease, stroke, diabetes, and some types of cancer</w:t>
      </w:r>
      <w:r w:rsidR="00573DB9" w:rsidDel="00573DB9">
        <w:t xml:space="preserve"> </w:t>
      </w:r>
    </w:p>
    <w:p w14:paraId="20656C2D" w14:textId="456070AB" w:rsidR="00475D97" w:rsidRPr="00BD08DB" w:rsidRDefault="00B271CB" w:rsidP="00D033F1">
      <w:pPr>
        <w:pStyle w:val="ListBullet"/>
        <w:contextualSpacing w:val="0"/>
        <w:rPr>
          <w:lang w:val="en"/>
        </w:rPr>
      </w:pPr>
      <w:hyperlink r:id="rId378" w:tgtFrame="_blank" w:history="1">
        <w:r w:rsidR="00475D97" w:rsidRPr="00BD08DB">
          <w:rPr>
            <w:rStyle w:val="Hyperlink"/>
            <w:lang w:val="en"/>
          </w:rPr>
          <w:t>Teen Pregnancy</w:t>
        </w:r>
      </w:hyperlink>
      <w:r w:rsidR="00475D97" w:rsidRPr="00BD08DB">
        <w:rPr>
          <w:lang w:val="en"/>
        </w:rPr>
        <w:t xml:space="preserve"> – In 2009, the number of births to teenage mothers was 409,840 – a birth rate of 39.1 per 1,000 women aged 15 to 19. </w:t>
      </w:r>
    </w:p>
    <w:p w14:paraId="20656C2E" w14:textId="45E8F86C" w:rsidR="00475D97" w:rsidRPr="00BD08DB" w:rsidRDefault="00B271CB" w:rsidP="00EA464C">
      <w:pPr>
        <w:pStyle w:val="ListBullet"/>
        <w:rPr>
          <w:lang w:val="en"/>
        </w:rPr>
      </w:pPr>
      <w:hyperlink r:id="rId379" w:tgtFrame="_blank" w:history="1">
        <w:r w:rsidR="00475D97" w:rsidRPr="00BD08DB">
          <w:rPr>
            <w:rStyle w:val="Hyperlink"/>
            <w:lang w:val="en"/>
          </w:rPr>
          <w:t>Tobacco</w:t>
        </w:r>
      </w:hyperlink>
      <w:r w:rsidR="00475D97" w:rsidRPr="00BD08DB">
        <w:rPr>
          <w:lang w:val="en"/>
        </w:rPr>
        <w:t xml:space="preserve"> – Tobacco use remains the leading preventable cause of disease and death in the United States.</w:t>
      </w:r>
      <w:r w:rsidR="00AF67EE">
        <w:rPr>
          <w:lang w:val="en"/>
        </w:rPr>
        <w:t xml:space="preserve"> </w:t>
      </w:r>
    </w:p>
    <w:p w14:paraId="20656C2F" w14:textId="77777777" w:rsidR="00823BB1" w:rsidRDefault="00823BB1" w:rsidP="00823BB1">
      <w:r w:rsidRPr="00CB0A67">
        <w:t xml:space="preserve">By identifying priority strategies and clear targets and by working closely with our public health partners, we can make significant progress in reducing health disparities and the overall health burden from these diseases and conditions. </w:t>
      </w:r>
    </w:p>
    <w:p w14:paraId="7462F8D5" w14:textId="77777777" w:rsidR="00734FF7" w:rsidRDefault="00734FF7" w:rsidP="00734FF7">
      <w:r>
        <w:t xml:space="preserve">For additional information about CDC, please visit our home page at </w:t>
      </w:r>
      <w:hyperlink r:id="rId380" w:tgtFrame="_blank" w:history="1">
        <w:r>
          <w:rPr>
            <w:rStyle w:val="Hyperlink"/>
            <w:bCs/>
          </w:rPr>
          <w:t>http://www.cdc.gov</w:t>
        </w:r>
      </w:hyperlink>
      <w:r>
        <w:t>.</w:t>
      </w:r>
    </w:p>
    <w:p w14:paraId="20656C31" w14:textId="77777777" w:rsidR="00823BB1" w:rsidRPr="005133E1" w:rsidRDefault="00823BB1" w:rsidP="00823BB1">
      <w:r w:rsidRPr="005133E1">
        <w:t>Questions of a general nature about the CDC SBIR program should be directed to:</w:t>
      </w:r>
    </w:p>
    <w:p w14:paraId="20656C3C" w14:textId="77777777" w:rsidR="00823BB1" w:rsidRDefault="00823BB1" w:rsidP="00C65AA3">
      <w:pPr>
        <w:pStyle w:val="Contacts"/>
      </w:pPr>
      <w:r w:rsidRPr="00475D97">
        <w:t>Sean David Griffiths, MPH</w:t>
      </w:r>
    </w:p>
    <w:p w14:paraId="4469EE7E" w14:textId="77777777" w:rsidR="00573DB9" w:rsidRDefault="00573DB9" w:rsidP="009819D6">
      <w:pPr>
        <w:pStyle w:val="Contacts"/>
      </w:pPr>
      <w:r>
        <w:t>Small Business Innovation Research Program (SBIR) Manager</w:t>
      </w:r>
    </w:p>
    <w:p w14:paraId="20656C3E" w14:textId="73C4DAF2" w:rsidR="00823BB1" w:rsidRDefault="00823BB1" w:rsidP="009819D6">
      <w:pPr>
        <w:pStyle w:val="Contacts"/>
      </w:pPr>
      <w:r w:rsidRPr="00475D97">
        <w:t>Office of the Associate Director for Science</w:t>
      </w:r>
      <w:r w:rsidR="00573DB9">
        <w:t>, Office of the Director</w:t>
      </w:r>
    </w:p>
    <w:p w14:paraId="20656C3F" w14:textId="2A27969F" w:rsidR="00C65AA3" w:rsidRPr="00C65AA3" w:rsidRDefault="00C65AA3" w:rsidP="009819D6">
      <w:pPr>
        <w:pStyle w:val="Contacts"/>
      </w:pPr>
      <w:r>
        <w:t>Centers for Disease Control and Prevention</w:t>
      </w:r>
      <w:r w:rsidR="00573DB9">
        <w:t xml:space="preserve"> (CDC)</w:t>
      </w:r>
    </w:p>
    <w:p w14:paraId="20656C40" w14:textId="77777777" w:rsidR="00823BB1" w:rsidRPr="00475D97" w:rsidRDefault="00823BB1" w:rsidP="00823BB1">
      <w:pPr>
        <w:pStyle w:val="Contacts"/>
      </w:pPr>
      <w:r w:rsidRPr="00475D97">
        <w:t>1600 Clifton Road NE, Mailstop D-72</w:t>
      </w:r>
    </w:p>
    <w:p w14:paraId="20656C41" w14:textId="3B2A4234" w:rsidR="00823BB1" w:rsidRPr="00475D97" w:rsidRDefault="00823BB1" w:rsidP="00823BB1">
      <w:pPr>
        <w:pStyle w:val="Contacts"/>
      </w:pPr>
      <w:r w:rsidRPr="00475D97">
        <w:t xml:space="preserve">Atlanta, GA </w:t>
      </w:r>
      <w:r w:rsidR="009F32F7" w:rsidRPr="00475D97">
        <w:t>303</w:t>
      </w:r>
      <w:r w:rsidR="009F32F7">
        <w:t>29</w:t>
      </w:r>
    </w:p>
    <w:p w14:paraId="20656C42" w14:textId="5525D9A7" w:rsidR="00823BB1" w:rsidRPr="00475D97" w:rsidRDefault="00A004D8" w:rsidP="00823BB1">
      <w:pPr>
        <w:pStyle w:val="Contacts"/>
      </w:pPr>
      <w:r>
        <w:t xml:space="preserve">Phone: </w:t>
      </w:r>
      <w:r w:rsidR="00823BB1" w:rsidRPr="00475D97">
        <w:t>404-639-4641; Fax: 404-639-4903</w:t>
      </w:r>
    </w:p>
    <w:p w14:paraId="20656C43" w14:textId="226C544D" w:rsidR="00823BB1" w:rsidRPr="00ED7982" w:rsidRDefault="00823BB1" w:rsidP="00F660AF">
      <w:pPr>
        <w:pStyle w:val="Contacts"/>
        <w:rPr>
          <w:rStyle w:val="Hyperlink"/>
        </w:rPr>
      </w:pPr>
      <w:r w:rsidRPr="00475D97">
        <w:t xml:space="preserve">Email: </w:t>
      </w:r>
      <w:hyperlink r:id="rId381" w:history="1">
        <w:r w:rsidR="00C112B6">
          <w:rPr>
            <w:rStyle w:val="Hyperlink"/>
          </w:rPr>
          <w:t>SBIR</w:t>
        </w:r>
        <w:r w:rsidRPr="00475D97">
          <w:rPr>
            <w:rStyle w:val="Hyperlink"/>
          </w:rPr>
          <w:t>@cdc.gov</w:t>
        </w:r>
      </w:hyperlink>
    </w:p>
    <w:p w14:paraId="712FAD4A" w14:textId="198B83BD" w:rsidR="00E4384D" w:rsidRDefault="00E4384D" w:rsidP="00ED7982">
      <w:r>
        <w:t>or</w:t>
      </w:r>
    </w:p>
    <w:p w14:paraId="4D17DF9A" w14:textId="30EAD5FB" w:rsidR="00E4384D" w:rsidRDefault="00C112B6">
      <w:pPr>
        <w:pStyle w:val="Contacts"/>
      </w:pPr>
      <w:r>
        <w:t>Darlene Forrest, MA</w:t>
      </w:r>
    </w:p>
    <w:p w14:paraId="1849AC80" w14:textId="3C1FC704" w:rsidR="00E4384D" w:rsidRDefault="00C112B6">
      <w:pPr>
        <w:pStyle w:val="Contacts"/>
      </w:pPr>
      <w:r>
        <w:t>Small Business Innovation Research (SBIR) Program and Logistics Specialist, (Contractor)</w:t>
      </w:r>
    </w:p>
    <w:p w14:paraId="7B238FF0" w14:textId="5F5323FD" w:rsidR="00E4384D" w:rsidRDefault="00E4384D">
      <w:pPr>
        <w:pStyle w:val="Contacts"/>
      </w:pPr>
      <w:r>
        <w:t>Office of the Associate Director for Science, Office of the Director</w:t>
      </w:r>
    </w:p>
    <w:p w14:paraId="381BFB5C" w14:textId="11B59B63" w:rsidR="00E4384D" w:rsidRDefault="00E4384D">
      <w:pPr>
        <w:pStyle w:val="Contacts"/>
      </w:pPr>
      <w:r>
        <w:t>Centers for Disease Control and Prevention</w:t>
      </w:r>
    </w:p>
    <w:p w14:paraId="28AD0C17" w14:textId="2E478613" w:rsidR="00E4384D" w:rsidRDefault="00E4384D">
      <w:pPr>
        <w:pStyle w:val="Contacts"/>
      </w:pPr>
      <w:r>
        <w:t>1600 Clifton Road NE, Mailstop D-72</w:t>
      </w:r>
    </w:p>
    <w:p w14:paraId="0E24A12A" w14:textId="5F3AA1E0" w:rsidR="00E4384D" w:rsidRDefault="00E4384D">
      <w:pPr>
        <w:pStyle w:val="Contacts"/>
      </w:pPr>
      <w:r>
        <w:t xml:space="preserve">Atlanta, GA  </w:t>
      </w:r>
      <w:r w:rsidR="009F32F7">
        <w:t>30329</w:t>
      </w:r>
    </w:p>
    <w:p w14:paraId="46D41950" w14:textId="516D3BAC" w:rsidR="00C112B6" w:rsidRDefault="00A004D8" w:rsidP="00C112B6">
      <w:pPr>
        <w:pStyle w:val="Contacts"/>
      </w:pPr>
      <w:r>
        <w:t xml:space="preserve">Phone: </w:t>
      </w:r>
      <w:r w:rsidR="00C112B6">
        <w:t>404-639-1023; Fax:  404-639-4903</w:t>
      </w:r>
    </w:p>
    <w:p w14:paraId="51DBDDF7" w14:textId="77777777" w:rsidR="00C112B6" w:rsidRDefault="00C112B6" w:rsidP="00C112B6">
      <w:pPr>
        <w:pStyle w:val="Contacts"/>
      </w:pPr>
      <w:r>
        <w:t xml:space="preserve">Email:  </w:t>
      </w:r>
      <w:hyperlink r:id="rId382" w:history="1">
        <w:r w:rsidRPr="00311CD0">
          <w:rPr>
            <w:rStyle w:val="Hyperlink"/>
          </w:rPr>
          <w:t>SBIR@cdc.gov</w:t>
        </w:r>
      </w:hyperlink>
    </w:p>
    <w:p w14:paraId="5E5EC33D" w14:textId="77777777" w:rsidR="00C112B6" w:rsidRDefault="00C112B6" w:rsidP="00C112B6">
      <w:pPr>
        <w:pStyle w:val="TopicInstituteHead"/>
      </w:pPr>
      <w:bookmarkStart w:id="544" w:name="_Toc449367077"/>
      <w:bookmarkStart w:id="545" w:name="_Toc451515634"/>
      <w:bookmarkStart w:id="546" w:name="_Toc452739974"/>
      <w:r w:rsidRPr="00C82B61">
        <w:t xml:space="preserve">Center For </w:t>
      </w:r>
      <w:r>
        <w:t>Global Health (CGH</w:t>
      </w:r>
      <w:r w:rsidRPr="00C82B61">
        <w:t>)</w:t>
      </w:r>
      <w:bookmarkEnd w:id="544"/>
      <w:bookmarkEnd w:id="545"/>
      <w:bookmarkEnd w:id="546"/>
    </w:p>
    <w:p w14:paraId="7474EF25" w14:textId="77777777" w:rsidR="00C112B6" w:rsidRPr="00C528FC" w:rsidRDefault="00C112B6" w:rsidP="00C112B6">
      <w:pPr>
        <w:rPr>
          <w:rFonts w:ascii="Calibri" w:hAnsi="Calibri"/>
          <w:snapToGrid/>
        </w:rPr>
      </w:pPr>
      <w:r w:rsidRPr="00C528FC">
        <w:t>The Center for Global Health (CGH) leads the execution of the CDC’s global strategy; works in partnership to assist Ministries of Health to plan, manage effectively, and evaluate health programs; achieves U.S. Government program and international organization goals to improve health, including disease eradication and elimination targets; expands CDC’s global health programs that focus on the leading causes of mortality, morbidity and disability, especially chronic disease and injuries; generates and applies new knowledge to achieve health goals; and strengthens health systems and their impact.</w:t>
      </w:r>
    </w:p>
    <w:p w14:paraId="4507658A" w14:textId="77777777" w:rsidR="00C112B6" w:rsidRDefault="00C112B6" w:rsidP="00C112B6">
      <w:r>
        <w:t xml:space="preserve">Please visit their web site at: </w:t>
      </w:r>
      <w:hyperlink r:id="rId383" w:history="1">
        <w:r w:rsidRPr="00CD7037">
          <w:rPr>
            <w:rStyle w:val="Hyperlink"/>
          </w:rPr>
          <w:t>http://www.cdc.gov/globalhealth/index.html</w:t>
        </w:r>
      </w:hyperlink>
    </w:p>
    <w:p w14:paraId="47CF25CA" w14:textId="2A586604" w:rsidR="00C112B6" w:rsidRPr="001B2962" w:rsidRDefault="00C112B6" w:rsidP="00C112B6">
      <w:pPr>
        <w:pStyle w:val="TopicSubhead"/>
      </w:pPr>
      <w:bookmarkStart w:id="547" w:name="_Toc449367078"/>
      <w:bookmarkStart w:id="548" w:name="_Toc452739975"/>
      <w:r>
        <w:lastRenderedPageBreak/>
        <w:t xml:space="preserve">(1) </w:t>
      </w:r>
      <w:r w:rsidRPr="00AB4084">
        <w:t xml:space="preserve">Development of </w:t>
      </w:r>
      <w:r w:rsidR="00A004D8">
        <w:t>N</w:t>
      </w:r>
      <w:r w:rsidRPr="00AB4084">
        <w:t>on-</w:t>
      </w:r>
      <w:r w:rsidR="00A004D8">
        <w:t>I</w:t>
      </w:r>
      <w:r w:rsidRPr="00AB4084">
        <w:t xml:space="preserve">nvasive </w:t>
      </w:r>
      <w:r w:rsidR="00A004D8">
        <w:t>M</w:t>
      </w:r>
      <w:r w:rsidRPr="00AB4084">
        <w:t xml:space="preserve">alaria </w:t>
      </w:r>
      <w:r w:rsidR="00A004D8">
        <w:t>P</w:t>
      </w:r>
      <w:r w:rsidRPr="00AB4084">
        <w:t xml:space="preserve">arasite </w:t>
      </w:r>
      <w:r w:rsidR="00A004D8">
        <w:t>M</w:t>
      </w:r>
      <w:r w:rsidRPr="00AB4084">
        <w:t>etabolite-</w:t>
      </w:r>
      <w:r w:rsidR="00A004D8">
        <w:t>B</w:t>
      </w:r>
      <w:r w:rsidRPr="00AB4084">
        <w:t xml:space="preserve">ased </w:t>
      </w:r>
      <w:r w:rsidR="00A004D8">
        <w:t>D</w:t>
      </w:r>
      <w:r w:rsidRPr="00AB4084">
        <w:t xml:space="preserve">iagnostic </w:t>
      </w:r>
      <w:r w:rsidR="00A004D8">
        <w:t>T</w:t>
      </w:r>
      <w:r w:rsidRPr="00AB4084">
        <w:t>ools</w:t>
      </w:r>
      <w:bookmarkEnd w:id="547"/>
      <w:bookmarkEnd w:id="548"/>
    </w:p>
    <w:p w14:paraId="70E99B3C" w14:textId="77777777" w:rsidR="00C112B6" w:rsidRPr="00C7607A" w:rsidRDefault="00C112B6" w:rsidP="00C112B6">
      <w:pPr>
        <w:spacing w:after="100" w:afterAutospacing="1" w:line="240" w:lineRule="auto"/>
        <w:rPr>
          <w:rFonts w:cs="Arial"/>
        </w:rPr>
      </w:pPr>
      <w:r w:rsidRPr="00C7607A">
        <w:rPr>
          <w:rFonts w:cs="Arial"/>
          <w:b/>
          <w:i/>
          <w:iCs/>
          <w:u w:val="single"/>
        </w:rPr>
        <w:t>Background</w:t>
      </w:r>
      <w:r w:rsidRPr="00C7607A">
        <w:rPr>
          <w:rFonts w:cs="Arial"/>
          <w:iCs/>
        </w:rPr>
        <w:t xml:space="preserve">: </w:t>
      </w:r>
      <w:r w:rsidRPr="00C7607A">
        <w:rPr>
          <w:rFonts w:cs="Arial"/>
        </w:rPr>
        <w:t xml:space="preserve">Malaria is a mosquito-borne parasitic disease and remains a significant cause of morbidity and mortality in humans worldwide, particularly in African countries. It is estimated that 3.2 billion people live in areas at risk of malaria transmission in 96 countries and territories, and that 214 million clinical episodes of malaria contributed to nearly 500,000 deaths in 2015.  Malaria control and prevention efforts have had a measurable impact; several areas and countries are in the stage of pre-elimination and elimination.  As malaria transmission decreases due to control efforts, the epidemiology of malaria may change; that is, an increasing proportion of infections at the community level may be asymptomatic and of low parasite density. For programs aiming to decrease the parasite reservoir to further reduce transmission with an ultimate goal of elimination of malaria, this presents a challenge.  Diagnosis of asymptomatic and low density malaria infection (rather than clinical cases) at the community level will be increasingly important, yet our current diagnostic tools are somewhat limited to address this challenge. </w:t>
      </w:r>
    </w:p>
    <w:p w14:paraId="4CF5395E" w14:textId="77777777" w:rsidR="00C112B6" w:rsidRPr="00C7607A" w:rsidRDefault="00C112B6" w:rsidP="00C112B6">
      <w:pPr>
        <w:shd w:val="clear" w:color="auto" w:fill="FFFFFF"/>
        <w:spacing w:before="100" w:beforeAutospacing="1" w:after="100" w:afterAutospacing="1" w:line="240" w:lineRule="auto"/>
        <w:rPr>
          <w:rFonts w:cs="Arial"/>
        </w:rPr>
      </w:pPr>
      <w:r w:rsidRPr="00C7607A">
        <w:rPr>
          <w:rFonts w:cs="Arial"/>
        </w:rPr>
        <w:t>The malaria diagnostic tools available currently include: 1) whole parasite detection by microscopic morphologic examination of blood smears, 2) antigen-based rapid diagnosis tests (RDTs), and 3) sensitive DNA-based PCR assays.  All these diagnostic methods require blood sampling by finger prick and their implementation has been limited by either their labor intensive nature and requirement of specific training (microscopy), low sensitivity for low parasite density infections (RDTs), or high cost for sample preparation and supporting infrastructure needed (DNA-based methods).  In low transmission areas and malaria elimination programs, these limitations are challenges for malaria case management and surveillance in the community</w:t>
      </w:r>
      <w:r>
        <w:rPr>
          <w:rFonts w:cs="Arial"/>
        </w:rPr>
        <w:t>.</w:t>
      </w:r>
      <w:r w:rsidRPr="00C7607A">
        <w:rPr>
          <w:rFonts w:cs="Arial"/>
        </w:rPr>
        <w:t xml:space="preserve"> Therefore, developing field deployable non-invasive, highly sensitive, low-cost, rapid and simple diagnostic test is needed in order to reduce transmission by decreasing asymptomatic low density malaria infection reservoirs at community levels.</w:t>
      </w:r>
    </w:p>
    <w:p w14:paraId="76A6ACA1" w14:textId="77777777" w:rsidR="00C112B6" w:rsidRPr="00C7607A" w:rsidRDefault="00C112B6" w:rsidP="00C112B6">
      <w:pPr>
        <w:shd w:val="clear" w:color="auto" w:fill="FFFFFF"/>
        <w:spacing w:before="100" w:beforeAutospacing="1" w:after="100" w:afterAutospacing="1" w:line="240" w:lineRule="auto"/>
        <w:rPr>
          <w:rFonts w:cs="Arial"/>
        </w:rPr>
      </w:pPr>
      <w:r w:rsidRPr="00C7607A">
        <w:rPr>
          <w:rFonts w:cs="Arial"/>
        </w:rPr>
        <w:t xml:space="preserve">A few recent studies have reported a new approach, using parasite antigen or DNA-based targets to detect malaria infection in specimens obtained through non-invasive sampling of urine and saliva.  However, targeting large molecules such as parasite antigen or DNA in urine and saliva has resulted in lower sensitivity compared to the gold standard of microscopic examination of malaria parasites by blood smears. To address the problems associated with detecting large molecules, we have identified a number of low-molecular-weight metabolite biomarkers in urine and saliva from malaria infected humans; these metabolite biomarkers can be used for development of non-invasive assay for malaria diagnosis. The advantages of using these malaria infection-specific low-molecular-weight metabolites as targets for diagnosis of malaria infection in saliva and /or urine are: 1) various approaches possible to improve test sensitivity and 2) higher potential for development of simple, low cost and field deployable methods of diagnosis.  </w:t>
      </w:r>
    </w:p>
    <w:p w14:paraId="73398263" w14:textId="77777777" w:rsidR="00C112B6" w:rsidRPr="00C7607A" w:rsidRDefault="00C112B6" w:rsidP="00C112B6">
      <w:pPr>
        <w:shd w:val="clear" w:color="auto" w:fill="FFFFFF"/>
        <w:spacing w:before="100" w:beforeAutospacing="1" w:after="100" w:afterAutospacing="1" w:line="240" w:lineRule="auto"/>
        <w:rPr>
          <w:rFonts w:cs="Arial"/>
        </w:rPr>
      </w:pPr>
      <w:r w:rsidRPr="00C7607A">
        <w:rPr>
          <w:rFonts w:cs="Arial"/>
          <w:b/>
          <w:i/>
          <w:iCs/>
          <w:u w:val="single"/>
        </w:rPr>
        <w:t>Specific Research Areas of Interest</w:t>
      </w:r>
      <w:r w:rsidRPr="00C20454">
        <w:rPr>
          <w:rFonts w:cs="Arial"/>
          <w:b/>
          <w:i/>
          <w:iCs/>
        </w:rPr>
        <w:t>:</w:t>
      </w:r>
      <w:r w:rsidRPr="00C20454">
        <w:rPr>
          <w:rFonts w:ascii="Calibri" w:hAnsi="Calibri" w:cs="Arial"/>
          <w:b/>
          <w:i/>
          <w:iCs/>
        </w:rPr>
        <w:t xml:space="preserve">  </w:t>
      </w:r>
      <w:r w:rsidRPr="00C7607A">
        <w:rPr>
          <w:rFonts w:cs="Arial"/>
        </w:rPr>
        <w:t xml:space="preserve">Overall goal of this </w:t>
      </w:r>
      <w:r>
        <w:rPr>
          <w:rFonts w:cs="Arial"/>
        </w:rPr>
        <w:t>topic area</w:t>
      </w:r>
      <w:r w:rsidRPr="00C7607A">
        <w:rPr>
          <w:rFonts w:cs="Arial"/>
        </w:rPr>
        <w:t xml:space="preserve"> is </w:t>
      </w:r>
      <w:r>
        <w:rPr>
          <w:rFonts w:cs="Arial"/>
        </w:rPr>
        <w:t>the</w:t>
      </w:r>
      <w:r w:rsidRPr="00C7607A">
        <w:rPr>
          <w:rFonts w:cs="Arial"/>
        </w:rPr>
        <w:t xml:space="preserve"> development of highly sensitive, simple, low cost technologies that can be used for non-invasive diagnosis for malaria in saliva and/or urine samples using the metabolite biomarkers </w:t>
      </w:r>
      <w:r>
        <w:rPr>
          <w:rFonts w:cs="Arial"/>
        </w:rPr>
        <w:t>CDC has</w:t>
      </w:r>
      <w:r w:rsidRPr="00C7607A">
        <w:rPr>
          <w:rFonts w:cs="Arial"/>
        </w:rPr>
        <w:t xml:space="preserve"> identified in saliva and urine from human malaria infection. Specific research </w:t>
      </w:r>
      <w:r>
        <w:rPr>
          <w:rFonts w:cs="Arial"/>
        </w:rPr>
        <w:t xml:space="preserve">goals </w:t>
      </w:r>
      <w:r w:rsidRPr="00C7607A">
        <w:rPr>
          <w:rFonts w:cs="Arial"/>
        </w:rPr>
        <w:t xml:space="preserve">are: 1) to generate the biopolymer receptors against malaria infection metabolite biomarkers identified in saliva and urine, 2) to provide the proof of concept in the use of inexpensive and simple assay platforms, such as lateral-flow assays, for detection of the target biomarkers, and 3) most importantly to demonstrate the improvement of sensitivity of the developed assay platforms using novel technologies, such as Surface-enhanced Raman Spectroscopy (SERS) technology with simple hand-held Raman reader. </w:t>
      </w:r>
    </w:p>
    <w:p w14:paraId="004C115F" w14:textId="77777777" w:rsidR="00C112B6" w:rsidRPr="00C7607A" w:rsidRDefault="00C112B6" w:rsidP="00C112B6">
      <w:pPr>
        <w:shd w:val="clear" w:color="auto" w:fill="FFFFFF"/>
        <w:spacing w:before="100" w:beforeAutospacing="1" w:after="100" w:afterAutospacing="1" w:line="240" w:lineRule="auto"/>
        <w:rPr>
          <w:rFonts w:cs="Arial"/>
        </w:rPr>
      </w:pPr>
      <w:r w:rsidRPr="00C7607A">
        <w:rPr>
          <w:rFonts w:cs="Arial"/>
        </w:rPr>
        <w:t xml:space="preserve">The detection of metabolite biomarkers requires generation of biopolymer receptors, such as aptamers or antibodies, specific for the assay development of these targets. Once the receptors against the biomarkers are ready, they are respectively applied to selected simple and inexpensive assays for detection of these targets. Most importantly, novel technologies need to be explored for improvement of assay sensitivity.  </w:t>
      </w:r>
      <w:r>
        <w:rPr>
          <w:rFonts w:cs="Arial"/>
        </w:rPr>
        <w:t>A successful project would be able to achieve the following</w:t>
      </w:r>
      <w:r w:rsidRPr="00C7607A">
        <w:rPr>
          <w:rFonts w:cs="Arial"/>
        </w:rPr>
        <w:t xml:space="preserve">:  1) the results of affinities and specificities of receptors against the biomarkers from human malaria infection identified in saliva and urine, 2) the evidences that demonstrate the use of an inexpensive and simple assays for detection of the </w:t>
      </w:r>
      <w:r w:rsidRPr="00C7607A">
        <w:rPr>
          <w:rFonts w:cs="Arial"/>
        </w:rPr>
        <w:lastRenderedPageBreak/>
        <w:t xml:space="preserve">biomarkers, and 3) most importantly, the novel technologies that show the improvement of assay sensitivity. </w:t>
      </w:r>
    </w:p>
    <w:p w14:paraId="0143114E" w14:textId="0E4C9D1B" w:rsidR="00C112B6" w:rsidRPr="00C7607A" w:rsidRDefault="00C112B6" w:rsidP="00C112B6">
      <w:pPr>
        <w:rPr>
          <w:rFonts w:cs="Arial"/>
        </w:rPr>
      </w:pPr>
      <w:r w:rsidRPr="00C20454">
        <w:rPr>
          <w:b/>
          <w:i/>
          <w:u w:val="single"/>
        </w:rPr>
        <w:t>Impact and Commercialization Potential</w:t>
      </w:r>
      <w:r w:rsidRPr="00C7607A">
        <w:rPr>
          <w:b/>
          <w:i/>
        </w:rPr>
        <w:t xml:space="preserve">: </w:t>
      </w:r>
      <w:r w:rsidRPr="00C7607A">
        <w:rPr>
          <w:rFonts w:cs="Arial"/>
        </w:rPr>
        <w:t xml:space="preserve">If the research demonstrates that the metabolite based non-invasive assays are sensitive, simple, low cost and field-deployable for malaria diagnosis in humans, the small </w:t>
      </w:r>
      <w:r>
        <w:rPr>
          <w:rFonts w:cs="Arial"/>
        </w:rPr>
        <w:t xml:space="preserve">business concern (SBC) </w:t>
      </w:r>
      <w:r w:rsidRPr="00C7607A">
        <w:rPr>
          <w:rFonts w:cs="Arial"/>
        </w:rPr>
        <w:t xml:space="preserve">selected for this research </w:t>
      </w:r>
      <w:r>
        <w:rPr>
          <w:rFonts w:cs="Arial"/>
        </w:rPr>
        <w:t>could</w:t>
      </w:r>
      <w:r w:rsidRPr="00C7607A">
        <w:rPr>
          <w:rFonts w:cs="Arial"/>
        </w:rPr>
        <w:t xml:space="preserve"> file the assay specific patent </w:t>
      </w:r>
      <w:r>
        <w:rPr>
          <w:rFonts w:cs="Arial"/>
        </w:rPr>
        <w:t xml:space="preserve">for the appropriate </w:t>
      </w:r>
      <w:r w:rsidRPr="00C7607A">
        <w:rPr>
          <w:rFonts w:cs="Arial"/>
        </w:rPr>
        <w:t>innovative technologies</w:t>
      </w:r>
      <w:r>
        <w:rPr>
          <w:rFonts w:cs="Arial"/>
        </w:rPr>
        <w:t>.</w:t>
      </w:r>
      <w:r w:rsidRPr="00C7607A">
        <w:rPr>
          <w:rFonts w:cs="Arial"/>
        </w:rPr>
        <w:t xml:space="preserve"> </w:t>
      </w:r>
      <w:r w:rsidRPr="00DF1380">
        <w:rPr>
          <w:rFonts w:cs="Arial"/>
        </w:rPr>
        <w:t>Because malaria remains a public health issue globally, affecting 3.2 billion people who live in malaria endemic regions of the world, a metabolite based, non-invasive, sensitive, simple, low cost and field deployable assay will be very practical for end users, such as clinicians, governments, NGOs, and others.</w:t>
      </w:r>
      <w:r>
        <w:rPr>
          <w:rFonts w:cs="Arial"/>
        </w:rPr>
        <w:t xml:space="preserve"> </w:t>
      </w:r>
      <w:r w:rsidRPr="00C7607A">
        <w:rPr>
          <w:rFonts w:cs="Arial"/>
        </w:rPr>
        <w:t>As such, commercialization of the malaria diagnostic products will be anticipated.  In addition, the innovations for malaria non-invasive diagnosis can also be applied to development of diagnostic assays for other infectious diseases when metabolites biomarkers in urine and saliva for those diseases are identified.</w:t>
      </w:r>
    </w:p>
    <w:p w14:paraId="04FB7BC3" w14:textId="77777777" w:rsidR="00C112B6" w:rsidRPr="00C7607A" w:rsidRDefault="00C112B6" w:rsidP="00C112B6">
      <w:pPr>
        <w:rPr>
          <w:rFonts w:eastAsia="Calibri" w:cs="Arial"/>
        </w:rPr>
      </w:pPr>
      <w:r w:rsidRPr="00C7607A">
        <w:rPr>
          <w:rFonts w:cs="Arial"/>
        </w:rPr>
        <w:t xml:space="preserve">Visit the CGH homepage for more information on CGH’s </w:t>
      </w:r>
      <w:r w:rsidRPr="00C7607A">
        <w:t>research</w:t>
      </w:r>
      <w:r w:rsidRPr="00C7607A">
        <w:rPr>
          <w:rFonts w:cs="Arial"/>
        </w:rPr>
        <w:t xml:space="preserve"> program areas</w:t>
      </w:r>
      <w:r w:rsidRPr="00C7607A">
        <w:rPr>
          <w:rFonts w:cs="Courier New"/>
        </w:rPr>
        <w:t xml:space="preserve"> </w:t>
      </w:r>
      <w:hyperlink r:id="rId384" w:history="1">
        <w:r w:rsidRPr="00C7607A">
          <w:rPr>
            <w:color w:val="0000FF"/>
            <w:u w:val="single"/>
          </w:rPr>
          <w:t>http://www.cdc.gov/globalhealth/index.html</w:t>
        </w:r>
      </w:hyperlink>
    </w:p>
    <w:p w14:paraId="3EC79FF3" w14:textId="77777777" w:rsidR="00C112B6" w:rsidRDefault="00C112B6" w:rsidP="00C112B6">
      <w:r>
        <w:t xml:space="preserve">For CGH programmatic </w:t>
      </w:r>
      <w:r>
        <w:rPr>
          <w:rFonts w:cs="Arial"/>
        </w:rPr>
        <w:t>information</w:t>
      </w:r>
      <w:r>
        <w:t xml:space="preserve">, contact: </w:t>
      </w:r>
    </w:p>
    <w:p w14:paraId="0B4FFD9B" w14:textId="2C33DE2A" w:rsidR="00C112B6" w:rsidRDefault="00C112B6" w:rsidP="00C112B6">
      <w:pPr>
        <w:spacing w:after="0" w:line="240" w:lineRule="auto"/>
        <w:rPr>
          <w:rFonts w:cs="Arial"/>
        </w:rPr>
      </w:pPr>
      <w:r>
        <w:rPr>
          <w:rFonts w:cs="Arial"/>
        </w:rPr>
        <w:t xml:space="preserve">Tun Ye, PhD </w:t>
      </w:r>
    </w:p>
    <w:p w14:paraId="16C0CBFF" w14:textId="77777777" w:rsidR="00C112B6" w:rsidRDefault="00C112B6" w:rsidP="00C112B6">
      <w:pPr>
        <w:spacing w:after="0" w:line="240" w:lineRule="auto"/>
        <w:rPr>
          <w:rFonts w:cs="Arial"/>
        </w:rPr>
      </w:pPr>
      <w:r>
        <w:rPr>
          <w:rFonts w:cs="Arial"/>
        </w:rPr>
        <w:t>Office of the Director</w:t>
      </w:r>
    </w:p>
    <w:p w14:paraId="7D5EC150" w14:textId="77777777" w:rsidR="00C112B6" w:rsidRDefault="00C112B6" w:rsidP="00C112B6">
      <w:pPr>
        <w:spacing w:after="0" w:line="240" w:lineRule="auto"/>
        <w:rPr>
          <w:rFonts w:cs="Arial"/>
        </w:rPr>
      </w:pPr>
      <w:r>
        <w:rPr>
          <w:rFonts w:cs="Arial"/>
        </w:rPr>
        <w:t xml:space="preserve">Center for Global Health </w:t>
      </w:r>
    </w:p>
    <w:p w14:paraId="372B0570" w14:textId="77777777" w:rsidR="00C112B6" w:rsidRDefault="00C112B6" w:rsidP="00C112B6">
      <w:pPr>
        <w:spacing w:after="0" w:line="240" w:lineRule="auto"/>
        <w:rPr>
          <w:rFonts w:cs="Arial"/>
        </w:rPr>
      </w:pPr>
      <w:r>
        <w:rPr>
          <w:rFonts w:cs="Arial"/>
        </w:rPr>
        <w:t xml:space="preserve">Centers for the Disease Control and Prevention </w:t>
      </w:r>
    </w:p>
    <w:p w14:paraId="087C5868" w14:textId="6FCB4E10" w:rsidR="00C112B6" w:rsidRDefault="00C112B6" w:rsidP="00C112B6">
      <w:pPr>
        <w:spacing w:after="0"/>
        <w:rPr>
          <w:rFonts w:cs="Arial"/>
        </w:rPr>
      </w:pPr>
      <w:r>
        <w:rPr>
          <w:rFonts w:cs="Arial"/>
        </w:rPr>
        <w:t>1600 Clifton Rd Ne, MS D</w:t>
      </w:r>
      <w:r w:rsidR="00E302A2">
        <w:rPr>
          <w:rFonts w:cs="Arial"/>
        </w:rPr>
        <w:t>-</w:t>
      </w:r>
      <w:r>
        <w:rPr>
          <w:rFonts w:cs="Arial"/>
        </w:rPr>
        <w:t>69</w:t>
      </w:r>
      <w:r>
        <w:rPr>
          <w:rFonts w:cs="Arial"/>
        </w:rPr>
        <w:br/>
        <w:t>Atlanta, GA 30329</w:t>
      </w:r>
    </w:p>
    <w:p w14:paraId="25584288" w14:textId="79226B74" w:rsidR="00C112B6" w:rsidRDefault="00C112B6" w:rsidP="00C112B6">
      <w:pPr>
        <w:spacing w:after="0"/>
        <w:rPr>
          <w:rFonts w:cs="Arial"/>
        </w:rPr>
      </w:pPr>
      <w:r>
        <w:rPr>
          <w:rFonts w:cs="Arial"/>
        </w:rPr>
        <w:t>Phone: 404-639-7640</w:t>
      </w:r>
      <w:r w:rsidR="00A004D8">
        <w:rPr>
          <w:rFonts w:cs="Arial"/>
        </w:rPr>
        <w:t>, Fax: 404-639-7490</w:t>
      </w:r>
    </w:p>
    <w:p w14:paraId="45FD3073" w14:textId="77777777" w:rsidR="00C112B6" w:rsidRDefault="00C112B6" w:rsidP="00C112B6">
      <w:pPr>
        <w:spacing w:after="0"/>
        <w:rPr>
          <w:rFonts w:cs="Arial"/>
        </w:rPr>
      </w:pPr>
      <w:r>
        <w:rPr>
          <w:rFonts w:cs="Arial"/>
        </w:rPr>
        <w:t>Email: YTun@cdc.gov</w:t>
      </w:r>
    </w:p>
    <w:p w14:paraId="1D388BD6" w14:textId="77777777" w:rsidR="00C112B6" w:rsidRDefault="00C112B6" w:rsidP="00C112B6">
      <w:pPr>
        <w:rPr>
          <w:rFonts w:cs="Arial"/>
        </w:rPr>
      </w:pPr>
    </w:p>
    <w:p w14:paraId="1D596557" w14:textId="77777777" w:rsidR="00C112B6" w:rsidRDefault="00C112B6" w:rsidP="00C112B6">
      <w:pPr>
        <w:rPr>
          <w:rFonts w:cs="Arial"/>
        </w:rPr>
      </w:pPr>
      <w:r>
        <w:rPr>
          <w:rFonts w:cs="Arial"/>
        </w:rPr>
        <w:t>For grants specific, administrative information, contact:</w:t>
      </w:r>
    </w:p>
    <w:p w14:paraId="099170DB" w14:textId="77777777" w:rsidR="00C112B6" w:rsidRPr="00C528FC" w:rsidRDefault="00C112B6" w:rsidP="00C112B6">
      <w:pPr>
        <w:spacing w:after="0" w:line="240" w:lineRule="auto"/>
      </w:pPr>
      <w:bookmarkStart w:id="549" w:name="_MailEndCompose"/>
      <w:r w:rsidRPr="00C528FC">
        <w:t>Dione Bounds</w:t>
      </w:r>
      <w:bookmarkEnd w:id="549"/>
    </w:p>
    <w:p w14:paraId="2BA34884" w14:textId="77777777" w:rsidR="00C112B6" w:rsidRPr="002667F3" w:rsidRDefault="00C112B6" w:rsidP="00C112B6">
      <w:pPr>
        <w:pStyle w:val="Contacts"/>
        <w:spacing w:after="0" w:line="240" w:lineRule="auto"/>
      </w:pPr>
      <w:r>
        <w:t>Office of the Chief Operating Officer</w:t>
      </w:r>
    </w:p>
    <w:p w14:paraId="3221CA51" w14:textId="77777777" w:rsidR="00C112B6" w:rsidRPr="00C528FC" w:rsidRDefault="00C112B6" w:rsidP="00C112B6">
      <w:pPr>
        <w:pStyle w:val="Contacts"/>
        <w:spacing w:after="0" w:line="240" w:lineRule="auto"/>
      </w:pPr>
      <w:r w:rsidRPr="002667F3">
        <w:t>Office of Financial Resources</w:t>
      </w:r>
    </w:p>
    <w:p w14:paraId="555B6183" w14:textId="77777777" w:rsidR="00C112B6" w:rsidRPr="00C528FC" w:rsidRDefault="00C112B6" w:rsidP="00C112B6">
      <w:pPr>
        <w:spacing w:after="0" w:line="240" w:lineRule="auto"/>
      </w:pPr>
      <w:r w:rsidRPr="00C528FC">
        <w:t>Centers for Disease Control and Prevention</w:t>
      </w:r>
    </w:p>
    <w:p w14:paraId="2DB8C17F" w14:textId="77777777" w:rsidR="00C112B6" w:rsidRPr="00C528FC" w:rsidRDefault="00C112B6" w:rsidP="00C112B6">
      <w:pPr>
        <w:spacing w:after="0" w:line="240" w:lineRule="auto"/>
      </w:pPr>
      <w:r w:rsidRPr="00C528FC">
        <w:t>2920 Brandywine Rd, MS K75</w:t>
      </w:r>
    </w:p>
    <w:p w14:paraId="23E3F5FD" w14:textId="77777777" w:rsidR="00C112B6" w:rsidRPr="00C528FC" w:rsidRDefault="00C112B6" w:rsidP="00C112B6">
      <w:pPr>
        <w:spacing w:after="0" w:line="240" w:lineRule="auto"/>
      </w:pPr>
      <w:r w:rsidRPr="00C528FC">
        <w:t>Atlanta, GA 30341</w:t>
      </w:r>
    </w:p>
    <w:p w14:paraId="7B609E02" w14:textId="7A162E5B" w:rsidR="00C112B6" w:rsidRPr="00C528FC" w:rsidRDefault="00A004D8" w:rsidP="00C112B6">
      <w:pPr>
        <w:spacing w:after="0" w:line="240" w:lineRule="auto"/>
      </w:pPr>
      <w:r>
        <w:t xml:space="preserve">Phone: </w:t>
      </w:r>
      <w:r w:rsidR="00C112B6" w:rsidRPr="00C528FC">
        <w:t>770-488-2082</w:t>
      </w:r>
      <w:r>
        <w:t>, Fax: 770-488-2688</w:t>
      </w:r>
    </w:p>
    <w:p w14:paraId="449AAE49" w14:textId="35A0EFA4" w:rsidR="00C112B6" w:rsidRPr="00C528FC" w:rsidRDefault="00C112B6" w:rsidP="00C112B6">
      <w:pPr>
        <w:spacing w:after="0" w:line="240" w:lineRule="auto"/>
      </w:pPr>
      <w:r w:rsidRPr="00C528FC">
        <w:t>Email: DBounds@cdc.gov</w:t>
      </w:r>
    </w:p>
    <w:p w14:paraId="7D1CEE39" w14:textId="77777777" w:rsidR="00C112B6" w:rsidRDefault="00C112B6" w:rsidP="00C112B6">
      <w:pPr>
        <w:rPr>
          <w:rFonts w:cs="Arial"/>
        </w:rPr>
      </w:pPr>
    </w:p>
    <w:p w14:paraId="2D7DB2A4" w14:textId="77777777" w:rsidR="00C112B6" w:rsidRDefault="00C112B6" w:rsidP="00C112B6">
      <w:pPr>
        <w:pStyle w:val="TopicInstituteHead"/>
      </w:pPr>
      <w:bookmarkStart w:id="550" w:name="_Toc449367079"/>
      <w:bookmarkStart w:id="551" w:name="_Toc451515635"/>
      <w:bookmarkStart w:id="552" w:name="_Toc452739976"/>
      <w:r>
        <w:t xml:space="preserve">National Center on Birth Defects and Developmental Disabilities </w:t>
      </w:r>
      <w:r w:rsidRPr="00C82B61">
        <w:t>(</w:t>
      </w:r>
      <w:r>
        <w:t>NCBDDD</w:t>
      </w:r>
      <w:r w:rsidRPr="00C82B61">
        <w:t>)</w:t>
      </w:r>
      <w:bookmarkEnd w:id="550"/>
      <w:bookmarkEnd w:id="551"/>
      <w:bookmarkEnd w:id="552"/>
    </w:p>
    <w:p w14:paraId="4A3B0163" w14:textId="77777777" w:rsidR="00C112B6" w:rsidRPr="002F664F" w:rsidRDefault="00C112B6" w:rsidP="00C112B6">
      <w:r w:rsidRPr="00D44B55">
        <w:t xml:space="preserve">The mission of CDC’s National Center on Birth Defects and Developmental Disabilities (NCBDDD) is to promote the health of babies, children and adults and to enhance the potential for full, productive living. To achieve its mission, the Center works to identify the causes of birth defects and developmental disabilities, helps children to develop and reach their full potential, and promotes health and well-being among people of all ages with disabilities, including blood disorders. NCBDDD seeks to accomplish </w:t>
      </w:r>
      <w:r w:rsidRPr="002F664F">
        <w:t>these goals through research, partnerships, and prevention and education programs.</w:t>
      </w:r>
    </w:p>
    <w:p w14:paraId="54B11B90" w14:textId="77777777" w:rsidR="00C112B6" w:rsidRDefault="00C112B6" w:rsidP="00C112B6">
      <w:r>
        <w:t xml:space="preserve">Please visit their web site at: </w:t>
      </w:r>
      <w:hyperlink r:id="rId385" w:history="1">
        <w:r w:rsidRPr="00CD7037">
          <w:rPr>
            <w:rStyle w:val="Hyperlink"/>
          </w:rPr>
          <w:t>http://www.cdc.gov/ncbddd/index.html</w:t>
        </w:r>
      </w:hyperlink>
    </w:p>
    <w:p w14:paraId="297B5308" w14:textId="77777777" w:rsidR="00C112B6" w:rsidRDefault="00C112B6" w:rsidP="00C112B6">
      <w:pPr>
        <w:pStyle w:val="TopicSubhead"/>
      </w:pPr>
      <w:bookmarkStart w:id="553" w:name="_Toc449367080"/>
      <w:bookmarkStart w:id="554" w:name="_Toc452739977"/>
      <w:r>
        <w:lastRenderedPageBreak/>
        <w:t xml:space="preserve">(2) </w:t>
      </w:r>
      <w:r w:rsidRPr="005B0CF0">
        <w:t>Low Cost Technology for Small Rice Mill Micronutrient Fortification</w:t>
      </w:r>
      <w:bookmarkEnd w:id="553"/>
      <w:bookmarkEnd w:id="554"/>
    </w:p>
    <w:p w14:paraId="7B2D2D13" w14:textId="77777777" w:rsidR="00C112B6" w:rsidRPr="00C7607A" w:rsidRDefault="00C112B6" w:rsidP="00C112B6">
      <w:pPr>
        <w:rPr>
          <w:rFonts w:cs="Arial"/>
        </w:rPr>
      </w:pPr>
      <w:r w:rsidRPr="00C7607A">
        <w:rPr>
          <w:rFonts w:cs="Arial"/>
          <w:b/>
          <w:i/>
          <w:iCs/>
          <w:u w:val="single"/>
        </w:rPr>
        <w:t>Background</w:t>
      </w:r>
      <w:r w:rsidRPr="00C20454">
        <w:rPr>
          <w:rFonts w:cs="Arial"/>
          <w:b/>
          <w:i/>
          <w:iCs/>
        </w:rPr>
        <w:t>:</w:t>
      </w:r>
      <w:r w:rsidRPr="00C20454">
        <w:rPr>
          <w:rFonts w:cs="Arial"/>
          <w:b/>
          <w:iCs/>
        </w:rPr>
        <w:t xml:space="preserve"> </w:t>
      </w:r>
      <w:r w:rsidRPr="00C7607A">
        <w:rPr>
          <w:rFonts w:cs="Arial"/>
        </w:rPr>
        <w:t xml:space="preserve">Micronutrient deficiencies account for an estimated 7.3% of the global burden of disease. Globally, it is estimated that as many as 4–5 billion people are iron deficient. Iron deficiency accounts for over half of anemia cases which, for pregnant women, can result in adverse birth outcomes. Further, an estimated 300,000 folate-preventable neural tube defects occur every year. Babies born with neural tube defects who survive past infancy face a lifetime of physical challenges and medical complications. Adequate consumption of other micronutrients, such as vitamin A and zinc can also help ensure optimal birth outcomes. One way to increase micronutrient consumption is through fortification of staple products such as wheat flour, corn flour, and rice. Folic acid fortification initiatives in the United States, Chile, Costa Rica, and South Africa, have been shown to result in a decreased prevalence of neural tube defects. Studies done in Brazil have shown vitamin A and iron fortification initiatives to be successful in increasing retinol and decreasing anemia, respectively. </w:t>
      </w:r>
    </w:p>
    <w:p w14:paraId="0F272392" w14:textId="77777777" w:rsidR="00C112B6" w:rsidRPr="00C7607A" w:rsidRDefault="00C112B6" w:rsidP="00C112B6">
      <w:pPr>
        <w:shd w:val="clear" w:color="auto" w:fill="FFFFFF"/>
        <w:spacing w:before="100" w:beforeAutospacing="1" w:afterLines="200" w:after="480"/>
        <w:contextualSpacing/>
        <w:rPr>
          <w:rFonts w:cs="Arial"/>
        </w:rPr>
      </w:pPr>
      <w:r w:rsidRPr="00C7607A">
        <w:rPr>
          <w:rFonts w:cs="Arial"/>
        </w:rPr>
        <w:t xml:space="preserve">Micronutrient fortification, however, cannot be successful unless the products of highest consumption are fortified. Globally, rice accounts for 20% of calories consumed. Almost 90% of rice is consumed in Asia, and consumption in Sub-Saharan Africa has risen by more than 50% in the past two decades. These two regions also account for the highest burden of micronutrient deficiencies globally. Fortifying rice in these two regions can help drastically reduce the global burden of micronutrient deficiencies. Although some countries currently fortify wheat flour, as of 2012, only 6 countries fortify rice.  </w:t>
      </w:r>
    </w:p>
    <w:p w14:paraId="6B8C60A4" w14:textId="77777777" w:rsidR="00C112B6" w:rsidRPr="00C7607A" w:rsidRDefault="00C112B6" w:rsidP="00C112B6">
      <w:pPr>
        <w:shd w:val="clear" w:color="auto" w:fill="FFFFFF"/>
        <w:spacing w:before="100" w:beforeAutospacing="1" w:afterLines="200" w:after="480"/>
        <w:contextualSpacing/>
        <w:rPr>
          <w:rFonts w:cs="Arial"/>
        </w:rPr>
      </w:pPr>
    </w:p>
    <w:p w14:paraId="03647429" w14:textId="77777777" w:rsidR="00C112B6" w:rsidRPr="00C7607A" w:rsidRDefault="00C112B6" w:rsidP="00C112B6">
      <w:pPr>
        <w:shd w:val="clear" w:color="auto" w:fill="FFFFFF"/>
        <w:spacing w:before="100" w:beforeAutospacing="1" w:after="0"/>
        <w:contextualSpacing/>
        <w:rPr>
          <w:rFonts w:cs="Arial"/>
        </w:rPr>
      </w:pPr>
      <w:r w:rsidRPr="00C7607A">
        <w:rPr>
          <w:rFonts w:cs="Arial"/>
        </w:rPr>
        <w:t xml:space="preserve">A large number of small rice mills exist in many developing countries. These small mills provide rice on a community level as compared to larger mills that have broader population coverage. The cost for these small rice mills to integrate advanced fortification technologies into their current mills could make fortification impossible. However, if a technology was available that could be easily and cost-effectively integrated into existing small mill technologies, rice fortification for these small mills could be possible and provide them with a competitive advantage in the small mill market. </w:t>
      </w:r>
    </w:p>
    <w:p w14:paraId="3FC8F0AF" w14:textId="77777777" w:rsidR="00C112B6" w:rsidRPr="00C7607A" w:rsidRDefault="00C112B6" w:rsidP="00C112B6">
      <w:pPr>
        <w:spacing w:after="0"/>
        <w:rPr>
          <w:b/>
          <w:i/>
        </w:rPr>
      </w:pPr>
    </w:p>
    <w:p w14:paraId="1AC62E5C" w14:textId="77777777" w:rsidR="00C112B6" w:rsidRDefault="00C112B6" w:rsidP="00C112B6">
      <w:pPr>
        <w:spacing w:after="0"/>
        <w:ind w:hanging="18"/>
      </w:pPr>
      <w:r w:rsidRPr="00C528FC">
        <w:rPr>
          <w:b/>
          <w:i/>
          <w:u w:val="single"/>
        </w:rPr>
        <w:t>Specific Research Areas of Interest</w:t>
      </w:r>
      <w:r w:rsidRPr="00C7607A">
        <w:rPr>
          <w:b/>
          <w:i/>
        </w:rPr>
        <w:t xml:space="preserve">: </w:t>
      </w:r>
      <w:r w:rsidRPr="00C7607A">
        <w:t xml:space="preserve">The goal of this proposal is to develop a rice fortification technology aimed at use by small mills, which is less expensive but very effective in providing micronutrients to a population for the prevention of micronutrient deficiencies than the technology that is currently available. A cost-effective means to fortify a staple product of very high consumption can broaden the access of a population to fortified products and help reduce the burden and adverse impacts of micronutrient deficiencies. </w:t>
      </w:r>
    </w:p>
    <w:p w14:paraId="3FFD59B6" w14:textId="77777777" w:rsidR="00A004D8" w:rsidRPr="00C7607A" w:rsidRDefault="00A004D8" w:rsidP="00C112B6">
      <w:pPr>
        <w:spacing w:after="0"/>
        <w:ind w:hanging="18"/>
        <w:rPr>
          <w:rFonts w:ascii="Calibri" w:hAnsi="Calibri" w:cs="Arial"/>
        </w:rPr>
      </w:pPr>
    </w:p>
    <w:p w14:paraId="3FED4F85" w14:textId="77777777" w:rsidR="00C112B6" w:rsidRPr="00C7607A" w:rsidRDefault="00C112B6" w:rsidP="00C112B6">
      <w:r w:rsidRPr="00C7607A">
        <w:t xml:space="preserve">Phase I activities </w:t>
      </w:r>
      <w:r>
        <w:t>should</w:t>
      </w:r>
      <w:r w:rsidRPr="00C7607A">
        <w:t xml:space="preserve"> focus on the development of a fortification technology that is less costly than what is currently available, but still results in efficient and effective rice fortification with micronutrients at the appropriate levels to decrease micronutrient deficiencies. </w:t>
      </w:r>
    </w:p>
    <w:p w14:paraId="0E1081D4" w14:textId="77777777" w:rsidR="00C112B6" w:rsidRPr="00C7607A" w:rsidRDefault="00C112B6" w:rsidP="00C112B6">
      <w:r w:rsidRPr="00C528FC">
        <w:rPr>
          <w:b/>
          <w:i/>
          <w:u w:val="single"/>
        </w:rPr>
        <w:t>Impact and Commercialization Potential</w:t>
      </w:r>
      <w:r w:rsidRPr="00C7607A">
        <w:rPr>
          <w:b/>
          <w:i/>
        </w:rPr>
        <w:t xml:space="preserve">: </w:t>
      </w:r>
      <w:r>
        <w:rPr>
          <w:b/>
          <w:i/>
        </w:rPr>
        <w:t xml:space="preserve"> </w:t>
      </w:r>
      <w:r w:rsidRPr="00C7607A">
        <w:t>Many developing countries currently have some level of fortification of wheat flour. Machinery, therefore, is in place for wheat fortification. A rice fortification technology that can be integrated into existing technology would help expand the reach of fortification. Further, a cost-effective technology that can be used by small mills can also broaden the reach of fortified products. Increasing access to fortified products for women of childbearing age can help to decrease the prevalence of devastating neural tube defects.</w:t>
      </w:r>
    </w:p>
    <w:p w14:paraId="2A5153B2" w14:textId="77777777" w:rsidR="00C112B6" w:rsidRPr="00C7607A" w:rsidRDefault="00C112B6" w:rsidP="00C112B6">
      <w:r w:rsidRPr="00C7607A">
        <w:t>The expectation is that there is a need for the proposed technology. Rice is such a widely consumed product, and there is a great deal of interest in rice fortification from both the public health community and those working with manufacturers around maternal-child health and nutrition topics in particular. This technology, therefore, will meet market demand by manufacturers in countries willing to fortify rice, but who have been concerned about ease and cost.</w:t>
      </w:r>
    </w:p>
    <w:p w14:paraId="0D04978D" w14:textId="77777777" w:rsidR="00C112B6" w:rsidRDefault="00C112B6" w:rsidP="00C112B6">
      <w:r>
        <w:rPr>
          <w:rFonts w:cs="Arial"/>
        </w:rPr>
        <w:t xml:space="preserve">Visit the NCBDDD homepage for more information on NCBDDD’s </w:t>
      </w:r>
      <w:r>
        <w:t>research</w:t>
      </w:r>
      <w:r>
        <w:rPr>
          <w:rFonts w:cs="Arial"/>
        </w:rPr>
        <w:t xml:space="preserve"> program areas</w:t>
      </w:r>
      <w:r>
        <w:rPr>
          <w:rFonts w:cs="Courier New"/>
        </w:rPr>
        <w:t xml:space="preserve"> </w:t>
      </w:r>
      <w:hyperlink r:id="rId386" w:history="1">
        <w:r w:rsidRPr="00CD7037">
          <w:rPr>
            <w:rStyle w:val="Hyperlink"/>
          </w:rPr>
          <w:t>http://www.cdc.gov/ncbddd/index.html</w:t>
        </w:r>
      </w:hyperlink>
    </w:p>
    <w:p w14:paraId="0436C56E" w14:textId="77777777" w:rsidR="00C112B6" w:rsidRDefault="00C112B6" w:rsidP="00C112B6">
      <w:r>
        <w:lastRenderedPageBreak/>
        <w:t xml:space="preserve">For NCBDDD programmatic </w:t>
      </w:r>
      <w:r>
        <w:rPr>
          <w:rFonts w:cs="Arial"/>
        </w:rPr>
        <w:t>information</w:t>
      </w:r>
      <w:r>
        <w:t xml:space="preserve">, contact: </w:t>
      </w:r>
    </w:p>
    <w:p w14:paraId="4440D232" w14:textId="77777777" w:rsidR="00C112B6" w:rsidRDefault="00C112B6" w:rsidP="00C112B6">
      <w:pPr>
        <w:spacing w:after="0" w:line="240" w:lineRule="auto"/>
        <w:rPr>
          <w:rFonts w:cs="Arial"/>
        </w:rPr>
      </w:pPr>
      <w:r>
        <w:rPr>
          <w:rFonts w:cs="Arial"/>
        </w:rPr>
        <w:t>Brenda Colley Gilbert, PhD</w:t>
      </w:r>
    </w:p>
    <w:p w14:paraId="05CC9BB7" w14:textId="77777777" w:rsidR="00C112B6" w:rsidRDefault="00C112B6" w:rsidP="00C112B6">
      <w:pPr>
        <w:spacing w:after="0" w:line="240" w:lineRule="auto"/>
        <w:rPr>
          <w:rFonts w:cs="Arial"/>
        </w:rPr>
      </w:pPr>
      <w:r>
        <w:rPr>
          <w:rFonts w:cs="Arial"/>
        </w:rPr>
        <w:t>Office of the Director</w:t>
      </w:r>
    </w:p>
    <w:p w14:paraId="157E5CE7" w14:textId="77777777" w:rsidR="00C112B6" w:rsidRDefault="00C112B6" w:rsidP="00C112B6">
      <w:pPr>
        <w:spacing w:after="0" w:line="240" w:lineRule="auto"/>
        <w:rPr>
          <w:rFonts w:cs="Arial"/>
        </w:rPr>
      </w:pPr>
      <w:r>
        <w:rPr>
          <w:rFonts w:cs="Arial"/>
        </w:rPr>
        <w:t xml:space="preserve">National Center for Chronic Disease Prevention and Health Promotion </w:t>
      </w:r>
    </w:p>
    <w:p w14:paraId="2BBEBDD8" w14:textId="77777777" w:rsidR="00C112B6" w:rsidRDefault="00C112B6" w:rsidP="00C112B6">
      <w:pPr>
        <w:spacing w:after="0" w:line="240" w:lineRule="auto"/>
        <w:rPr>
          <w:rFonts w:cs="Arial"/>
        </w:rPr>
      </w:pPr>
      <w:r>
        <w:rPr>
          <w:rFonts w:cs="Arial"/>
        </w:rPr>
        <w:t xml:space="preserve">Centers for Disease Control and Prevention </w:t>
      </w:r>
    </w:p>
    <w:p w14:paraId="4F85DC96" w14:textId="77777777" w:rsidR="00C112B6" w:rsidRPr="00C95BE8" w:rsidRDefault="00C112B6" w:rsidP="00C112B6">
      <w:pPr>
        <w:spacing w:after="0" w:line="240" w:lineRule="auto"/>
        <w:rPr>
          <w:rFonts w:cs="Arial"/>
          <w:lang w:val="en"/>
        </w:rPr>
      </w:pPr>
      <w:r w:rsidRPr="00C95BE8">
        <w:rPr>
          <w:rFonts w:cs="Arial"/>
          <w:lang w:val="en"/>
        </w:rPr>
        <w:t>3355 Northeast Expy NE, MS F80</w:t>
      </w:r>
    </w:p>
    <w:p w14:paraId="5D6C4D84" w14:textId="77777777" w:rsidR="00C112B6" w:rsidRPr="00C95BE8" w:rsidRDefault="00C112B6" w:rsidP="00C112B6">
      <w:pPr>
        <w:spacing w:after="0" w:line="240" w:lineRule="auto"/>
        <w:rPr>
          <w:rFonts w:cs="Arial"/>
          <w:lang w:val="en"/>
        </w:rPr>
      </w:pPr>
      <w:r w:rsidRPr="00C95BE8">
        <w:rPr>
          <w:rFonts w:cs="Arial"/>
          <w:lang w:val="en"/>
        </w:rPr>
        <w:t>Atlanta, GA 30341</w:t>
      </w:r>
    </w:p>
    <w:p w14:paraId="1EE6B7CB" w14:textId="77777777" w:rsidR="00C112B6" w:rsidRDefault="00C112B6" w:rsidP="00C112B6">
      <w:pPr>
        <w:spacing w:after="0" w:line="240" w:lineRule="auto"/>
        <w:rPr>
          <w:rFonts w:cs="Arial"/>
        </w:rPr>
      </w:pPr>
      <w:r>
        <w:rPr>
          <w:rFonts w:cs="Arial"/>
        </w:rPr>
        <w:t xml:space="preserve">Phone: </w:t>
      </w:r>
      <w:r w:rsidRPr="00D92AA5">
        <w:rPr>
          <w:rFonts w:cs="Arial"/>
        </w:rPr>
        <w:t>770-488-6295</w:t>
      </w:r>
      <w:r>
        <w:rPr>
          <w:rFonts w:cs="Arial"/>
        </w:rPr>
        <w:t xml:space="preserve">; Fax: </w:t>
      </w:r>
      <w:r w:rsidRPr="00D92AA5">
        <w:rPr>
          <w:rFonts w:cs="Arial"/>
        </w:rPr>
        <w:t>770-488-7863</w:t>
      </w:r>
    </w:p>
    <w:p w14:paraId="14259D5F" w14:textId="77777777" w:rsidR="00C112B6" w:rsidRDefault="00C112B6" w:rsidP="00C112B6">
      <w:pPr>
        <w:spacing w:after="0" w:line="240" w:lineRule="auto"/>
        <w:rPr>
          <w:rFonts w:cs="Arial"/>
        </w:rPr>
      </w:pPr>
      <w:r>
        <w:rPr>
          <w:rFonts w:cs="Arial"/>
        </w:rPr>
        <w:t>Email: BColleyGilbert@cdc.gov</w:t>
      </w:r>
    </w:p>
    <w:p w14:paraId="100534D8" w14:textId="2917D0B4" w:rsidR="00A004D8" w:rsidRDefault="00A004D8" w:rsidP="00C95BE8">
      <w:pPr>
        <w:spacing w:after="0"/>
        <w:rPr>
          <w:rFonts w:cs="Arial"/>
        </w:rPr>
      </w:pPr>
    </w:p>
    <w:p w14:paraId="13C5DF65" w14:textId="77777777" w:rsidR="00A004D8" w:rsidRDefault="00A004D8" w:rsidP="00C112B6">
      <w:pPr>
        <w:rPr>
          <w:rFonts w:cs="Arial"/>
        </w:rPr>
      </w:pPr>
    </w:p>
    <w:p w14:paraId="2F4B1809" w14:textId="77777777" w:rsidR="00C112B6" w:rsidRDefault="00C112B6" w:rsidP="00C112B6">
      <w:pPr>
        <w:rPr>
          <w:rFonts w:cs="Arial"/>
        </w:rPr>
      </w:pPr>
      <w:r>
        <w:rPr>
          <w:rFonts w:cs="Arial"/>
        </w:rPr>
        <w:t>For grants specific, administrative information, contact:</w:t>
      </w:r>
    </w:p>
    <w:p w14:paraId="6EE5EF3B" w14:textId="77777777" w:rsidR="00C112B6" w:rsidRDefault="00C112B6" w:rsidP="00C112B6">
      <w:pPr>
        <w:pStyle w:val="Contacts"/>
        <w:spacing w:after="0"/>
      </w:pPr>
      <w:r>
        <w:t xml:space="preserve">Barry Gregory </w:t>
      </w:r>
    </w:p>
    <w:p w14:paraId="061792BD" w14:textId="77777777" w:rsidR="00C112B6" w:rsidRDefault="00C112B6" w:rsidP="00C112B6">
      <w:pPr>
        <w:pStyle w:val="Contacts"/>
        <w:spacing w:after="0"/>
      </w:pPr>
      <w:r>
        <w:t>Office of the Director</w:t>
      </w:r>
    </w:p>
    <w:p w14:paraId="51650A24" w14:textId="77777777" w:rsidR="00C112B6" w:rsidRDefault="00C112B6" w:rsidP="00C112B6">
      <w:pPr>
        <w:pStyle w:val="Contacts"/>
        <w:spacing w:after="0"/>
      </w:pPr>
      <w:r>
        <w:t xml:space="preserve">Office of Financial Resources </w:t>
      </w:r>
    </w:p>
    <w:p w14:paraId="2C42EABC" w14:textId="77777777" w:rsidR="00C112B6" w:rsidRPr="008978BE" w:rsidRDefault="00C112B6" w:rsidP="00C112B6">
      <w:pPr>
        <w:spacing w:after="0"/>
      </w:pPr>
      <w:r>
        <w:t>Centers for Disease Control and Prevention</w:t>
      </w:r>
    </w:p>
    <w:p w14:paraId="1E33F81B" w14:textId="77777777" w:rsidR="00C112B6" w:rsidRDefault="00C112B6" w:rsidP="00C112B6">
      <w:pPr>
        <w:spacing w:after="0"/>
      </w:pPr>
      <w:r>
        <w:t xml:space="preserve">2920 Brandywine Rd, MS E09 </w:t>
      </w:r>
    </w:p>
    <w:p w14:paraId="4AC1D410" w14:textId="77777777" w:rsidR="00C112B6" w:rsidRPr="008978BE" w:rsidRDefault="00C112B6" w:rsidP="00C112B6">
      <w:pPr>
        <w:spacing w:after="0"/>
      </w:pPr>
      <w:r>
        <w:t>Atlanta, GA 30341</w:t>
      </w:r>
    </w:p>
    <w:p w14:paraId="501D17CF" w14:textId="5EE952B5" w:rsidR="00C112B6" w:rsidRDefault="00A004D8" w:rsidP="00C95BE8">
      <w:pPr>
        <w:pStyle w:val="Contacts"/>
        <w:spacing w:after="0"/>
      </w:pPr>
      <w:r>
        <w:t xml:space="preserve">Phone: </w:t>
      </w:r>
      <w:r w:rsidR="00C112B6">
        <w:t>770-488-3073</w:t>
      </w:r>
      <w:r>
        <w:t>, Fax: 770-471-8696</w:t>
      </w:r>
      <w:r w:rsidR="00C112B6">
        <w:t xml:space="preserve"> </w:t>
      </w:r>
    </w:p>
    <w:p w14:paraId="532570A1" w14:textId="12E8582A" w:rsidR="00C112B6" w:rsidRDefault="00C112B6" w:rsidP="00C95BE8">
      <w:pPr>
        <w:pStyle w:val="Contacts"/>
        <w:spacing w:after="0"/>
        <w:rPr>
          <w:rFonts w:cs="Arial"/>
        </w:rPr>
      </w:pPr>
      <w:r>
        <w:rPr>
          <w:rFonts w:cs="Arial"/>
        </w:rPr>
        <w:t xml:space="preserve">Email: </w:t>
      </w:r>
      <w:hyperlink r:id="rId387" w:history="1">
        <w:r w:rsidR="00A004D8" w:rsidRPr="00F500E2">
          <w:rPr>
            <w:rStyle w:val="Hyperlink"/>
          </w:rPr>
          <w:t>BGregory</w:t>
        </w:r>
        <w:r w:rsidR="00A004D8" w:rsidRPr="00F500E2">
          <w:rPr>
            <w:rStyle w:val="Hyperlink"/>
            <w:rFonts w:cs="Arial"/>
          </w:rPr>
          <w:t>@cdc.gov</w:t>
        </w:r>
      </w:hyperlink>
    </w:p>
    <w:p w14:paraId="3816C0F9" w14:textId="77777777" w:rsidR="00A004D8" w:rsidRPr="00EF624E" w:rsidRDefault="00A004D8" w:rsidP="00EF624E"/>
    <w:p w14:paraId="37CD99A2" w14:textId="77777777" w:rsidR="00C112B6" w:rsidRDefault="00C112B6" w:rsidP="00C112B6">
      <w:pPr>
        <w:pStyle w:val="TopicInstituteHead"/>
      </w:pPr>
      <w:bookmarkStart w:id="555" w:name="_Toc449367081"/>
      <w:bookmarkStart w:id="556" w:name="_Toc451515636"/>
      <w:bookmarkStart w:id="557" w:name="_Toc452739978"/>
      <w:r>
        <w:t xml:space="preserve">National Center for Chronic Disease Prevention and Health Promotion </w:t>
      </w:r>
      <w:r w:rsidRPr="00C82B61">
        <w:t>(</w:t>
      </w:r>
      <w:r>
        <w:t>NCCDPHP</w:t>
      </w:r>
      <w:r w:rsidRPr="00C82B61">
        <w:t>)</w:t>
      </w:r>
      <w:bookmarkEnd w:id="555"/>
      <w:bookmarkEnd w:id="556"/>
      <w:bookmarkEnd w:id="557"/>
    </w:p>
    <w:p w14:paraId="658BB983" w14:textId="77777777" w:rsidR="00C112B6" w:rsidRDefault="00C112B6" w:rsidP="00C112B6">
      <w:pPr>
        <w:rPr>
          <w:rFonts w:ascii="Calibri" w:hAnsi="Calibri"/>
          <w:snapToGrid/>
        </w:rPr>
      </w:pPr>
      <w:r>
        <w:t>The CDC's National Center for Chronic Disease Prevention and Health Promotion (NCCDPHP) carries out a variety of activities that improve the nation's health by preventing a range of chronic diseases</w:t>
      </w:r>
      <w:r>
        <w:rPr>
          <w:color w:val="262626"/>
        </w:rPr>
        <w:t xml:space="preserve"> such as </w:t>
      </w:r>
      <w:r>
        <w:t xml:space="preserve">arthritis, cancer, diabetes, heart disease, obesity and stroke, </w:t>
      </w:r>
      <w:r>
        <w:rPr>
          <w:lang w:val="en"/>
        </w:rPr>
        <w:t xml:space="preserve">while promoting health and wellness </w:t>
      </w:r>
      <w:r>
        <w:t>in the areas of reproductive health, oral health</w:t>
      </w:r>
      <w:r>
        <w:rPr>
          <w:color w:val="262626"/>
        </w:rPr>
        <w:t>,</w:t>
      </w:r>
      <w:r>
        <w:t xml:space="preserve"> nutrition</w:t>
      </w:r>
      <w:r>
        <w:rPr>
          <w:color w:val="262626"/>
        </w:rPr>
        <w:t xml:space="preserve"> and </w:t>
      </w:r>
      <w:r>
        <w:t xml:space="preserve">physical activity. The Center’s activities include supporting states’ implementation of public health programs; public health surveillance; translation research; and developing tools and resources for stakeholders at the national, state, and community levels. </w:t>
      </w:r>
    </w:p>
    <w:p w14:paraId="3C58B261" w14:textId="77777777" w:rsidR="00C112B6" w:rsidRDefault="00C112B6" w:rsidP="00C112B6">
      <w:r>
        <w:t xml:space="preserve">Please visit their web site at: </w:t>
      </w:r>
      <w:hyperlink r:id="rId388" w:history="1">
        <w:r w:rsidRPr="008978BE">
          <w:rPr>
            <w:rStyle w:val="Hyperlink"/>
          </w:rPr>
          <w:t>http://www.cdc.gov/chronicdisease/index.htm</w:t>
        </w:r>
      </w:hyperlink>
    </w:p>
    <w:p w14:paraId="31BFFA46" w14:textId="77777777" w:rsidR="00C112B6" w:rsidRDefault="00C112B6" w:rsidP="00C112B6">
      <w:pPr>
        <w:pStyle w:val="TopicSubhead"/>
      </w:pPr>
      <w:bookmarkStart w:id="558" w:name="_Toc449367082"/>
      <w:bookmarkStart w:id="559" w:name="_Toc452739979"/>
      <w:r>
        <w:t xml:space="preserve">(3) </w:t>
      </w:r>
      <w:r w:rsidRPr="005B0CF0">
        <w:t>A Teen Male-Focused Phone Application for Advancing Adolescent Reproductive Health</w:t>
      </w:r>
      <w:bookmarkEnd w:id="558"/>
      <w:bookmarkEnd w:id="559"/>
    </w:p>
    <w:p w14:paraId="2CF10A66" w14:textId="77777777" w:rsidR="00C112B6" w:rsidRPr="00C7607A" w:rsidRDefault="00C112B6" w:rsidP="00C112B6">
      <w:pPr>
        <w:shd w:val="clear" w:color="auto" w:fill="FFFFFF"/>
        <w:spacing w:after="100" w:afterAutospacing="1" w:line="240" w:lineRule="auto"/>
        <w:contextualSpacing/>
        <w:rPr>
          <w:rFonts w:cs="Arial"/>
          <w:iCs/>
        </w:rPr>
      </w:pPr>
      <w:r w:rsidRPr="005A1793">
        <w:rPr>
          <w:b/>
          <w:i/>
          <w:u w:val="single"/>
        </w:rPr>
        <w:t>Background</w:t>
      </w:r>
      <w:r w:rsidRPr="00C7607A">
        <w:rPr>
          <w:b/>
          <w:i/>
        </w:rPr>
        <w:t xml:space="preserve">: </w:t>
      </w:r>
      <w:r w:rsidRPr="00C7607A">
        <w:rPr>
          <w:rFonts w:cs="Arial"/>
          <w:iCs/>
        </w:rPr>
        <w:t xml:space="preserve">The teen birth rate in the US is one of the highest in the developed world, and US adolescents also have a high prevalence of sexually transmitted infections (STIs), with nearly half of all the STI burden reported in the US. Racial/ethnic minorities are disproportionately affected by both teen pregnancy and STIs. Most of the effort and resources employed to address reproductive health issues are focused on females; males’ sexual health needs have been relatively neglected. However, </w:t>
      </w:r>
      <w:r w:rsidRPr="00C7607A">
        <w:t xml:space="preserve">male partner involvement in contraceptive decision-making has been shown to increase use of effective methods of pregnancy and STI prevention. </w:t>
      </w:r>
      <w:r w:rsidRPr="00C7607A">
        <w:rPr>
          <w:rFonts w:cs="Arial"/>
          <w:iCs/>
        </w:rPr>
        <w:t xml:space="preserve">Innovative tools and interventions are needed for the benefit of both male and female adolescent reproductive health. Digital platforms increasingly influence the lives of adolescents and are a promising venue for providing reproductive health information and programs, especially as smartphone use continues to increase: 92% of teens 13-17 years go online every day; 75% have smartphones; and there is no difference in mobile phone ownership across race/ethnicity and gender. The number of mobile phone apps, including health and fitness apps available continues to increase, but very few of them comprehensively cover reproductive health and </w:t>
      </w:r>
      <w:r>
        <w:rPr>
          <w:rFonts w:cs="Arial"/>
          <w:iCs/>
        </w:rPr>
        <w:t>few</w:t>
      </w:r>
      <w:r w:rsidRPr="00C7607A">
        <w:rPr>
          <w:rFonts w:cs="Arial"/>
          <w:iCs/>
        </w:rPr>
        <w:t xml:space="preserve"> specifically target </w:t>
      </w:r>
      <w:r w:rsidRPr="00C7607A">
        <w:rPr>
          <w:rFonts w:cs="Arial"/>
          <w:iCs/>
        </w:rPr>
        <w:lastRenderedPageBreak/>
        <w:t>male teens. However, more and more teens are downloading apps, with males downloading more apps than females.</w:t>
      </w:r>
    </w:p>
    <w:p w14:paraId="3628C305" w14:textId="77777777" w:rsidR="00C112B6" w:rsidRPr="00C7607A" w:rsidRDefault="00C112B6" w:rsidP="00C112B6">
      <w:pPr>
        <w:shd w:val="clear" w:color="auto" w:fill="FFFFFF"/>
        <w:spacing w:after="0" w:line="240" w:lineRule="auto"/>
      </w:pPr>
    </w:p>
    <w:p w14:paraId="54CE7A18" w14:textId="77777777" w:rsidR="00C112B6" w:rsidRPr="00C7607A" w:rsidRDefault="00C112B6" w:rsidP="00C112B6">
      <w:pPr>
        <w:shd w:val="clear" w:color="auto" w:fill="FFFFFF"/>
        <w:spacing w:after="100" w:afterAutospacing="1" w:line="240" w:lineRule="auto"/>
      </w:pPr>
      <w:r w:rsidRPr="00C7607A">
        <w:t xml:space="preserve">Given the increasing use and reach of mobile technologies, there is an opportunity to consider incorporating them into reproductive health and teen pregnancy/STI/HIV prevention efforts. The interactive, immediate and confidential nature of smartphone technology enables access to accurate, evidence-based health information for teens who may otherwise be unaware of or unwilling to utilize sexual health services. </w:t>
      </w:r>
    </w:p>
    <w:p w14:paraId="102EDE69" w14:textId="77777777" w:rsidR="00C112B6" w:rsidRDefault="00C112B6" w:rsidP="00C112B6">
      <w:pPr>
        <w:shd w:val="clear" w:color="auto" w:fill="FFFFFF"/>
        <w:spacing w:after="0" w:line="240" w:lineRule="auto"/>
        <w:rPr>
          <w:rFonts w:cs="Arial"/>
        </w:rPr>
      </w:pPr>
      <w:r w:rsidRPr="005A1793">
        <w:rPr>
          <w:b/>
          <w:i/>
          <w:u w:val="single"/>
        </w:rPr>
        <w:t>Specific Research Areas of Interest</w:t>
      </w:r>
      <w:r w:rsidRPr="00C7607A">
        <w:rPr>
          <w:b/>
          <w:i/>
        </w:rPr>
        <w:t xml:space="preserve">: </w:t>
      </w:r>
      <w:r>
        <w:rPr>
          <w:rFonts w:cs="Arial"/>
          <w:iCs/>
        </w:rPr>
        <w:t xml:space="preserve"> The goal of the project is to c</w:t>
      </w:r>
      <w:r w:rsidRPr="00C7607A">
        <w:rPr>
          <w:rFonts w:cs="Arial"/>
        </w:rPr>
        <w:t>reate a prototype of the mobile phone application’s user interface and content, accessible on multiple smartphone platforms</w:t>
      </w:r>
      <w:r>
        <w:rPr>
          <w:rFonts w:cs="Arial"/>
        </w:rPr>
        <w:t>; c</w:t>
      </w:r>
      <w:r w:rsidRPr="00C7607A">
        <w:rPr>
          <w:rFonts w:cs="Arial"/>
        </w:rPr>
        <w:t>reate interactive tools, potentially including quizzes, games, clinic provider locator and appointment reminder system</w:t>
      </w:r>
      <w:r>
        <w:rPr>
          <w:rFonts w:cs="Arial"/>
        </w:rPr>
        <w:t>; and d</w:t>
      </w:r>
      <w:r w:rsidRPr="00C7607A">
        <w:rPr>
          <w:rFonts w:cs="Arial"/>
        </w:rPr>
        <w:t>evelop marketing plan and branding that wil</w:t>
      </w:r>
      <w:r>
        <w:rPr>
          <w:rFonts w:cs="Arial"/>
        </w:rPr>
        <w:t>l appeal to the target audience.</w:t>
      </w:r>
    </w:p>
    <w:p w14:paraId="71172700" w14:textId="77777777" w:rsidR="00C112B6" w:rsidRPr="00C7607A" w:rsidRDefault="00C112B6" w:rsidP="00C112B6">
      <w:pPr>
        <w:shd w:val="clear" w:color="auto" w:fill="FFFFFF"/>
        <w:spacing w:after="0" w:line="240" w:lineRule="auto"/>
        <w:rPr>
          <w:rFonts w:cs="Arial"/>
        </w:rPr>
      </w:pPr>
    </w:p>
    <w:p w14:paraId="2040286F" w14:textId="77777777" w:rsidR="00C112B6" w:rsidRDefault="00C112B6" w:rsidP="00C112B6">
      <w:pPr>
        <w:shd w:val="clear" w:color="auto" w:fill="FFFFFF"/>
        <w:spacing w:after="0" w:line="240" w:lineRule="auto"/>
        <w:rPr>
          <w:rFonts w:cs="Arial"/>
          <w:iCs/>
        </w:rPr>
      </w:pPr>
      <w:r>
        <w:rPr>
          <w:rFonts w:cs="Arial"/>
          <w:iCs/>
        </w:rPr>
        <w:t>T</w:t>
      </w:r>
      <w:r w:rsidRPr="00C7607A">
        <w:rPr>
          <w:rFonts w:cs="Arial"/>
          <w:iCs/>
        </w:rPr>
        <w:t xml:space="preserve">he proposed activity will require an applicant with capacity to: 1) design and develop complex mobile phone applications for multiple smart phone platforms, 2) partner effectively with multiple stakeholders, including </w:t>
      </w:r>
      <w:r w:rsidRPr="00C7607A">
        <w:t>leading teen pregnancy organizations that already maintain youth-friendly websites with relevant content</w:t>
      </w:r>
      <w:r w:rsidRPr="00C7607A">
        <w:rPr>
          <w:rFonts w:cs="Arial"/>
          <w:iCs/>
        </w:rPr>
        <w:t xml:space="preserve">, and 3) create a marketing plan for the app that targets male teens, caregivers, youth-serving organizations, and health care providers. The app will be interactive and comprehensive, including information about pregnancy and STI/HIV prevention through quizzes, games, videos, and other engaging means; a clinic “finder” feature that points users to clinics in their zip code; and/or a text-messaging feature to support health service utilization. This app should be designed to </w:t>
      </w:r>
      <w:r w:rsidRPr="00C7607A">
        <w:t>be acceptable to male teens, their caregivers, as well as youth-serving organizations and health care providers, who can promote its utilization in their services</w:t>
      </w:r>
      <w:r w:rsidRPr="00C7607A">
        <w:rPr>
          <w:rFonts w:cs="Arial"/>
          <w:iCs/>
        </w:rPr>
        <w:t>.</w:t>
      </w:r>
    </w:p>
    <w:p w14:paraId="585BE07F" w14:textId="77777777" w:rsidR="00C112B6" w:rsidRDefault="00C112B6" w:rsidP="00C112B6">
      <w:pPr>
        <w:shd w:val="clear" w:color="auto" w:fill="FFFFFF"/>
        <w:spacing w:after="0" w:line="240" w:lineRule="auto"/>
        <w:rPr>
          <w:rFonts w:cs="Arial"/>
          <w:iCs/>
        </w:rPr>
      </w:pPr>
    </w:p>
    <w:p w14:paraId="57C04E7D" w14:textId="77777777" w:rsidR="00C112B6" w:rsidRPr="00C7607A" w:rsidRDefault="00C112B6" w:rsidP="00C112B6">
      <w:r w:rsidRPr="00011058">
        <w:rPr>
          <w:b/>
          <w:i/>
          <w:u w:val="single"/>
        </w:rPr>
        <w:t>Impact and Commercialization Potential</w:t>
      </w:r>
      <w:r w:rsidRPr="00C7607A">
        <w:rPr>
          <w:b/>
          <w:i/>
        </w:rPr>
        <w:t xml:space="preserve">: </w:t>
      </w:r>
      <w:r w:rsidRPr="00C7607A">
        <w:t xml:space="preserve">Mobile phone technology is an important underexplored tool to support the reproductive health of male teens, with real potential to improve knowledge and attitudes about teen pregnancy prevention and increase uptake of relevant health services. The product is prime for rapid scalability and optimal dissemination through multiple channels to large numbers of teens with smart phones and can be integrated easily into a wide range of reproductive and other health programs and services for male teens. Once launched, the product </w:t>
      </w:r>
      <w:r>
        <w:t>can</w:t>
      </w:r>
      <w:r w:rsidRPr="00C7607A">
        <w:t xml:space="preserve"> be evaluated initially by tracking app downloads, website hits, and related technological means, as well as by the app’s impact on teens’ knowledge, attitudes, and use of services.  </w:t>
      </w:r>
      <w:r w:rsidRPr="00C7607A">
        <w:rPr>
          <w:rFonts w:cs="Arial"/>
        </w:rPr>
        <w:t>Commercialization opportunities include development of new technology for 1) packaging existing health-related web-based content into an app format more easily, and 2) licensing and marketing apps more effectively in crowded field of apps (e.g., ways to optimize app searches, use social networking sites to more readily promote app download and utilization). If successful, the product may be adapted for other audiences and for expanded health issues.</w:t>
      </w:r>
    </w:p>
    <w:p w14:paraId="078FEFE6" w14:textId="77777777" w:rsidR="00C112B6" w:rsidRDefault="00C112B6" w:rsidP="00C112B6">
      <w:r>
        <w:rPr>
          <w:rFonts w:cs="Arial"/>
        </w:rPr>
        <w:t xml:space="preserve">Visit the NCCDPHP homepage for more information on NCCDPHP’s </w:t>
      </w:r>
      <w:r>
        <w:t>research</w:t>
      </w:r>
      <w:r>
        <w:rPr>
          <w:rFonts w:cs="Arial"/>
        </w:rPr>
        <w:t xml:space="preserve"> program areas</w:t>
      </w:r>
      <w:r>
        <w:rPr>
          <w:rFonts w:cs="Courier New"/>
        </w:rPr>
        <w:t xml:space="preserve"> </w:t>
      </w:r>
      <w:hyperlink r:id="rId389" w:history="1">
        <w:r w:rsidRPr="00CD7037">
          <w:rPr>
            <w:rStyle w:val="Hyperlink"/>
          </w:rPr>
          <w:t>http://www.cdc.gov/chronicdisease/index.htm</w:t>
        </w:r>
      </w:hyperlink>
    </w:p>
    <w:p w14:paraId="37F2FFE8" w14:textId="77777777" w:rsidR="00C112B6" w:rsidRDefault="00C112B6" w:rsidP="00C112B6">
      <w:r>
        <w:t xml:space="preserve">For </w:t>
      </w:r>
      <w:r>
        <w:rPr>
          <w:rFonts w:cs="Arial"/>
        </w:rPr>
        <w:t>NCCDPHP</w:t>
      </w:r>
      <w:r>
        <w:t xml:space="preserve"> programmatic </w:t>
      </w:r>
      <w:r>
        <w:rPr>
          <w:rFonts w:cs="Arial"/>
        </w:rPr>
        <w:t>information</w:t>
      </w:r>
      <w:r>
        <w:t xml:space="preserve">, contact: </w:t>
      </w:r>
    </w:p>
    <w:p w14:paraId="00502759" w14:textId="712C8356" w:rsidR="00C112B6" w:rsidRDefault="00C112B6" w:rsidP="00C112B6">
      <w:pPr>
        <w:spacing w:after="0" w:line="240" w:lineRule="auto"/>
        <w:rPr>
          <w:rFonts w:cs="Arial"/>
        </w:rPr>
      </w:pPr>
      <w:r>
        <w:rPr>
          <w:rFonts w:cs="Arial"/>
        </w:rPr>
        <w:t>Brenda Colley Gilbert</w:t>
      </w:r>
      <w:r w:rsidR="00A004D8">
        <w:rPr>
          <w:rFonts w:cs="Arial"/>
        </w:rPr>
        <w:t>, PhD</w:t>
      </w:r>
    </w:p>
    <w:p w14:paraId="1E02406D" w14:textId="77777777" w:rsidR="00C112B6" w:rsidRDefault="00C112B6" w:rsidP="00C112B6">
      <w:pPr>
        <w:spacing w:after="0" w:line="240" w:lineRule="auto"/>
        <w:rPr>
          <w:rFonts w:cs="Arial"/>
        </w:rPr>
      </w:pPr>
      <w:r>
        <w:rPr>
          <w:rFonts w:cs="Arial"/>
        </w:rPr>
        <w:t>Office of the Director</w:t>
      </w:r>
    </w:p>
    <w:p w14:paraId="576E46D3" w14:textId="77777777" w:rsidR="00C112B6" w:rsidRDefault="00C112B6" w:rsidP="00C112B6">
      <w:pPr>
        <w:spacing w:after="0" w:line="240" w:lineRule="auto"/>
        <w:rPr>
          <w:rFonts w:cs="Arial"/>
        </w:rPr>
      </w:pPr>
      <w:r>
        <w:rPr>
          <w:rFonts w:cs="Arial"/>
        </w:rPr>
        <w:t xml:space="preserve">National Center for Chronic Disease Prevention and Health Promotion </w:t>
      </w:r>
    </w:p>
    <w:p w14:paraId="3CA001D7" w14:textId="77777777" w:rsidR="00C112B6" w:rsidRDefault="00C112B6" w:rsidP="00C112B6">
      <w:pPr>
        <w:spacing w:after="0" w:line="240" w:lineRule="auto"/>
        <w:rPr>
          <w:rFonts w:cs="Arial"/>
        </w:rPr>
      </w:pPr>
      <w:r>
        <w:rPr>
          <w:rFonts w:cs="Arial"/>
        </w:rPr>
        <w:t xml:space="preserve">Centers for Disease Control and Prevention </w:t>
      </w:r>
    </w:p>
    <w:p w14:paraId="6173723D" w14:textId="77777777" w:rsidR="00C112B6" w:rsidRPr="00C95BE8" w:rsidRDefault="00C112B6" w:rsidP="00C112B6">
      <w:pPr>
        <w:spacing w:after="0" w:line="240" w:lineRule="auto"/>
        <w:rPr>
          <w:rFonts w:cs="Arial"/>
          <w:lang w:val="en"/>
        </w:rPr>
      </w:pPr>
      <w:r w:rsidRPr="00C95BE8">
        <w:rPr>
          <w:rFonts w:cs="Arial"/>
          <w:lang w:val="en"/>
        </w:rPr>
        <w:t>3355 Northeast Expy NE, MS F80</w:t>
      </w:r>
    </w:p>
    <w:p w14:paraId="24F285E6" w14:textId="77777777" w:rsidR="00C112B6" w:rsidRDefault="00C112B6" w:rsidP="00C112B6">
      <w:pPr>
        <w:spacing w:after="0" w:line="240" w:lineRule="auto"/>
        <w:rPr>
          <w:rFonts w:cs="Arial"/>
          <w:color w:val="1020D0"/>
          <w:lang w:val="en"/>
        </w:rPr>
      </w:pPr>
      <w:r w:rsidRPr="00C95BE8">
        <w:rPr>
          <w:rFonts w:cs="Arial"/>
          <w:lang w:val="en"/>
        </w:rPr>
        <w:t>Atlanta, GA 30341</w:t>
      </w:r>
    </w:p>
    <w:p w14:paraId="07078613" w14:textId="241F13F8" w:rsidR="00C112B6" w:rsidRDefault="00E302A2" w:rsidP="00C112B6">
      <w:pPr>
        <w:spacing w:after="0" w:line="240" w:lineRule="auto"/>
        <w:rPr>
          <w:rFonts w:cs="Arial"/>
        </w:rPr>
      </w:pPr>
      <w:r>
        <w:rPr>
          <w:rFonts w:cs="Arial"/>
        </w:rPr>
        <w:t xml:space="preserve">Phone: </w:t>
      </w:r>
      <w:r w:rsidR="00C112B6" w:rsidRPr="00D92AA5">
        <w:rPr>
          <w:rFonts w:cs="Arial"/>
        </w:rPr>
        <w:t>770-488-6295</w:t>
      </w:r>
      <w:r w:rsidR="00C112B6">
        <w:rPr>
          <w:rFonts w:cs="Arial"/>
        </w:rPr>
        <w:t xml:space="preserve">; Fax: </w:t>
      </w:r>
      <w:r w:rsidR="00C112B6" w:rsidRPr="00D92AA5">
        <w:rPr>
          <w:rFonts w:cs="Arial"/>
        </w:rPr>
        <w:t>770-488-7863</w:t>
      </w:r>
    </w:p>
    <w:p w14:paraId="46AF3F40" w14:textId="77777777" w:rsidR="00C112B6" w:rsidRDefault="00C112B6" w:rsidP="00C112B6">
      <w:pPr>
        <w:spacing w:after="0" w:line="240" w:lineRule="auto"/>
        <w:rPr>
          <w:rFonts w:cs="Arial"/>
        </w:rPr>
      </w:pPr>
      <w:r>
        <w:rPr>
          <w:rFonts w:cs="Arial"/>
        </w:rPr>
        <w:t xml:space="preserve">Email: </w:t>
      </w:r>
      <w:hyperlink r:id="rId390" w:history="1">
        <w:r w:rsidRPr="008C011E">
          <w:rPr>
            <w:rStyle w:val="Hyperlink"/>
            <w:rFonts w:cs="Arial"/>
          </w:rPr>
          <w:t>BColleyGilbert@cdc.gov</w:t>
        </w:r>
      </w:hyperlink>
    </w:p>
    <w:p w14:paraId="4C1A4481" w14:textId="77777777" w:rsidR="00C112B6" w:rsidRDefault="00C112B6" w:rsidP="00C112B6">
      <w:pPr>
        <w:spacing w:after="0" w:line="240" w:lineRule="auto"/>
        <w:rPr>
          <w:rFonts w:cs="Arial"/>
        </w:rPr>
      </w:pPr>
    </w:p>
    <w:p w14:paraId="26C2E2EE" w14:textId="77777777" w:rsidR="00C112B6" w:rsidRDefault="00C112B6" w:rsidP="00C112B6">
      <w:pPr>
        <w:rPr>
          <w:rFonts w:cs="Arial"/>
        </w:rPr>
      </w:pPr>
      <w:r>
        <w:rPr>
          <w:rFonts w:cs="Arial"/>
        </w:rPr>
        <w:t>For grants specific, administrative information, contact:</w:t>
      </w:r>
    </w:p>
    <w:p w14:paraId="1D8884AD" w14:textId="77777777" w:rsidR="00C112B6" w:rsidRDefault="00C112B6" w:rsidP="00C112B6">
      <w:pPr>
        <w:pStyle w:val="Contacts"/>
        <w:spacing w:after="0"/>
      </w:pPr>
      <w:r>
        <w:t xml:space="preserve">Barry Gregory </w:t>
      </w:r>
    </w:p>
    <w:p w14:paraId="1956ADE0" w14:textId="77777777" w:rsidR="00C112B6" w:rsidRDefault="00C112B6" w:rsidP="00C112B6">
      <w:pPr>
        <w:pStyle w:val="Contacts"/>
        <w:spacing w:after="0"/>
      </w:pPr>
      <w:r>
        <w:lastRenderedPageBreak/>
        <w:t>Office of the Director</w:t>
      </w:r>
    </w:p>
    <w:p w14:paraId="2D5939BA" w14:textId="77777777" w:rsidR="00C112B6" w:rsidRDefault="00C112B6" w:rsidP="00C112B6">
      <w:pPr>
        <w:pStyle w:val="Contacts"/>
        <w:spacing w:after="0"/>
      </w:pPr>
      <w:r>
        <w:t xml:space="preserve">Office of Financial Resources </w:t>
      </w:r>
    </w:p>
    <w:p w14:paraId="530855C2" w14:textId="77777777" w:rsidR="00C112B6" w:rsidRPr="008978BE" w:rsidRDefault="00C112B6" w:rsidP="00C112B6">
      <w:pPr>
        <w:spacing w:after="0"/>
      </w:pPr>
      <w:r>
        <w:t>Centers for Disease Control and Prevention</w:t>
      </w:r>
    </w:p>
    <w:p w14:paraId="01CECE5E" w14:textId="77777777" w:rsidR="00C112B6" w:rsidRDefault="00C112B6" w:rsidP="00C112B6">
      <w:pPr>
        <w:spacing w:after="0"/>
      </w:pPr>
      <w:r>
        <w:t xml:space="preserve">2920 Brandywine Rd, MS E09 </w:t>
      </w:r>
    </w:p>
    <w:p w14:paraId="75CFAC49" w14:textId="77777777" w:rsidR="00C112B6" w:rsidRPr="008978BE" w:rsidRDefault="00C112B6" w:rsidP="00C112B6">
      <w:pPr>
        <w:spacing w:after="0"/>
      </w:pPr>
      <w:r>
        <w:t>Atlanta, GA 30341</w:t>
      </w:r>
    </w:p>
    <w:p w14:paraId="3B1158F2" w14:textId="6F2334C1" w:rsidR="00C112B6" w:rsidRDefault="00B63DEC" w:rsidP="00C112B6">
      <w:pPr>
        <w:pStyle w:val="Contacts"/>
        <w:spacing w:after="0"/>
      </w:pPr>
      <w:r>
        <w:t xml:space="preserve">Phone: </w:t>
      </w:r>
      <w:r w:rsidR="00C112B6">
        <w:t>770-488-3073</w:t>
      </w:r>
      <w:r>
        <w:t>, Fax: 770-471-8696</w:t>
      </w:r>
      <w:r w:rsidR="00C112B6">
        <w:t xml:space="preserve"> </w:t>
      </w:r>
    </w:p>
    <w:p w14:paraId="238E0007" w14:textId="223004FA" w:rsidR="00C112B6" w:rsidRDefault="00C112B6" w:rsidP="00C112B6">
      <w:pPr>
        <w:pStyle w:val="Contacts"/>
        <w:spacing w:after="0"/>
        <w:rPr>
          <w:rFonts w:cs="Arial"/>
        </w:rPr>
      </w:pPr>
      <w:r>
        <w:rPr>
          <w:rFonts w:cs="Arial"/>
        </w:rPr>
        <w:t xml:space="preserve">Email: </w:t>
      </w:r>
      <w:hyperlink r:id="rId391" w:history="1">
        <w:r w:rsidR="00B63DEC" w:rsidRPr="00F500E2">
          <w:rPr>
            <w:rStyle w:val="Hyperlink"/>
            <w:rFonts w:cs="Arial"/>
          </w:rPr>
          <w:t>BGregory@cdc.gov</w:t>
        </w:r>
      </w:hyperlink>
    </w:p>
    <w:p w14:paraId="34ABBFFB" w14:textId="77777777" w:rsidR="00B63DEC" w:rsidRPr="00EF624E" w:rsidRDefault="00B63DEC" w:rsidP="00C95BE8"/>
    <w:p w14:paraId="0DCC1665" w14:textId="77777777" w:rsidR="00C112B6" w:rsidRPr="00C82B61" w:rsidRDefault="00C112B6" w:rsidP="00C112B6">
      <w:pPr>
        <w:pStyle w:val="TopicInstituteHead"/>
      </w:pPr>
      <w:bookmarkStart w:id="560" w:name="_Toc449367083"/>
      <w:bookmarkStart w:id="561" w:name="_Toc451515637"/>
      <w:bookmarkStart w:id="562" w:name="_Toc452739980"/>
      <w:r>
        <w:t>National Center for Emerging and Zoonotic Infectious Diseases (NCEZID</w:t>
      </w:r>
      <w:r w:rsidRPr="00C82B61">
        <w:t>)</w:t>
      </w:r>
      <w:bookmarkEnd w:id="560"/>
      <w:bookmarkEnd w:id="561"/>
      <w:bookmarkEnd w:id="562"/>
    </w:p>
    <w:p w14:paraId="6983DEA8" w14:textId="77777777" w:rsidR="00C112B6" w:rsidRDefault="00C112B6" w:rsidP="00C112B6">
      <w:pPr>
        <w:rPr>
          <w:rFonts w:ascii="Calibri" w:hAnsi="Calibri"/>
          <w:snapToGrid/>
        </w:rPr>
      </w:pPr>
      <w:r>
        <w:t>The National Center for Emerging and Zoonotic Infectious Diseases (NCEZID) aims to prevent disease, disability, and death caused by a wide range of infectious diseases. NCEZID focuses on diseases that have been around for many years, emerging diseases (those that are new or just recently identified), and zoonotic diseases (those spread from animals to people). Work is guided in part by a holistic "One Health" strategy, which recognizes the vital interconnectedness of microbes and the environment. Through a comprehensive approach involving many scientific disciplines, better health for humans and animals and an improved environment can be attained.</w:t>
      </w:r>
    </w:p>
    <w:p w14:paraId="0301B531" w14:textId="77777777" w:rsidR="00C112B6" w:rsidRDefault="00C112B6" w:rsidP="00C112B6">
      <w:pPr>
        <w:rPr>
          <w:rStyle w:val="Hyperlink"/>
          <w:rFonts w:cs="Arial"/>
        </w:rPr>
      </w:pPr>
      <w:r>
        <w:t xml:space="preserve">Please visit their web site at: </w:t>
      </w:r>
      <w:hyperlink r:id="rId392" w:history="1">
        <w:r w:rsidRPr="00CA056E">
          <w:rPr>
            <w:rStyle w:val="Hyperlink"/>
            <w:rFonts w:cs="Arial"/>
          </w:rPr>
          <w:t>http://www.cdc.gov/ncezid</w:t>
        </w:r>
      </w:hyperlink>
    </w:p>
    <w:p w14:paraId="7390CA53" w14:textId="77777777" w:rsidR="00C112B6" w:rsidRDefault="00C112B6" w:rsidP="00C112B6">
      <w:pPr>
        <w:pStyle w:val="TopicSubhead"/>
      </w:pPr>
      <w:bookmarkStart w:id="563" w:name="_Toc449367084"/>
      <w:bookmarkStart w:id="564" w:name="_Toc452739981"/>
      <w:r>
        <w:t xml:space="preserve">(4) </w:t>
      </w:r>
      <w:r w:rsidRPr="00AB4084">
        <w:t>Antibiotic Resistant Healthcare-Associate Infections</w:t>
      </w:r>
      <w:bookmarkEnd w:id="563"/>
      <w:bookmarkEnd w:id="564"/>
    </w:p>
    <w:p w14:paraId="14AED4D5" w14:textId="77777777" w:rsidR="00C112B6" w:rsidRPr="00C7607A" w:rsidRDefault="00C112B6" w:rsidP="00C112B6">
      <w:pPr>
        <w:shd w:val="clear" w:color="auto" w:fill="FFFFFF"/>
        <w:tabs>
          <w:tab w:val="left" w:pos="990"/>
        </w:tabs>
        <w:spacing w:before="100" w:beforeAutospacing="1" w:afterLines="200" w:after="480"/>
        <w:contextualSpacing/>
        <w:rPr>
          <w:rFonts w:cs="Arial"/>
        </w:rPr>
      </w:pPr>
      <w:r w:rsidRPr="00C7607A">
        <w:rPr>
          <w:rFonts w:cs="Arial"/>
          <w:b/>
          <w:i/>
          <w:iCs/>
          <w:u w:val="single"/>
        </w:rPr>
        <w:t>Background</w:t>
      </w:r>
      <w:r w:rsidRPr="0034687D">
        <w:rPr>
          <w:rFonts w:cs="Arial"/>
          <w:b/>
          <w:i/>
          <w:iCs/>
        </w:rPr>
        <w:t>:</w:t>
      </w:r>
      <w:r w:rsidRPr="0034687D">
        <w:rPr>
          <w:rFonts w:cs="Arial"/>
          <w:b/>
          <w:iCs/>
        </w:rPr>
        <w:t xml:space="preserve"> </w:t>
      </w:r>
      <w:r w:rsidRPr="009A7916">
        <w:rPr>
          <w:rFonts w:cs="Arial"/>
          <w:iCs/>
        </w:rPr>
        <w:t>Healthcare-associated infections (HAI) are a threat to patient safety. CDC provides national leadership in surveillance, outbreak investigations, laboratory research, and prevention of healthcare-associated infections. CDC uses knowledge gained through these activities to detect infections and develop new strategies to prevent healthcare-associated infections</w:t>
      </w:r>
      <w:r w:rsidRPr="009A7916">
        <w:rPr>
          <w:rFonts w:cs="Arial"/>
          <w:b/>
          <w:iCs/>
        </w:rPr>
        <w:t>.</w:t>
      </w:r>
      <w:r>
        <w:rPr>
          <w:rFonts w:cs="Arial"/>
          <w:b/>
          <w:iCs/>
        </w:rPr>
        <w:t xml:space="preserve">  </w:t>
      </w:r>
      <w:r w:rsidRPr="00C7607A">
        <w:rPr>
          <w:rFonts w:cs="Arial"/>
        </w:rPr>
        <w:t>Healthcare-associated infections (HAIs) can be found to effect 1 in 25 hospitalized patients on any given day in the United States, leading to an annual burden of 722,000 infections and 75,000 deaths.  Meanwhile, among 18 antibiotic resistant (AR) organisms identified by CDC in 2013 as urgent, serious, and concerning threats, nearly half are primarily healthcare-associated.  Whereas 1 in 7 HAIs in hospitals overall are caused by AR-threat bacteria, in some types of hospitals, AR-threat bacteria cause 1 in 4 infections.  In all cases, HAIs caused by AR-threats are more difficult to treat and some are now untreatable.  There are three broad, current strategies that clinicians and nurses need to employ to prevent these AR HAIs: following recommendations for preventing invasive device and surgical procedure-related infections, preventing cross-transmission of AR HAI pathogens, and practicing optimal antibiotic stewardship.  In addition, there is a great need for innovation and commercial development in the following three priority areas.</w:t>
      </w:r>
    </w:p>
    <w:p w14:paraId="1227B18B" w14:textId="77777777" w:rsidR="00C112B6" w:rsidRPr="00C7607A" w:rsidRDefault="00C112B6" w:rsidP="00C112B6">
      <w:pPr>
        <w:shd w:val="clear" w:color="auto" w:fill="FFFFFF"/>
        <w:tabs>
          <w:tab w:val="left" w:pos="990"/>
        </w:tabs>
        <w:spacing w:before="100" w:beforeAutospacing="1" w:afterLines="200" w:after="480"/>
        <w:contextualSpacing/>
        <w:rPr>
          <w:rFonts w:cs="Arial"/>
        </w:rPr>
      </w:pPr>
    </w:p>
    <w:p w14:paraId="17D2E3E3" w14:textId="77777777" w:rsidR="00C112B6" w:rsidRPr="00C7607A" w:rsidRDefault="00C112B6" w:rsidP="00C112B6">
      <w:pPr>
        <w:shd w:val="clear" w:color="auto" w:fill="FFFFFF"/>
        <w:tabs>
          <w:tab w:val="left" w:pos="0"/>
        </w:tabs>
        <w:spacing w:before="100" w:beforeAutospacing="1" w:afterLines="200" w:after="480"/>
        <w:contextualSpacing/>
        <w:rPr>
          <w:rFonts w:cs="Arial"/>
        </w:rPr>
      </w:pPr>
      <w:r w:rsidRPr="00C528FC">
        <w:rPr>
          <w:b/>
          <w:i/>
          <w:u w:val="single"/>
        </w:rPr>
        <w:t>Specific Research Areas of Interest</w:t>
      </w:r>
      <w:r w:rsidRPr="00C7607A">
        <w:rPr>
          <w:b/>
          <w:i/>
        </w:rPr>
        <w:t xml:space="preserve">: </w:t>
      </w:r>
      <w:r w:rsidRPr="00C7607A">
        <w:rPr>
          <w:rFonts w:cs="Arial"/>
          <w:iCs/>
        </w:rPr>
        <w:t xml:space="preserve">The goals for the proposed research are </w:t>
      </w:r>
      <w:r w:rsidRPr="00C7607A">
        <w:rPr>
          <w:rFonts w:cs="Arial"/>
        </w:rPr>
        <w:t xml:space="preserve">to address antibiotic resistant healthcare-associated infections. Examples of specific research areas of interest include, but are not limited to: </w:t>
      </w:r>
    </w:p>
    <w:p w14:paraId="107D2C65" w14:textId="77777777" w:rsidR="00C112B6" w:rsidRPr="00C7607A" w:rsidRDefault="00C112B6" w:rsidP="00C112B6">
      <w:pPr>
        <w:shd w:val="clear" w:color="auto" w:fill="FFFFFF"/>
        <w:tabs>
          <w:tab w:val="left" w:pos="0"/>
        </w:tabs>
        <w:spacing w:before="100" w:beforeAutospacing="1" w:afterLines="200" w:after="480"/>
        <w:contextualSpacing/>
        <w:rPr>
          <w:rFonts w:cs="Arial"/>
        </w:rPr>
      </w:pPr>
    </w:p>
    <w:p w14:paraId="2D1CE99F" w14:textId="77777777" w:rsidR="00C112B6" w:rsidRPr="00C7607A" w:rsidRDefault="00C112B6" w:rsidP="00C112B6">
      <w:pPr>
        <w:numPr>
          <w:ilvl w:val="0"/>
          <w:numId w:val="261"/>
        </w:numPr>
        <w:ind w:left="1062"/>
        <w:contextualSpacing/>
        <w:rPr>
          <w:rFonts w:cs="Arial"/>
        </w:rPr>
      </w:pPr>
      <w:r w:rsidRPr="00C7607A">
        <w:rPr>
          <w:rFonts w:cs="Arial"/>
        </w:rPr>
        <w:t>Development of novel diagnostics that either: A) offer a more rapid and definitive diagnosis of whether a patient does or does not require an antibiotic (alternatively whether it is safe to stop an antibiotic), or B) better detect (i.e., earlier, more rapidly, and more accurately) whether a patient is infected or colonized (and thereby may transmit) with an AR HAI pathogen.</w:t>
      </w:r>
    </w:p>
    <w:p w14:paraId="493B44D0" w14:textId="77777777" w:rsidR="00C112B6" w:rsidRPr="00C7607A" w:rsidRDefault="00C112B6" w:rsidP="00C112B6">
      <w:pPr>
        <w:numPr>
          <w:ilvl w:val="0"/>
          <w:numId w:val="261"/>
        </w:numPr>
        <w:ind w:left="1062"/>
        <w:contextualSpacing/>
        <w:rPr>
          <w:rFonts w:cs="Arial"/>
        </w:rPr>
      </w:pPr>
      <w:r w:rsidRPr="00C7607A">
        <w:rPr>
          <w:rFonts w:cs="Arial"/>
        </w:rPr>
        <w:t>Novel therapeutics and preventatives based upon preservation or restoration of the human microbiome</w:t>
      </w:r>
    </w:p>
    <w:p w14:paraId="01CBC76B" w14:textId="77777777" w:rsidR="00C112B6" w:rsidRDefault="00C112B6" w:rsidP="00C112B6">
      <w:pPr>
        <w:numPr>
          <w:ilvl w:val="0"/>
          <w:numId w:val="261"/>
        </w:numPr>
        <w:ind w:left="1062"/>
        <w:contextualSpacing/>
        <w:rPr>
          <w:rFonts w:cs="Arial"/>
        </w:rPr>
      </w:pPr>
      <w:r w:rsidRPr="00C7607A">
        <w:rPr>
          <w:rFonts w:cs="Arial"/>
        </w:rPr>
        <w:t>Preventing biofilms on invasive medical devices</w:t>
      </w:r>
    </w:p>
    <w:p w14:paraId="01ADFDE9" w14:textId="77777777" w:rsidR="00C112B6" w:rsidRPr="00C7607A" w:rsidRDefault="00C112B6" w:rsidP="00C112B6">
      <w:pPr>
        <w:contextualSpacing/>
        <w:rPr>
          <w:rFonts w:cs="Arial"/>
        </w:rPr>
      </w:pPr>
    </w:p>
    <w:p w14:paraId="0AF2834E" w14:textId="77777777" w:rsidR="00C112B6" w:rsidRDefault="00C112B6" w:rsidP="00C112B6">
      <w:pPr>
        <w:contextualSpacing/>
        <w:rPr>
          <w:rFonts w:cs="Arial"/>
        </w:rPr>
      </w:pPr>
      <w:r w:rsidRPr="00C7607A">
        <w:rPr>
          <w:rFonts w:cs="Arial"/>
          <w:b/>
          <w:i/>
          <w:u w:val="single"/>
        </w:rPr>
        <w:t>Impact and Commercialization Potenti</w:t>
      </w:r>
      <w:r w:rsidRPr="0004681D">
        <w:rPr>
          <w:rFonts w:cs="Arial"/>
          <w:b/>
          <w:i/>
          <w:u w:val="single"/>
        </w:rPr>
        <w:t>al</w:t>
      </w:r>
      <w:r w:rsidRPr="00E27645">
        <w:rPr>
          <w:rFonts w:cs="Arial"/>
          <w:b/>
          <w:i/>
        </w:rPr>
        <w:t>:</w:t>
      </w:r>
      <w:r w:rsidRPr="00E27645">
        <w:rPr>
          <w:rFonts w:cs="Arial"/>
          <w:b/>
        </w:rPr>
        <w:t xml:space="preserve"> </w:t>
      </w:r>
      <w:r w:rsidRPr="001D07AB">
        <w:rPr>
          <w:rFonts w:cs="Arial"/>
        </w:rPr>
        <w:t>This research will lead to the development of practical and innovative solutions to address the matrix of complex problems caused by antibiotic resistant healthcare-</w:t>
      </w:r>
      <w:r w:rsidRPr="001D07AB">
        <w:rPr>
          <w:rFonts w:cs="Arial"/>
        </w:rPr>
        <w:lastRenderedPageBreak/>
        <w:t xml:space="preserve">associated infections. Successful and novel innovation that will reduce disease, disability, and death will have huge commercial potential across many markets.  </w:t>
      </w:r>
    </w:p>
    <w:p w14:paraId="14A3FF88" w14:textId="77777777" w:rsidR="00C112B6" w:rsidRDefault="00C112B6" w:rsidP="00C112B6">
      <w:pPr>
        <w:contextualSpacing/>
        <w:rPr>
          <w:rFonts w:cs="Arial"/>
        </w:rPr>
      </w:pPr>
    </w:p>
    <w:p w14:paraId="728EB919" w14:textId="77777777" w:rsidR="00C112B6" w:rsidRPr="00C7607A" w:rsidRDefault="00C112B6" w:rsidP="00C112B6">
      <w:pPr>
        <w:contextualSpacing/>
        <w:rPr>
          <w:rFonts w:cs="Arial"/>
          <w:b/>
          <w:u w:val="single"/>
        </w:rPr>
      </w:pPr>
    </w:p>
    <w:p w14:paraId="685FE0AB" w14:textId="3EFDB4C3" w:rsidR="00C112B6" w:rsidRPr="00C7607A" w:rsidRDefault="00C112B6" w:rsidP="00C112B6">
      <w:pPr>
        <w:keepNext/>
        <w:keepLines/>
        <w:tabs>
          <w:tab w:val="left" w:pos="360"/>
          <w:tab w:val="left" w:pos="720"/>
          <w:tab w:val="left" w:pos="1080"/>
        </w:tabs>
        <w:spacing w:before="280" w:line="240" w:lineRule="auto"/>
        <w:outlineLvl w:val="3"/>
        <w:rPr>
          <w:rFonts w:eastAsia="MS Mincho"/>
          <w:b/>
          <w:iCs/>
          <w:u w:val="single"/>
        </w:rPr>
      </w:pPr>
      <w:r>
        <w:rPr>
          <w:rFonts w:eastAsia="MS Mincho"/>
          <w:b/>
        </w:rPr>
        <w:t xml:space="preserve">(5) Zika Virus: </w:t>
      </w:r>
      <w:r w:rsidRPr="00C7607A">
        <w:rPr>
          <w:rFonts w:eastAsia="MS Mincho"/>
          <w:b/>
        </w:rPr>
        <w:t>Detection, Prevention</w:t>
      </w:r>
      <w:r>
        <w:rPr>
          <w:rFonts w:eastAsia="MS Mincho"/>
          <w:b/>
        </w:rPr>
        <w:t>, Diagnosis and Respons</w:t>
      </w:r>
      <w:r w:rsidRPr="00C7607A">
        <w:rPr>
          <w:rFonts w:eastAsia="MS Mincho"/>
          <w:b/>
        </w:rPr>
        <w:t>e</w:t>
      </w:r>
    </w:p>
    <w:p w14:paraId="413B002C" w14:textId="77777777" w:rsidR="00C112B6" w:rsidRPr="00C528FC" w:rsidRDefault="00C112B6" w:rsidP="00C112B6">
      <w:pPr>
        <w:shd w:val="clear" w:color="auto" w:fill="FFFFFF"/>
        <w:spacing w:before="100" w:beforeAutospacing="1" w:after="0" w:line="240" w:lineRule="auto"/>
        <w:contextualSpacing/>
        <w:rPr>
          <w:rFonts w:cs="Arial"/>
          <w:bCs/>
          <w:kern w:val="36"/>
        </w:rPr>
      </w:pPr>
      <w:r w:rsidRPr="00F83D89">
        <w:rPr>
          <w:rFonts w:cs="Arial"/>
          <w:b/>
          <w:i/>
          <w:iCs/>
          <w:u w:val="single"/>
        </w:rPr>
        <w:t>Background</w:t>
      </w:r>
      <w:r w:rsidRPr="00C528FC">
        <w:rPr>
          <w:rFonts w:cs="Arial"/>
          <w:b/>
          <w:i/>
          <w:iCs/>
        </w:rPr>
        <w:t xml:space="preserve">: </w:t>
      </w:r>
      <w:r w:rsidRPr="00C528FC">
        <w:rPr>
          <w:rFonts w:cs="Arial"/>
          <w:bCs/>
          <w:kern w:val="36"/>
        </w:rPr>
        <w:t xml:space="preserve">Zika virus disease (Zika) is a disease caused by the Zika virus that is spread to people primarily through the bite of an infected </w:t>
      </w:r>
      <w:r w:rsidRPr="00C528FC">
        <w:rPr>
          <w:rFonts w:cs="Arial"/>
          <w:bCs/>
          <w:i/>
          <w:kern w:val="36"/>
        </w:rPr>
        <w:t>Aedes</w:t>
      </w:r>
      <w:r w:rsidRPr="00C528FC">
        <w:rPr>
          <w:rFonts w:cs="Arial"/>
          <w:bCs/>
          <w:kern w:val="36"/>
        </w:rPr>
        <w:t xml:space="preserve"> species mosquito,</w:t>
      </w:r>
      <w:r w:rsidRPr="00F83D89">
        <w:rPr>
          <w:rFonts w:cs="Arial"/>
        </w:rPr>
        <w:t xml:space="preserve"> </w:t>
      </w:r>
      <w:r w:rsidRPr="00C528FC">
        <w:rPr>
          <w:rFonts w:cs="Arial"/>
          <w:bCs/>
          <w:kern w:val="36"/>
        </w:rPr>
        <w:t>but it can also be transmitted during sex by a man to his partner</w:t>
      </w:r>
      <w:r>
        <w:rPr>
          <w:rFonts w:cs="Arial"/>
          <w:bCs/>
          <w:kern w:val="36"/>
        </w:rPr>
        <w:t>(</w:t>
      </w:r>
      <w:r w:rsidRPr="00C528FC">
        <w:rPr>
          <w:rFonts w:cs="Arial"/>
          <w:bCs/>
          <w:kern w:val="36"/>
        </w:rPr>
        <w:t>s</w:t>
      </w:r>
      <w:r>
        <w:rPr>
          <w:rFonts w:cs="Arial"/>
          <w:bCs/>
          <w:kern w:val="36"/>
        </w:rPr>
        <w:t>)</w:t>
      </w:r>
      <w:r w:rsidRPr="00C528FC">
        <w:rPr>
          <w:rFonts w:cs="Arial"/>
          <w:bCs/>
          <w:kern w:val="36"/>
        </w:rPr>
        <w:t xml:space="preserve"> and from a pregnant woman to her developing fetus. The most common symptoms of Zika are fever, rash, joint pain, and conjunctivitis (red eyes). The illness is usually mild with symptoms lasting for several days to a week after being bitten by an infected mosquito. People usually do</w:t>
      </w:r>
      <w:r>
        <w:rPr>
          <w:rFonts w:cs="Arial"/>
          <w:bCs/>
          <w:kern w:val="36"/>
        </w:rPr>
        <w:t xml:space="preserve"> not </w:t>
      </w:r>
      <w:r w:rsidRPr="00C528FC">
        <w:rPr>
          <w:rFonts w:cs="Arial"/>
          <w:bCs/>
          <w:kern w:val="36"/>
        </w:rPr>
        <w:t>get sick enough to go to the hospital, and they very rarely die of Zika</w:t>
      </w:r>
      <w:r>
        <w:rPr>
          <w:rFonts w:cs="Arial"/>
          <w:bCs/>
          <w:kern w:val="36"/>
        </w:rPr>
        <w:t xml:space="preserve"> virus infections</w:t>
      </w:r>
      <w:r w:rsidRPr="00C528FC">
        <w:rPr>
          <w:rFonts w:cs="Arial"/>
          <w:bCs/>
          <w:kern w:val="36"/>
        </w:rPr>
        <w:t xml:space="preserve">. For this reason, many people might not realize they have been infected. </w:t>
      </w:r>
      <w:r>
        <w:rPr>
          <w:rFonts w:cs="Arial"/>
          <w:bCs/>
          <w:kern w:val="36"/>
        </w:rPr>
        <w:t>More i</w:t>
      </w:r>
      <w:r w:rsidRPr="00C528FC">
        <w:rPr>
          <w:rFonts w:cs="Arial"/>
          <w:bCs/>
          <w:kern w:val="36"/>
        </w:rPr>
        <w:t>mportantly, the</w:t>
      </w:r>
      <w:r>
        <w:rPr>
          <w:rFonts w:cs="Arial"/>
          <w:bCs/>
          <w:kern w:val="36"/>
        </w:rPr>
        <w:t xml:space="preserve"> virus can cause a serious fetal birth defect of the brain </w:t>
      </w:r>
      <w:r w:rsidRPr="00D32E1F">
        <w:rPr>
          <w:rFonts w:cs="Arial"/>
          <w:bCs/>
          <w:kern w:val="36"/>
        </w:rPr>
        <w:t xml:space="preserve">called </w:t>
      </w:r>
      <w:hyperlink r:id="rId393" w:history="1">
        <w:r w:rsidRPr="00296AC7">
          <w:rPr>
            <w:rStyle w:val="Hyperlink"/>
            <w:rFonts w:cs="Arial"/>
            <w:bCs/>
            <w:kern w:val="36"/>
          </w:rPr>
          <w:t>microcephaly</w:t>
        </w:r>
      </w:hyperlink>
      <w:r>
        <w:rPr>
          <w:rFonts w:cs="Arial"/>
          <w:bCs/>
          <w:kern w:val="36"/>
        </w:rPr>
        <w:t xml:space="preserve"> as well as other severe brain defects. Other problems have been detected among fetuses and infants infected with Zika virus before birth, such as defects of the eye, hearing deficits, and impaired growth. </w:t>
      </w:r>
      <w:r w:rsidRPr="00C528FC">
        <w:rPr>
          <w:rFonts w:cs="Arial"/>
          <w:bCs/>
          <w:kern w:val="36"/>
        </w:rPr>
        <w:t xml:space="preserve">  </w:t>
      </w:r>
    </w:p>
    <w:p w14:paraId="0F828216" w14:textId="77777777" w:rsidR="00C112B6" w:rsidRDefault="00C112B6" w:rsidP="00C112B6">
      <w:pPr>
        <w:pStyle w:val="ListParagraph"/>
        <w:shd w:val="clear" w:color="auto" w:fill="FFFFFF"/>
        <w:spacing w:before="100" w:beforeAutospacing="1" w:after="0" w:line="240" w:lineRule="auto"/>
        <w:ind w:left="0"/>
        <w:rPr>
          <w:rFonts w:cs="Arial"/>
          <w:bCs/>
          <w:kern w:val="36"/>
        </w:rPr>
      </w:pPr>
      <w:r w:rsidRPr="00906714">
        <w:rPr>
          <w:rFonts w:cs="Arial"/>
          <w:bCs/>
          <w:kern w:val="36"/>
        </w:rPr>
        <w:t>Zika virus was first discovered in 1947</w:t>
      </w:r>
      <w:r>
        <w:rPr>
          <w:rFonts w:cs="Arial"/>
          <w:bCs/>
          <w:kern w:val="36"/>
        </w:rPr>
        <w:t xml:space="preserve"> and is named after the Zika Forest in Uganda. </w:t>
      </w:r>
      <w:r w:rsidRPr="00906714">
        <w:rPr>
          <w:rFonts w:cs="Arial"/>
          <w:bCs/>
          <w:kern w:val="36"/>
        </w:rPr>
        <w:t xml:space="preserve"> In 1952, the first human cases of Zika </w:t>
      </w:r>
      <w:r>
        <w:rPr>
          <w:rFonts w:cs="Arial"/>
          <w:bCs/>
          <w:kern w:val="36"/>
        </w:rPr>
        <w:t xml:space="preserve">virus infections </w:t>
      </w:r>
      <w:r w:rsidRPr="00906714">
        <w:rPr>
          <w:rFonts w:cs="Arial"/>
          <w:bCs/>
          <w:kern w:val="36"/>
        </w:rPr>
        <w:t>were detected</w:t>
      </w:r>
      <w:r>
        <w:rPr>
          <w:rFonts w:cs="Arial"/>
          <w:bCs/>
          <w:kern w:val="36"/>
        </w:rPr>
        <w:t xml:space="preserve"> and since then, outbreaks</w:t>
      </w:r>
      <w:r w:rsidRPr="00906714">
        <w:rPr>
          <w:rFonts w:cs="Arial"/>
          <w:bCs/>
          <w:kern w:val="36"/>
        </w:rPr>
        <w:t xml:space="preserve"> </w:t>
      </w:r>
      <w:r>
        <w:rPr>
          <w:rFonts w:cs="Arial"/>
          <w:bCs/>
          <w:kern w:val="36"/>
        </w:rPr>
        <w:t xml:space="preserve">of Zika have been reported in tropical Africa, Southeast Asia, and the Pacific Islands. Zika virus outbreaks have probably occurred in many locations.  Before 2007, at least 14 cases of Zika virus infections had been documented, although other cases were likely to have occurred and were not reported. </w:t>
      </w:r>
      <w:r w:rsidRPr="00906714">
        <w:rPr>
          <w:rFonts w:cs="Arial"/>
          <w:bCs/>
          <w:kern w:val="36"/>
        </w:rPr>
        <w:t xml:space="preserve">Because the symptoms of Zika </w:t>
      </w:r>
      <w:r>
        <w:rPr>
          <w:rFonts w:cs="Arial"/>
          <w:bCs/>
          <w:kern w:val="36"/>
        </w:rPr>
        <w:t xml:space="preserve">virus infections </w:t>
      </w:r>
      <w:r w:rsidRPr="00906714">
        <w:rPr>
          <w:rFonts w:cs="Arial"/>
          <w:bCs/>
          <w:kern w:val="36"/>
        </w:rPr>
        <w:t>are similar to those of many other diseases, many cases may not have been recognized.</w:t>
      </w:r>
    </w:p>
    <w:p w14:paraId="288877C7" w14:textId="77777777" w:rsidR="00B63DEC" w:rsidRDefault="00B63DEC" w:rsidP="00C95BE8">
      <w:pPr>
        <w:pStyle w:val="ListParagraph"/>
        <w:shd w:val="clear" w:color="auto" w:fill="FFFFFF"/>
        <w:spacing w:after="0" w:line="240" w:lineRule="auto"/>
        <w:ind w:left="0"/>
        <w:rPr>
          <w:rFonts w:cs="Arial"/>
          <w:bCs/>
          <w:kern w:val="36"/>
        </w:rPr>
      </w:pPr>
    </w:p>
    <w:p w14:paraId="1CC54143" w14:textId="77777777" w:rsidR="00C112B6" w:rsidRDefault="00C112B6" w:rsidP="00C112B6">
      <w:pPr>
        <w:pStyle w:val="CommentText"/>
      </w:pPr>
      <w:r w:rsidRPr="00CA056E">
        <w:rPr>
          <w:rFonts w:cs="Arial"/>
          <w:bCs/>
          <w:kern w:val="36"/>
        </w:rPr>
        <w:t>In May 2015, the Pan American Health Organization (PAHO) issued an alert regarding the first confirmed Zika virus infection in Brazil and on Feb</w:t>
      </w:r>
      <w:r>
        <w:rPr>
          <w:rFonts w:cs="Arial"/>
          <w:bCs/>
          <w:kern w:val="36"/>
        </w:rPr>
        <w:t>ruary</w:t>
      </w:r>
      <w:r w:rsidRPr="00CA056E">
        <w:rPr>
          <w:rFonts w:cs="Arial"/>
          <w:bCs/>
          <w:kern w:val="36"/>
        </w:rPr>
        <w:t xml:space="preserve"> 1, 2016, the World Health Organization (WHO) declared Zika virus a public health emergency of international concern (PHEIC). Local transmission has been reported in many other countries and territories. Zika virus likely will continue to spread to new areas</w:t>
      </w:r>
      <w:r w:rsidRPr="00CA056E">
        <w:rPr>
          <w:rFonts w:cs="Arial"/>
        </w:rPr>
        <w:t xml:space="preserve"> </w:t>
      </w:r>
      <w:r w:rsidRPr="00CA056E">
        <w:rPr>
          <w:rFonts w:cs="Arial"/>
          <w:bCs/>
          <w:kern w:val="36"/>
        </w:rPr>
        <w:t>and cases have been reported in Puerto Rico, Brazil, Colombia, American Samoa, the US Virgin Islands and Panama</w:t>
      </w:r>
      <w:r>
        <w:rPr>
          <w:rFonts w:cs="Arial"/>
          <w:bCs/>
          <w:kern w:val="36"/>
        </w:rPr>
        <w:t xml:space="preserve"> (for more information, go to </w:t>
      </w:r>
      <w:hyperlink r:id="rId394" w:history="1">
        <w:r w:rsidRPr="00434221">
          <w:rPr>
            <w:rStyle w:val="Hyperlink"/>
          </w:rPr>
          <w:t>http://www.cdc.gov/zika/geo/index.html</w:t>
        </w:r>
      </w:hyperlink>
      <w:r>
        <w:t xml:space="preserve">). </w:t>
      </w:r>
    </w:p>
    <w:p w14:paraId="566574D1" w14:textId="77777777" w:rsidR="00C112B6" w:rsidRPr="00C7607A" w:rsidRDefault="00C112B6" w:rsidP="00C112B6">
      <w:pPr>
        <w:shd w:val="clear" w:color="auto" w:fill="FFFFFF"/>
        <w:spacing w:before="100" w:beforeAutospacing="1" w:after="0" w:line="240" w:lineRule="auto"/>
        <w:rPr>
          <w:rFonts w:cs="Arial"/>
          <w:bCs/>
          <w:kern w:val="36"/>
        </w:rPr>
      </w:pPr>
      <w:r>
        <w:rPr>
          <w:rFonts w:cs="Arial"/>
          <w:bCs/>
          <w:kern w:val="36"/>
        </w:rPr>
        <w:t>In January</w:t>
      </w:r>
      <w:r w:rsidRPr="00AD4B6F">
        <w:rPr>
          <w:rFonts w:cs="Arial"/>
          <w:bCs/>
          <w:kern w:val="36"/>
        </w:rPr>
        <w:t xml:space="preserve"> 2016</w:t>
      </w:r>
      <w:r>
        <w:rPr>
          <w:rFonts w:cs="Arial"/>
          <w:bCs/>
          <w:kern w:val="36"/>
        </w:rPr>
        <w:t xml:space="preserve">, </w:t>
      </w:r>
      <w:r w:rsidRPr="00AD4B6F">
        <w:rPr>
          <w:rFonts w:cs="Arial"/>
          <w:bCs/>
          <w:kern w:val="36"/>
        </w:rPr>
        <w:t xml:space="preserve">CDC’s </w:t>
      </w:r>
      <w:hyperlink r:id="rId395" w:history="1">
        <w:r w:rsidRPr="00AD4B6F">
          <w:rPr>
            <w:rStyle w:val="Hyperlink"/>
            <w:rFonts w:cs="Arial"/>
            <w:bCs/>
            <w:kern w:val="36"/>
          </w:rPr>
          <w:t>Emergency Operations Center</w:t>
        </w:r>
      </w:hyperlink>
      <w:r w:rsidRPr="00AD4B6F">
        <w:rPr>
          <w:rFonts w:cs="Arial"/>
          <w:bCs/>
          <w:kern w:val="36"/>
        </w:rPr>
        <w:t xml:space="preserve"> (EOC) was activated for</w:t>
      </w:r>
      <w:r>
        <w:rPr>
          <w:rFonts w:cs="Arial"/>
          <w:bCs/>
          <w:kern w:val="36"/>
        </w:rPr>
        <w:t xml:space="preserve"> the</w:t>
      </w:r>
      <w:r w:rsidRPr="00AD4B6F">
        <w:rPr>
          <w:rFonts w:cs="Arial"/>
          <w:bCs/>
          <w:kern w:val="36"/>
        </w:rPr>
        <w:t xml:space="preserve"> Zika </w:t>
      </w:r>
      <w:r>
        <w:rPr>
          <w:rFonts w:cs="Arial"/>
          <w:bCs/>
          <w:kern w:val="36"/>
        </w:rPr>
        <w:t xml:space="preserve">virus outbreak response and on February 8, 2016, </w:t>
      </w:r>
      <w:r w:rsidRPr="00AD4B6F">
        <w:rPr>
          <w:rFonts w:cs="Arial"/>
          <w:bCs/>
          <w:kern w:val="36"/>
        </w:rPr>
        <w:t xml:space="preserve">moved to a level 1 activation—the highest level </w:t>
      </w:r>
      <w:r>
        <w:rPr>
          <w:rFonts w:cs="Arial"/>
          <w:bCs/>
          <w:kern w:val="36"/>
        </w:rPr>
        <w:t>activation.</w:t>
      </w:r>
      <w:r w:rsidRPr="00AD4B6F">
        <w:rPr>
          <w:rFonts w:cs="Arial"/>
          <w:bCs/>
          <w:kern w:val="36"/>
        </w:rPr>
        <w:t xml:space="preserve"> The EOC is the command center for monitoring and coordinating the emergency response to Zika, bringing together CDC scientists with expertise in arboviruses like Zika</w:t>
      </w:r>
      <w:r>
        <w:rPr>
          <w:rFonts w:cs="Arial"/>
          <w:bCs/>
          <w:kern w:val="36"/>
        </w:rPr>
        <w:t xml:space="preserve"> virus</w:t>
      </w:r>
      <w:r w:rsidRPr="00AD4B6F">
        <w:rPr>
          <w:rFonts w:cs="Arial"/>
          <w:bCs/>
          <w:kern w:val="36"/>
        </w:rPr>
        <w:t>, reproductive health, birth defects and developmental disabilities, and travel health.</w:t>
      </w:r>
    </w:p>
    <w:p w14:paraId="0D3F48BA" w14:textId="77777777" w:rsidR="00C112B6" w:rsidRDefault="00C112B6" w:rsidP="00C112B6">
      <w:pPr>
        <w:spacing w:after="0" w:line="240" w:lineRule="auto"/>
        <w:rPr>
          <w:rFonts w:cs="Arial"/>
          <w:b/>
          <w:iCs/>
          <w:u w:val="single"/>
        </w:rPr>
      </w:pPr>
    </w:p>
    <w:p w14:paraId="4FD5B008" w14:textId="77777777" w:rsidR="00C112B6" w:rsidRDefault="00C112B6" w:rsidP="00C112B6">
      <w:pPr>
        <w:autoSpaceDE w:val="0"/>
        <w:autoSpaceDN w:val="0"/>
        <w:adjustRightInd w:val="0"/>
        <w:spacing w:after="0" w:line="240" w:lineRule="auto"/>
      </w:pPr>
      <w:r w:rsidRPr="00C528FC">
        <w:rPr>
          <w:b/>
          <w:i/>
          <w:u w:val="single"/>
        </w:rPr>
        <w:t>Specific Research Areas of Interest</w:t>
      </w:r>
      <w:r>
        <w:rPr>
          <w:b/>
          <w:i/>
        </w:rPr>
        <w:t xml:space="preserve">: </w:t>
      </w:r>
      <w:r>
        <w:rPr>
          <w:rFonts w:cs="Arial"/>
          <w:color w:val="000000" w:themeColor="text1"/>
        </w:rPr>
        <w:t xml:space="preserve"> The goal of this </w:t>
      </w:r>
      <w:r>
        <w:t>project is to</w:t>
      </w:r>
      <w:r w:rsidRPr="00AD4B6F">
        <w:t xml:space="preserve"> </w:t>
      </w:r>
      <w:r>
        <w:t xml:space="preserve">solicit research that will </w:t>
      </w:r>
      <w:r w:rsidRPr="00AD4B6F">
        <w:t>enhance prevention, detection</w:t>
      </w:r>
      <w:r>
        <w:t xml:space="preserve">, diagnosis and response </w:t>
      </w:r>
      <w:r w:rsidRPr="00AD4B6F">
        <w:t>capabilities</w:t>
      </w:r>
      <w:r>
        <w:t xml:space="preserve"> to the Zika virus through funding</w:t>
      </w:r>
      <w:r w:rsidRPr="00AD4B6F">
        <w:t xml:space="preserve"> innovati</w:t>
      </w:r>
      <w:r>
        <w:t>ve solutions that address the following:</w:t>
      </w:r>
    </w:p>
    <w:p w14:paraId="53CF000B" w14:textId="77777777" w:rsidR="00C112B6" w:rsidRPr="00AD4B6F" w:rsidRDefault="00C112B6" w:rsidP="00C112B6">
      <w:pPr>
        <w:autoSpaceDE w:val="0"/>
        <w:autoSpaceDN w:val="0"/>
        <w:adjustRightInd w:val="0"/>
        <w:spacing w:after="0" w:line="240" w:lineRule="auto"/>
      </w:pPr>
      <w:r w:rsidRPr="00AD4B6F">
        <w:t xml:space="preserve"> </w:t>
      </w:r>
    </w:p>
    <w:p w14:paraId="4741775E" w14:textId="77777777" w:rsidR="00C112B6" w:rsidRPr="00AD4B6F" w:rsidRDefault="00C112B6" w:rsidP="00C112B6">
      <w:pPr>
        <w:autoSpaceDE w:val="0"/>
        <w:autoSpaceDN w:val="0"/>
        <w:adjustRightInd w:val="0"/>
        <w:spacing w:after="0" w:line="240" w:lineRule="auto"/>
      </w:pPr>
      <w:r w:rsidRPr="00AD4B6F">
        <w:t>(1)</w:t>
      </w:r>
      <w:r w:rsidRPr="00AD4B6F">
        <w:tab/>
        <w:t xml:space="preserve">Mitigate the spread and impact of the Zika virus  </w:t>
      </w:r>
    </w:p>
    <w:p w14:paraId="358D3507" w14:textId="77777777" w:rsidR="00C112B6" w:rsidRPr="00AD4B6F" w:rsidRDefault="00C112B6" w:rsidP="00C112B6">
      <w:pPr>
        <w:autoSpaceDE w:val="0"/>
        <w:autoSpaceDN w:val="0"/>
        <w:adjustRightInd w:val="0"/>
        <w:spacing w:after="0" w:line="240" w:lineRule="auto"/>
      </w:pPr>
      <w:r w:rsidRPr="00AD4B6F">
        <w:t>(2)</w:t>
      </w:r>
      <w:r w:rsidRPr="00AD4B6F">
        <w:tab/>
        <w:t xml:space="preserve">Improve our ability to prevent, detect and respond to future outbreaks </w:t>
      </w:r>
    </w:p>
    <w:p w14:paraId="05382C42" w14:textId="77777777" w:rsidR="00C112B6" w:rsidRPr="00AD4B6F" w:rsidRDefault="00C112B6" w:rsidP="00C112B6">
      <w:pPr>
        <w:autoSpaceDE w:val="0"/>
        <w:autoSpaceDN w:val="0"/>
        <w:adjustRightInd w:val="0"/>
        <w:spacing w:after="0" w:line="240" w:lineRule="auto"/>
      </w:pPr>
      <w:r w:rsidRPr="00AD4B6F">
        <w:t xml:space="preserve"> </w:t>
      </w:r>
    </w:p>
    <w:p w14:paraId="570683DE" w14:textId="77777777" w:rsidR="00C112B6" w:rsidRPr="00C7607A" w:rsidRDefault="00C112B6" w:rsidP="00C112B6">
      <w:pPr>
        <w:autoSpaceDE w:val="0"/>
        <w:autoSpaceDN w:val="0"/>
        <w:adjustRightInd w:val="0"/>
        <w:spacing w:after="0" w:line="240" w:lineRule="auto"/>
        <w:rPr>
          <w:rFonts w:cs="Arial"/>
          <w:b/>
          <w:bCs/>
          <w:kern w:val="36"/>
        </w:rPr>
      </w:pPr>
      <w:r w:rsidRPr="00C7607A">
        <w:rPr>
          <w:rFonts w:cs="Arial"/>
          <w:color w:val="000000"/>
        </w:rPr>
        <w:t>Examples of specific research areas of interest include, but are not limited to:</w:t>
      </w:r>
    </w:p>
    <w:p w14:paraId="2FFDB5B7" w14:textId="77777777" w:rsidR="00C112B6" w:rsidRPr="00C7607A" w:rsidRDefault="00C112B6" w:rsidP="00C112B6">
      <w:pPr>
        <w:numPr>
          <w:ilvl w:val="0"/>
          <w:numId w:val="262"/>
        </w:numPr>
        <w:spacing w:after="0" w:line="240" w:lineRule="auto"/>
        <w:contextualSpacing/>
        <w:rPr>
          <w:rFonts w:cs="Arial"/>
          <w:color w:val="000000"/>
        </w:rPr>
      </w:pPr>
      <w:r w:rsidRPr="00C7607A">
        <w:rPr>
          <w:rFonts w:cs="Arial"/>
          <w:color w:val="000000"/>
        </w:rPr>
        <w:t>Development of improved laboratory tests to diagnose Zika in the field or in healthcare settings</w:t>
      </w:r>
      <w:r>
        <w:rPr>
          <w:rFonts w:cs="Arial"/>
          <w:color w:val="000000"/>
        </w:rPr>
        <w:t xml:space="preserve"> (e.g., new diagnostics to detect Zika virus after infection, etc.)</w:t>
      </w:r>
    </w:p>
    <w:p w14:paraId="3330EDB2" w14:textId="66AFCC09" w:rsidR="00C112B6" w:rsidRPr="00C7607A" w:rsidRDefault="00C112B6" w:rsidP="00C112B6">
      <w:pPr>
        <w:numPr>
          <w:ilvl w:val="0"/>
          <w:numId w:val="262"/>
        </w:numPr>
        <w:spacing w:after="0" w:line="240" w:lineRule="auto"/>
        <w:contextualSpacing/>
        <w:rPr>
          <w:rFonts w:cs="Arial"/>
          <w:color w:val="000000"/>
        </w:rPr>
      </w:pPr>
      <w:r w:rsidRPr="00C7607A">
        <w:rPr>
          <w:rFonts w:cs="Arial"/>
          <w:color w:val="000000"/>
        </w:rPr>
        <w:t>Development of tools to improve monitoring and reporting cases of Zika</w:t>
      </w:r>
      <w:r w:rsidR="00B63DEC">
        <w:rPr>
          <w:rFonts w:cs="Arial"/>
          <w:color w:val="000000"/>
        </w:rPr>
        <w:t xml:space="preserve"> infection and its sequelae</w:t>
      </w:r>
      <w:r>
        <w:rPr>
          <w:rFonts w:cs="Arial"/>
          <w:color w:val="000000"/>
        </w:rPr>
        <w:t xml:space="preserve"> </w:t>
      </w:r>
    </w:p>
    <w:p w14:paraId="771B92B0" w14:textId="3715B708" w:rsidR="00C112B6" w:rsidRPr="00C528FC" w:rsidRDefault="00C112B6" w:rsidP="00C112B6">
      <w:pPr>
        <w:numPr>
          <w:ilvl w:val="0"/>
          <w:numId w:val="262"/>
        </w:numPr>
        <w:spacing w:after="0" w:line="240" w:lineRule="auto"/>
        <w:contextualSpacing/>
        <w:rPr>
          <w:rFonts w:cs="Arial"/>
          <w:b/>
          <w:iCs/>
          <w:u w:val="single"/>
        </w:rPr>
      </w:pPr>
      <w:r w:rsidRPr="001240EB">
        <w:rPr>
          <w:rFonts w:cs="Arial"/>
          <w:color w:val="000000"/>
        </w:rPr>
        <w:t>Development of tools to improve surveillance for the Zika virus in the US and elsewhere (e.g., better surveillance applications</w:t>
      </w:r>
      <w:r w:rsidR="00B63DEC">
        <w:rPr>
          <w:rFonts w:cs="Arial"/>
          <w:color w:val="000000"/>
        </w:rPr>
        <w:t>, improved clinical, laboratory, and epidemiological data linkage, interchange, analysis, and visualization</w:t>
      </w:r>
      <w:r w:rsidRPr="001240EB">
        <w:rPr>
          <w:rFonts w:cs="Arial"/>
          <w:color w:val="000000"/>
        </w:rPr>
        <w:t>, etc.)</w:t>
      </w:r>
    </w:p>
    <w:p w14:paraId="77D75FA6" w14:textId="594B4916" w:rsidR="00C112B6" w:rsidRPr="00C95BE8" w:rsidRDefault="00C112B6" w:rsidP="00C112B6">
      <w:pPr>
        <w:numPr>
          <w:ilvl w:val="0"/>
          <w:numId w:val="262"/>
        </w:numPr>
        <w:spacing w:after="0" w:line="240" w:lineRule="auto"/>
        <w:contextualSpacing/>
        <w:rPr>
          <w:rFonts w:cs="Arial"/>
          <w:iCs/>
          <w:u w:val="single"/>
        </w:rPr>
      </w:pPr>
      <w:r>
        <w:rPr>
          <w:rFonts w:cs="Arial"/>
          <w:color w:val="000000"/>
        </w:rPr>
        <w:t xml:space="preserve">Development </w:t>
      </w:r>
      <w:r w:rsidRPr="001240EB">
        <w:rPr>
          <w:rFonts w:cs="Arial"/>
          <w:color w:val="000000"/>
        </w:rPr>
        <w:t xml:space="preserve">of </w:t>
      </w:r>
      <w:r w:rsidRPr="00C528FC">
        <w:rPr>
          <w:rFonts w:cs="Arial"/>
        </w:rPr>
        <w:t>tools to improve linkage to</w:t>
      </w:r>
      <w:r w:rsidR="00B63DEC">
        <w:rPr>
          <w:rFonts w:cs="Arial"/>
        </w:rPr>
        <w:t xml:space="preserve"> and monitoring of</w:t>
      </w:r>
      <w:r w:rsidRPr="00C528FC">
        <w:rPr>
          <w:rFonts w:cs="Arial"/>
        </w:rPr>
        <w:t xml:space="preserve"> services for Zika-affected familie</w:t>
      </w:r>
      <w:r>
        <w:rPr>
          <w:rFonts w:cs="Arial"/>
        </w:rPr>
        <w:t>s</w:t>
      </w:r>
    </w:p>
    <w:p w14:paraId="7136AB01" w14:textId="01336A76" w:rsidR="00B63DEC" w:rsidRPr="00C528FC" w:rsidRDefault="00B63DEC" w:rsidP="00C112B6">
      <w:pPr>
        <w:numPr>
          <w:ilvl w:val="0"/>
          <w:numId w:val="262"/>
        </w:numPr>
        <w:spacing w:after="0" w:line="240" w:lineRule="auto"/>
        <w:contextualSpacing/>
        <w:rPr>
          <w:rFonts w:cs="Arial"/>
          <w:iCs/>
          <w:u w:val="single"/>
        </w:rPr>
      </w:pPr>
      <w:r>
        <w:rPr>
          <w:rFonts w:cs="Arial"/>
        </w:rPr>
        <w:t>Development of tools to improve mosquito control in and around individual houses and limit ability of mosquitos to enter a home where doors, windows and screens do not seal easily</w:t>
      </w:r>
    </w:p>
    <w:p w14:paraId="1C7D4AEF" w14:textId="77777777" w:rsidR="00C112B6" w:rsidRDefault="00C112B6" w:rsidP="00C112B6">
      <w:pPr>
        <w:spacing w:after="0" w:line="240" w:lineRule="auto"/>
        <w:rPr>
          <w:rFonts w:cs="Arial"/>
          <w:b/>
          <w:iCs/>
          <w:u w:val="single"/>
        </w:rPr>
      </w:pPr>
    </w:p>
    <w:p w14:paraId="0DB06E65" w14:textId="77777777" w:rsidR="00C112B6" w:rsidRDefault="00C112B6" w:rsidP="00C112B6">
      <w:pPr>
        <w:rPr>
          <w:rFonts w:cs="Arial"/>
          <w:bCs/>
          <w:color w:val="000000" w:themeColor="text1"/>
          <w:kern w:val="36"/>
        </w:rPr>
      </w:pPr>
      <w:r w:rsidRPr="00C528FC">
        <w:rPr>
          <w:b/>
          <w:i/>
          <w:u w:val="single"/>
        </w:rPr>
        <w:t>Impact and Commercialization Potential</w:t>
      </w:r>
      <w:r>
        <w:rPr>
          <w:b/>
          <w:i/>
        </w:rPr>
        <w:t xml:space="preserve">: </w:t>
      </w:r>
      <w:r w:rsidRPr="00CA056E">
        <w:rPr>
          <w:rFonts w:cs="Arial"/>
          <w:bCs/>
          <w:color w:val="000000" w:themeColor="text1"/>
          <w:kern w:val="36"/>
        </w:rPr>
        <w:t xml:space="preserve">This research will lead to the development of practical solutions for the detection, prevention and diagnosis of the Zika virus. The products and solutions developed in this process will have commercial potential and improve public health and </w:t>
      </w:r>
      <w:r>
        <w:rPr>
          <w:rFonts w:cs="Arial"/>
          <w:bCs/>
          <w:color w:val="000000" w:themeColor="text1"/>
          <w:kern w:val="36"/>
        </w:rPr>
        <w:t xml:space="preserve">the </w:t>
      </w:r>
      <w:r w:rsidRPr="00CA056E">
        <w:rPr>
          <w:rFonts w:cs="Arial"/>
          <w:bCs/>
          <w:color w:val="000000" w:themeColor="text1"/>
          <w:kern w:val="36"/>
        </w:rPr>
        <w:t>healthcare system response in a variety of settings.</w:t>
      </w:r>
    </w:p>
    <w:p w14:paraId="4487DBAD" w14:textId="77777777" w:rsidR="00C112B6" w:rsidRPr="007F07E4" w:rsidRDefault="00C112B6" w:rsidP="00C112B6">
      <w:pPr>
        <w:spacing w:line="240" w:lineRule="auto"/>
        <w:rPr>
          <w:rStyle w:val="Hyperlink"/>
          <w:rFonts w:cs="Arial"/>
        </w:rPr>
      </w:pPr>
      <w:r w:rsidRPr="007F07E4">
        <w:rPr>
          <w:rFonts w:cs="Arial"/>
          <w:bCs/>
        </w:rPr>
        <w:t xml:space="preserve">For additional information about </w:t>
      </w:r>
      <w:r w:rsidRPr="007F07E4">
        <w:rPr>
          <w:rFonts w:cs="Arial"/>
        </w:rPr>
        <w:t>NCEZID</w:t>
      </w:r>
      <w:r w:rsidRPr="007F07E4">
        <w:rPr>
          <w:rFonts w:cs="Arial"/>
          <w:bCs/>
        </w:rPr>
        <w:t xml:space="preserve">, please visit their web site at: </w:t>
      </w:r>
      <w:hyperlink r:id="rId396" w:history="1">
        <w:r w:rsidRPr="007F07E4">
          <w:rPr>
            <w:rStyle w:val="Hyperlink"/>
            <w:rFonts w:cs="Arial"/>
          </w:rPr>
          <w:t>http://www.cdc.gov/ncezid</w:t>
        </w:r>
      </w:hyperlink>
    </w:p>
    <w:p w14:paraId="2B036486" w14:textId="77777777" w:rsidR="00C112B6" w:rsidRPr="007F07E4" w:rsidRDefault="00C112B6" w:rsidP="00C112B6">
      <w:pPr>
        <w:spacing w:line="240" w:lineRule="auto"/>
        <w:rPr>
          <w:rStyle w:val="Hyperlink"/>
          <w:rFonts w:cs="Arial"/>
        </w:rPr>
      </w:pPr>
      <w:r w:rsidRPr="007F07E4">
        <w:rPr>
          <w:rFonts w:cs="Arial"/>
        </w:rPr>
        <w:t>For additional information about NCBDDD, please visit their website at:</w:t>
      </w:r>
      <w:r w:rsidRPr="007F07E4">
        <w:rPr>
          <w:rFonts w:cs="Arial"/>
          <w:u w:val="single"/>
        </w:rPr>
        <w:t xml:space="preserve"> </w:t>
      </w:r>
      <w:hyperlink r:id="rId397" w:history="1">
        <w:r w:rsidRPr="007F07E4">
          <w:rPr>
            <w:rStyle w:val="Hyperlink"/>
            <w:rFonts w:cs="Arial"/>
          </w:rPr>
          <w:t>http://www.cdc.gov/ncbddd/index.html</w:t>
        </w:r>
      </w:hyperlink>
    </w:p>
    <w:p w14:paraId="3C343901" w14:textId="77777777" w:rsidR="00C112B6" w:rsidRPr="007F07E4" w:rsidRDefault="00C112B6" w:rsidP="00C112B6">
      <w:pPr>
        <w:spacing w:line="240" w:lineRule="auto"/>
        <w:rPr>
          <w:rFonts w:cs="Arial"/>
          <w:u w:val="single"/>
        </w:rPr>
      </w:pPr>
      <w:r w:rsidRPr="007F07E4">
        <w:rPr>
          <w:rFonts w:cs="Arial"/>
        </w:rPr>
        <w:t>For additional information about Zika virus, pleases visit the CDC Zika website at:</w:t>
      </w:r>
      <w:r w:rsidRPr="007F07E4">
        <w:rPr>
          <w:rFonts w:cs="Arial"/>
          <w:u w:val="single"/>
        </w:rPr>
        <w:t xml:space="preserve"> </w:t>
      </w:r>
      <w:hyperlink r:id="rId398" w:history="1">
        <w:r w:rsidRPr="007F07E4">
          <w:rPr>
            <w:rStyle w:val="Hyperlink"/>
            <w:rFonts w:cs="Arial"/>
          </w:rPr>
          <w:t>http://www.cdc.gov/zika/</w:t>
        </w:r>
      </w:hyperlink>
    </w:p>
    <w:p w14:paraId="3A7BAA6A" w14:textId="77777777" w:rsidR="00C112B6" w:rsidRDefault="00C112B6" w:rsidP="00C112B6">
      <w:pPr>
        <w:rPr>
          <w:rFonts w:cs="Arial"/>
          <w:bCs/>
          <w:color w:val="000000" w:themeColor="text1"/>
          <w:kern w:val="36"/>
        </w:rPr>
      </w:pPr>
    </w:p>
    <w:p w14:paraId="35457030" w14:textId="77777777" w:rsidR="00C112B6" w:rsidRDefault="00C112B6" w:rsidP="00C112B6">
      <w:pPr>
        <w:pStyle w:val="TopicSubhead"/>
      </w:pPr>
      <w:bookmarkStart w:id="565" w:name="_Toc449367085"/>
      <w:bookmarkStart w:id="566" w:name="_Toc452739982"/>
      <w:r>
        <w:t xml:space="preserve">(6) </w:t>
      </w:r>
      <w:r w:rsidRPr="00AB4084">
        <w:t>Detection, Transmission, Ecology, and Prevention of Antimicrobial Resistance in Enteric Bacteria</w:t>
      </w:r>
      <w:bookmarkEnd w:id="565"/>
      <w:bookmarkEnd w:id="566"/>
    </w:p>
    <w:p w14:paraId="43EDA672" w14:textId="77777777" w:rsidR="00C112B6" w:rsidRPr="00C7607A" w:rsidRDefault="00C112B6" w:rsidP="00C112B6">
      <w:pPr>
        <w:shd w:val="clear" w:color="auto" w:fill="FFFFFF"/>
        <w:autoSpaceDE w:val="0"/>
        <w:autoSpaceDN w:val="0"/>
        <w:adjustRightInd w:val="0"/>
        <w:spacing w:before="100" w:beforeAutospacing="1" w:after="0" w:line="240" w:lineRule="auto"/>
        <w:rPr>
          <w:rFonts w:cs="Arial"/>
          <w:color w:val="000000"/>
        </w:rPr>
      </w:pPr>
      <w:r w:rsidRPr="00C7607A">
        <w:rPr>
          <w:rFonts w:cs="Arial"/>
          <w:b/>
          <w:i/>
          <w:iCs/>
          <w:u w:val="single"/>
        </w:rPr>
        <w:t>Background</w:t>
      </w:r>
      <w:r w:rsidRPr="00E85AAB">
        <w:rPr>
          <w:rFonts w:cs="Arial"/>
          <w:b/>
          <w:i/>
          <w:iCs/>
        </w:rPr>
        <w:t xml:space="preserve">: </w:t>
      </w:r>
      <w:r w:rsidRPr="00C7607A">
        <w:rPr>
          <w:rFonts w:cs="Arial"/>
        </w:rPr>
        <w:t>Overuse</w:t>
      </w:r>
      <w:r w:rsidRPr="00C7607A">
        <w:rPr>
          <w:rFonts w:cs="Arial"/>
          <w:b/>
        </w:rPr>
        <w:t xml:space="preserve"> </w:t>
      </w:r>
      <w:r w:rsidRPr="00C7607A">
        <w:rPr>
          <w:rFonts w:cs="Arial"/>
        </w:rPr>
        <w:t xml:space="preserve">of antimicrobial drugs in agriculture, medicine, and industry has resulted in continual pressure for pathogenic organisms to evolve mechanisms by which to evade these drugs. The National Antimicrobial Resistance Monitoring System (NARMS) is a collaborative effort of state public health departments, FDA, CDC, and USDA to monitor trends in antimicrobial resistance over time using a “farm to fork” approach. Although the advent of advanced molecular detection techniques has increased our ability to detect bacterial resistance patterns, there are knowledge gaps that remain to be addressed. Detection of resistance to clinically-relevant drugs requires a laboratory setting and takes days, if not longer. More research is needed to link data generated by molecular detection to clinical outcome. Finally, </w:t>
      </w:r>
      <w:r w:rsidRPr="00C7607A">
        <w:rPr>
          <w:rFonts w:cs="Arial"/>
          <w:color w:val="000000"/>
        </w:rPr>
        <w:t>the laboratory community has realized that the exciting potential of culture-independent tests may also have an undesired outcome; the loss of important organic material for future study.</w:t>
      </w:r>
    </w:p>
    <w:p w14:paraId="0F17486C" w14:textId="77777777" w:rsidR="00C112B6" w:rsidRPr="00C7607A" w:rsidRDefault="00C112B6" w:rsidP="00C112B6">
      <w:pPr>
        <w:shd w:val="clear" w:color="auto" w:fill="FFFFFF"/>
        <w:spacing w:before="100" w:beforeAutospacing="1" w:after="0" w:line="240" w:lineRule="auto"/>
        <w:rPr>
          <w:rFonts w:cs="Arial"/>
        </w:rPr>
      </w:pPr>
      <w:r w:rsidRPr="00C528FC">
        <w:rPr>
          <w:b/>
          <w:i/>
          <w:u w:val="single"/>
        </w:rPr>
        <w:t>Specific Research Areas of Interest</w:t>
      </w:r>
      <w:r w:rsidRPr="00C7607A">
        <w:rPr>
          <w:b/>
          <w:i/>
        </w:rPr>
        <w:t xml:space="preserve">: </w:t>
      </w:r>
      <w:r w:rsidRPr="00C7607A">
        <w:rPr>
          <w:rFonts w:cs="Arial"/>
          <w:iCs/>
        </w:rPr>
        <w:t xml:space="preserve">The goals for the proposed research are </w:t>
      </w:r>
      <w:r w:rsidRPr="00C7607A">
        <w:rPr>
          <w:rFonts w:cs="Arial"/>
        </w:rPr>
        <w:t xml:space="preserve">to detect, transmit, and prevent antimicrobial resistance in enteric bacteria. Examples of specific research areas of interest include, but are not limited to: </w:t>
      </w:r>
    </w:p>
    <w:p w14:paraId="0B420505" w14:textId="77777777" w:rsidR="00C112B6" w:rsidRPr="00C7607A" w:rsidRDefault="00C112B6" w:rsidP="00C112B6">
      <w:pPr>
        <w:numPr>
          <w:ilvl w:val="0"/>
          <w:numId w:val="263"/>
        </w:numPr>
        <w:autoSpaceDE w:val="0"/>
        <w:autoSpaceDN w:val="0"/>
        <w:adjustRightInd w:val="0"/>
        <w:spacing w:after="0" w:line="240" w:lineRule="auto"/>
        <w:contextualSpacing/>
        <w:rPr>
          <w:rFonts w:cs="Arial"/>
        </w:rPr>
      </w:pPr>
      <w:r w:rsidRPr="00C7607A">
        <w:rPr>
          <w:rFonts w:cs="Arial"/>
        </w:rPr>
        <w:t xml:space="preserve">Rapid, portable, point of care diagnostic and field assays that simultaneously identify bacterial agents and clinically relevant resistance markers </w:t>
      </w:r>
    </w:p>
    <w:p w14:paraId="7EC7439D" w14:textId="77777777" w:rsidR="00C112B6" w:rsidRPr="00C7607A" w:rsidRDefault="00C112B6" w:rsidP="00C112B6">
      <w:pPr>
        <w:numPr>
          <w:ilvl w:val="2"/>
          <w:numId w:val="263"/>
        </w:numPr>
        <w:autoSpaceDE w:val="0"/>
        <w:autoSpaceDN w:val="0"/>
        <w:adjustRightInd w:val="0"/>
        <w:spacing w:after="0" w:line="240" w:lineRule="auto"/>
        <w:contextualSpacing/>
        <w:rPr>
          <w:rFonts w:cs="Arial"/>
        </w:rPr>
      </w:pPr>
      <w:r w:rsidRPr="00C7607A">
        <w:rPr>
          <w:rFonts w:cs="Arial"/>
        </w:rPr>
        <w:t>Lateral flow technology to detect biomarkers</w:t>
      </w:r>
    </w:p>
    <w:p w14:paraId="3D79E415" w14:textId="77777777" w:rsidR="00C112B6" w:rsidRPr="00C7607A" w:rsidRDefault="00C112B6" w:rsidP="00C112B6">
      <w:pPr>
        <w:numPr>
          <w:ilvl w:val="2"/>
          <w:numId w:val="263"/>
        </w:numPr>
        <w:autoSpaceDE w:val="0"/>
        <w:autoSpaceDN w:val="0"/>
        <w:adjustRightInd w:val="0"/>
        <w:spacing w:after="0" w:line="240" w:lineRule="auto"/>
        <w:contextualSpacing/>
        <w:rPr>
          <w:rFonts w:cs="Arial"/>
        </w:rPr>
      </w:pPr>
      <w:r w:rsidRPr="00C7607A">
        <w:rPr>
          <w:rFonts w:cs="Arial"/>
        </w:rPr>
        <w:t xml:space="preserve">High throughput molecular tests </w:t>
      </w:r>
    </w:p>
    <w:p w14:paraId="082FD1D3" w14:textId="77777777" w:rsidR="00C112B6" w:rsidRPr="00C7607A" w:rsidRDefault="00C112B6" w:rsidP="00C112B6">
      <w:pPr>
        <w:autoSpaceDE w:val="0"/>
        <w:autoSpaceDN w:val="0"/>
        <w:adjustRightInd w:val="0"/>
        <w:spacing w:after="0" w:line="240" w:lineRule="auto"/>
        <w:ind w:left="2160"/>
        <w:rPr>
          <w:rFonts w:cs="Arial"/>
        </w:rPr>
      </w:pPr>
    </w:p>
    <w:p w14:paraId="2D91371D" w14:textId="77777777" w:rsidR="00C112B6" w:rsidRPr="00C7607A" w:rsidRDefault="00C112B6" w:rsidP="00C112B6">
      <w:pPr>
        <w:numPr>
          <w:ilvl w:val="0"/>
          <w:numId w:val="263"/>
        </w:numPr>
        <w:autoSpaceDE w:val="0"/>
        <w:autoSpaceDN w:val="0"/>
        <w:adjustRightInd w:val="0"/>
        <w:spacing w:after="0" w:line="240" w:lineRule="auto"/>
        <w:contextualSpacing/>
        <w:rPr>
          <w:rFonts w:cs="Arial"/>
        </w:rPr>
      </w:pPr>
      <w:r w:rsidRPr="00C7607A">
        <w:rPr>
          <w:rFonts w:cs="Arial"/>
        </w:rPr>
        <w:t xml:space="preserve">Development of an </w:t>
      </w:r>
      <w:r w:rsidRPr="00C7607A">
        <w:rPr>
          <w:rFonts w:cs="Arial"/>
          <w:i/>
        </w:rPr>
        <w:t xml:space="preserve">in vitro </w:t>
      </w:r>
      <w:r w:rsidRPr="00C7607A">
        <w:rPr>
          <w:rFonts w:cs="Arial"/>
        </w:rPr>
        <w:t>system to simulate myriad physiological conditions (human or ruminant gut, for example) in which enteric bacteria develop drug resistance - 3D polymer scaffold or 3D-printed substrate “organ” for growth of bacteria in the presence of secretory immune factors to which antimicrobials may be applied or dosed</w:t>
      </w:r>
    </w:p>
    <w:p w14:paraId="36FC1480" w14:textId="77777777" w:rsidR="00C112B6" w:rsidRPr="00C7607A" w:rsidRDefault="00C112B6" w:rsidP="00C112B6">
      <w:pPr>
        <w:autoSpaceDE w:val="0"/>
        <w:autoSpaceDN w:val="0"/>
        <w:adjustRightInd w:val="0"/>
        <w:spacing w:after="0" w:line="240" w:lineRule="auto"/>
        <w:rPr>
          <w:rFonts w:cs="Arial"/>
        </w:rPr>
      </w:pPr>
    </w:p>
    <w:p w14:paraId="7FAB387B" w14:textId="77777777" w:rsidR="00C112B6" w:rsidRPr="00C7607A" w:rsidRDefault="00C112B6" w:rsidP="00C112B6">
      <w:pPr>
        <w:numPr>
          <w:ilvl w:val="0"/>
          <w:numId w:val="263"/>
        </w:numPr>
        <w:autoSpaceDE w:val="0"/>
        <w:autoSpaceDN w:val="0"/>
        <w:adjustRightInd w:val="0"/>
        <w:spacing w:after="0" w:line="240" w:lineRule="auto"/>
        <w:contextualSpacing/>
        <w:rPr>
          <w:rFonts w:cs="Arial"/>
        </w:rPr>
      </w:pPr>
      <w:r w:rsidRPr="00C7607A">
        <w:rPr>
          <w:rFonts w:cs="Arial"/>
        </w:rPr>
        <w:t>A matrix for archiving bacterial cultures that does not require a cold-chain or frozen storage</w:t>
      </w:r>
    </w:p>
    <w:p w14:paraId="66A2B98C" w14:textId="77777777" w:rsidR="00C112B6" w:rsidRPr="00C7607A" w:rsidRDefault="00C112B6" w:rsidP="00C112B6">
      <w:pPr>
        <w:numPr>
          <w:ilvl w:val="0"/>
          <w:numId w:val="264"/>
        </w:numPr>
        <w:autoSpaceDE w:val="0"/>
        <w:autoSpaceDN w:val="0"/>
        <w:adjustRightInd w:val="0"/>
        <w:spacing w:after="0" w:line="240" w:lineRule="auto"/>
        <w:contextualSpacing/>
        <w:rPr>
          <w:rFonts w:cs="Arial"/>
        </w:rPr>
      </w:pPr>
      <w:r w:rsidRPr="00C7607A">
        <w:rPr>
          <w:rFonts w:cs="Arial"/>
        </w:rPr>
        <w:t>Preserves the integrity of the organisms</w:t>
      </w:r>
    </w:p>
    <w:p w14:paraId="0BB51B3C" w14:textId="77777777" w:rsidR="00C112B6" w:rsidRPr="00C7607A" w:rsidRDefault="00C112B6" w:rsidP="00C112B6">
      <w:pPr>
        <w:numPr>
          <w:ilvl w:val="0"/>
          <w:numId w:val="264"/>
        </w:numPr>
        <w:shd w:val="clear" w:color="auto" w:fill="FFFFFF"/>
        <w:autoSpaceDE w:val="0"/>
        <w:autoSpaceDN w:val="0"/>
        <w:adjustRightInd w:val="0"/>
        <w:spacing w:before="100" w:beforeAutospacing="1" w:after="0" w:line="240" w:lineRule="auto"/>
        <w:contextualSpacing/>
        <w:rPr>
          <w:rFonts w:cs="Arial"/>
        </w:rPr>
      </w:pPr>
      <w:r w:rsidRPr="00C7607A">
        <w:rPr>
          <w:rFonts w:cs="Arial"/>
        </w:rPr>
        <w:t>Storage matrix requires a tiny footprint, similar to filter paper</w:t>
      </w:r>
    </w:p>
    <w:p w14:paraId="3DE28B70" w14:textId="77777777" w:rsidR="00C112B6" w:rsidRPr="00C7607A" w:rsidRDefault="00C112B6" w:rsidP="00C112B6">
      <w:pPr>
        <w:spacing w:after="0" w:line="240" w:lineRule="auto"/>
        <w:rPr>
          <w:rFonts w:cs="Arial"/>
          <w:b/>
          <w:iCs/>
          <w:u w:val="single"/>
        </w:rPr>
      </w:pPr>
    </w:p>
    <w:p w14:paraId="370C1BD5" w14:textId="77777777" w:rsidR="00C112B6" w:rsidRPr="00C7607A" w:rsidRDefault="00C112B6" w:rsidP="00C112B6">
      <w:pPr>
        <w:spacing w:after="0" w:line="240" w:lineRule="auto"/>
        <w:rPr>
          <w:rFonts w:cs="Arial"/>
          <w:b/>
          <w:iCs/>
          <w:u w:val="single"/>
        </w:rPr>
      </w:pPr>
      <w:r w:rsidRPr="00C528FC">
        <w:rPr>
          <w:b/>
          <w:i/>
          <w:u w:val="single"/>
        </w:rPr>
        <w:t>Impact and Commercialization Potential</w:t>
      </w:r>
      <w:r w:rsidRPr="00C7607A">
        <w:rPr>
          <w:b/>
          <w:i/>
        </w:rPr>
        <w:t xml:space="preserve">: </w:t>
      </w:r>
      <w:r w:rsidRPr="00C7607A">
        <w:rPr>
          <w:rFonts w:cs="Arial"/>
          <w:color w:val="000000"/>
        </w:rPr>
        <w:t xml:space="preserve">Using an effective </w:t>
      </w:r>
      <w:r w:rsidRPr="00C7607A">
        <w:rPr>
          <w:rFonts w:cs="Arial"/>
          <w:i/>
          <w:color w:val="000000"/>
        </w:rPr>
        <w:t>in vitro</w:t>
      </w:r>
      <w:r w:rsidRPr="00C7607A">
        <w:rPr>
          <w:rFonts w:cs="Arial"/>
          <w:color w:val="000000"/>
        </w:rPr>
        <w:t xml:space="preserve"> “microbiome” system to study development, rate of transmission and ecology of antimicrobial resistance would require less time and human capital than the large clinical studies that are required to evaluate current and new antimicrobial pharmaceuticals. </w:t>
      </w:r>
      <w:r w:rsidRPr="00C7607A">
        <w:rPr>
          <w:rFonts w:cs="Arial"/>
        </w:rPr>
        <w:t xml:space="preserve">A system such as this could help to narrow one of the major knowledge gaps in understanding antimicrobial resistance: the correlation between laboratory-determined antimicrobial breakpoints and clinical outcomes. </w:t>
      </w:r>
      <w:r w:rsidRPr="00C7607A">
        <w:rPr>
          <w:rFonts w:cs="Arial"/>
          <w:color w:val="000000"/>
        </w:rPr>
        <w:t xml:space="preserve">A simple rapid method for preserving important bacteria and organic material related to bacterial resistance would be embraced by the reference and research community. Existing rapid tests could be modified to add detection of clinically-relevant resistance markers, thereby </w:t>
      </w:r>
      <w:r w:rsidRPr="00C7607A">
        <w:rPr>
          <w:rFonts w:cs="Arial"/>
          <w:color w:val="000000"/>
        </w:rPr>
        <w:lastRenderedPageBreak/>
        <w:t>dramatically decreasing time to treatment decision. Reduction of footprint and ambient storage would reduce operating and shipping costs that are currently associated with these materials.</w:t>
      </w:r>
    </w:p>
    <w:p w14:paraId="6694938B" w14:textId="77777777" w:rsidR="00C112B6" w:rsidRPr="00C7607A" w:rsidRDefault="00C112B6" w:rsidP="00C112B6">
      <w:pPr>
        <w:rPr>
          <w:rFonts w:cs="Arial"/>
        </w:rPr>
      </w:pPr>
    </w:p>
    <w:p w14:paraId="6CED1B2D" w14:textId="6F5DEF48" w:rsidR="00C112B6" w:rsidRDefault="00C112B6" w:rsidP="00C112B6">
      <w:pPr>
        <w:pStyle w:val="TopicSubhead"/>
      </w:pPr>
      <w:bookmarkStart w:id="567" w:name="_Toc449367086"/>
      <w:bookmarkStart w:id="568" w:name="_Toc452739983"/>
      <w:r>
        <w:rPr>
          <w:rFonts w:eastAsia="Times New Roman" w:cs="Arial"/>
          <w:b w:val="0"/>
          <w:snapToGrid w:val="0"/>
        </w:rPr>
        <w:t xml:space="preserve">(7) </w:t>
      </w:r>
      <w:r w:rsidRPr="00AB4084">
        <w:t xml:space="preserve">Rapid </w:t>
      </w:r>
      <w:r w:rsidR="00B63DEC">
        <w:t>F</w:t>
      </w:r>
      <w:r w:rsidRPr="00AB4084">
        <w:t xml:space="preserve">ield </w:t>
      </w:r>
      <w:r w:rsidR="00B63DEC">
        <w:t>T</w:t>
      </w:r>
      <w:r w:rsidRPr="00AB4084">
        <w:t xml:space="preserve">est to </w:t>
      </w:r>
      <w:r w:rsidR="00B63DEC">
        <w:t>I</w:t>
      </w:r>
      <w:r w:rsidRPr="00AB4084">
        <w:t xml:space="preserve">mprove </w:t>
      </w:r>
      <w:r w:rsidR="00B63DEC">
        <w:t>S</w:t>
      </w:r>
      <w:r w:rsidRPr="00AB4084">
        <w:t xml:space="preserve">wimming </w:t>
      </w:r>
      <w:r w:rsidR="00B63DEC">
        <w:t>P</w:t>
      </w:r>
      <w:r w:rsidRPr="00AB4084">
        <w:t xml:space="preserve">ool </w:t>
      </w:r>
      <w:r w:rsidR="00B63DEC">
        <w:t>W</w:t>
      </w:r>
      <w:r w:rsidRPr="00AB4084">
        <w:t>ater/</w:t>
      </w:r>
      <w:r w:rsidR="00B63DEC">
        <w:t>A</w:t>
      </w:r>
      <w:r w:rsidRPr="00AB4084">
        <w:t xml:space="preserve">ir </w:t>
      </w:r>
      <w:r w:rsidR="00B63DEC">
        <w:t>Q</w:t>
      </w:r>
      <w:r w:rsidRPr="00AB4084">
        <w:t>uality</w:t>
      </w:r>
      <w:bookmarkEnd w:id="567"/>
      <w:bookmarkEnd w:id="568"/>
    </w:p>
    <w:p w14:paraId="5F388BD3" w14:textId="77777777" w:rsidR="00C112B6" w:rsidRPr="00C7607A" w:rsidRDefault="00C112B6" w:rsidP="00C112B6">
      <w:pPr>
        <w:shd w:val="clear" w:color="auto" w:fill="FFFFFF"/>
        <w:spacing w:before="100" w:beforeAutospacing="1" w:after="0" w:line="240" w:lineRule="auto"/>
        <w:rPr>
          <w:rFonts w:cs="Arial"/>
        </w:rPr>
      </w:pPr>
      <w:r w:rsidRPr="00C7607A">
        <w:rPr>
          <w:rFonts w:cs="Arial"/>
          <w:b/>
          <w:i/>
          <w:iCs/>
          <w:u w:val="single"/>
        </w:rPr>
        <w:t>Background</w:t>
      </w:r>
      <w:r w:rsidRPr="00D10BFC">
        <w:rPr>
          <w:rFonts w:cs="Arial"/>
          <w:b/>
          <w:i/>
          <w:iCs/>
        </w:rPr>
        <w:t xml:space="preserve">: </w:t>
      </w:r>
      <w:r w:rsidRPr="00C7607A">
        <w:rPr>
          <w:rFonts w:cs="Arial"/>
        </w:rPr>
        <w:t>To protect swimmers’ health, chlorine is commonly added to pool water to kill germs and stop them from spreading.</w:t>
      </w:r>
      <w:r>
        <w:rPr>
          <w:rFonts w:cs="Arial"/>
        </w:rPr>
        <w:t xml:space="preserve"> </w:t>
      </w:r>
      <w:r w:rsidRPr="00C7607A">
        <w:rPr>
          <w:rFonts w:cs="Arial"/>
        </w:rPr>
        <w:t>However, chlorine also combines with inorganic and organic materials from swimmers to create organic and inorganic chemical by-products called chloramines</w:t>
      </w:r>
      <w:r>
        <w:rPr>
          <w:rFonts w:cs="Arial"/>
        </w:rPr>
        <w:t xml:space="preserve">. </w:t>
      </w:r>
      <w:r w:rsidRPr="00C7607A">
        <w:rPr>
          <w:rFonts w:cs="Arial"/>
        </w:rPr>
        <w:t>While the organic chloramines tend to accumulate in the water, the inorganic chloramines such as di-and tri-chloramine are volatilize</w:t>
      </w:r>
      <w:r>
        <w:rPr>
          <w:rFonts w:cs="Arial"/>
        </w:rPr>
        <w:t>d</w:t>
      </w:r>
      <w:r w:rsidRPr="00C7607A">
        <w:rPr>
          <w:rFonts w:cs="Arial"/>
        </w:rPr>
        <w:t xml:space="preserve"> and accumulate in the air above the pool. The inorganic chloramines cause ocular and respiratory distress, particularly in indoor pools. The strong chemical smell people experience and think is chlorine is actually the volatile organic chloramines. CDC has investigated several health incidents reporting skin and eye irritation and acute respiratory distress outbreaks that were associated with exposures to inorganic chloramines. More recent data have suggested a linkage with more severe outcomes such as asthma. </w:t>
      </w:r>
    </w:p>
    <w:p w14:paraId="17590EDF" w14:textId="77777777" w:rsidR="00C112B6" w:rsidRPr="00C7607A" w:rsidRDefault="00C112B6" w:rsidP="00C112B6">
      <w:pPr>
        <w:shd w:val="clear" w:color="auto" w:fill="FFFFFF"/>
        <w:spacing w:before="100" w:beforeAutospacing="1" w:after="0" w:line="240" w:lineRule="auto"/>
        <w:rPr>
          <w:rFonts w:cs="Arial"/>
        </w:rPr>
      </w:pPr>
      <w:r w:rsidRPr="00C7607A">
        <w:rPr>
          <w:rFonts w:cs="Arial"/>
        </w:rPr>
        <w:t>In August of 2014</w:t>
      </w:r>
      <w:r>
        <w:rPr>
          <w:rFonts w:cs="Arial"/>
        </w:rPr>
        <w:t>,</w:t>
      </w:r>
      <w:r w:rsidRPr="00C7607A">
        <w:rPr>
          <w:rFonts w:cs="Arial"/>
        </w:rPr>
        <w:t xml:space="preserve"> CDC </w:t>
      </w:r>
      <w:r w:rsidRPr="001D7BEF">
        <w:rPr>
          <w:rFonts w:cs="Arial"/>
        </w:rPr>
        <w:t xml:space="preserve">led a national collaborative effort with public health, industry, and academic partners from across the United States </w:t>
      </w:r>
      <w:r>
        <w:rPr>
          <w:rFonts w:cs="Arial"/>
        </w:rPr>
        <w:t xml:space="preserve">to develop a national guidance document called </w:t>
      </w:r>
      <w:r w:rsidRPr="00C7607A">
        <w:rPr>
          <w:rFonts w:cs="Arial"/>
        </w:rPr>
        <w:t xml:space="preserve">the Model Aquatic Health Code (MAHC: </w:t>
      </w:r>
      <w:hyperlink r:id="rId399" w:history="1">
        <w:r>
          <w:rPr>
            <w:rStyle w:val="Hyperlink"/>
            <w:rFonts w:cs="Arial"/>
          </w:rPr>
          <w:t>http://www.cdc.gov/mahc/</w:t>
        </w:r>
      </w:hyperlink>
      <w:r w:rsidRPr="00C7607A">
        <w:rPr>
          <w:rFonts w:cs="Arial"/>
        </w:rPr>
        <w:t xml:space="preserve">). The MAHC is a voluntary guidance document based on science and best practices that can help local and state authorities and the aquatics sector make swimming and other water activities healthier and safer. States and localities can use the MAHC to create or update existing pool codes to reduce the risk for outbreaks, drowning, and pool-chemical injuries. The MAHC effort was unable to set a </w:t>
      </w:r>
      <w:r>
        <w:rPr>
          <w:rFonts w:cs="Arial"/>
        </w:rPr>
        <w:t>recommended</w:t>
      </w:r>
      <w:r w:rsidRPr="00C7607A">
        <w:rPr>
          <w:rFonts w:cs="Arial"/>
        </w:rPr>
        <w:t xml:space="preserve"> level for the inorganic chloramines that are associated with health effects, due to the lack of a rapid commercially-available pool side test to differentiate the volatile inorganic chloramines from the organic chloramines in water samples. Current water tests can only measure the value for the “combined chlorine” and cannot separate out the irritant inorganic chloramines from the organic chloramines that make up the “combined chlorine” measure. </w:t>
      </w:r>
    </w:p>
    <w:p w14:paraId="4E9C4618" w14:textId="77777777" w:rsidR="00C112B6" w:rsidRPr="00C7607A" w:rsidRDefault="00C112B6" w:rsidP="00C112B6">
      <w:pPr>
        <w:shd w:val="clear" w:color="auto" w:fill="FFFFFF"/>
        <w:spacing w:before="100" w:beforeAutospacing="1" w:after="0" w:line="240" w:lineRule="auto"/>
        <w:rPr>
          <w:rFonts w:cs="Arial"/>
          <w:b/>
        </w:rPr>
      </w:pPr>
      <w:r w:rsidRPr="00C7607A">
        <w:rPr>
          <w:rFonts w:cs="Arial"/>
        </w:rPr>
        <w:t>Development of tests that can measure the inorganic chloramines separately from the organic chloramines in a water sample is needed so actionable levels can be set in the MAHC and other pool codes across the country. With such tests, aquatics staff will be able to respond to actionable levels of volatile inorganic chloramines in the water</w:t>
      </w:r>
      <w:r>
        <w:rPr>
          <w:rFonts w:cs="Arial"/>
        </w:rPr>
        <w:t>,</w:t>
      </w:r>
      <w:r w:rsidRPr="00C7607A">
        <w:rPr>
          <w:rFonts w:cs="Arial"/>
        </w:rPr>
        <w:t xml:space="preserve"> so that appropriate water and air quality can be maintained.</w:t>
      </w:r>
    </w:p>
    <w:p w14:paraId="5C39F2B0" w14:textId="77777777" w:rsidR="00C112B6" w:rsidRPr="00C7607A" w:rsidRDefault="00C112B6" w:rsidP="00C112B6">
      <w:pPr>
        <w:spacing w:after="0" w:line="240" w:lineRule="auto"/>
        <w:rPr>
          <w:rFonts w:cs="Arial"/>
        </w:rPr>
      </w:pPr>
    </w:p>
    <w:p w14:paraId="36204053" w14:textId="77777777" w:rsidR="00C112B6" w:rsidRPr="00C7607A" w:rsidRDefault="00C112B6" w:rsidP="00C112B6">
      <w:pPr>
        <w:spacing w:after="0" w:line="240" w:lineRule="auto"/>
        <w:rPr>
          <w:rFonts w:cs="Arial"/>
        </w:rPr>
      </w:pPr>
      <w:r w:rsidRPr="00C528FC">
        <w:rPr>
          <w:b/>
          <w:i/>
          <w:u w:val="single"/>
        </w:rPr>
        <w:t>Specific Research Areas of Interest</w:t>
      </w:r>
      <w:r w:rsidRPr="00C7607A">
        <w:rPr>
          <w:b/>
          <w:i/>
        </w:rPr>
        <w:t xml:space="preserve">: </w:t>
      </w:r>
      <w:r w:rsidRPr="00C7607A">
        <w:rPr>
          <w:rFonts w:cs="Arial"/>
        </w:rPr>
        <w:t xml:space="preserve">Develop simple, implementable pool-side test method(s) to gather separate measures for organic and inorganic combined chlorines in pool water. Regulators can then expect that pool operators can test for these compound groups and respond to regulatory level requirements for water quality. Such a test would assist pool operators in improving water quality and associated air quality.  </w:t>
      </w:r>
    </w:p>
    <w:p w14:paraId="0E5089B2" w14:textId="77777777" w:rsidR="00C112B6" w:rsidRPr="00C7607A" w:rsidRDefault="00C112B6" w:rsidP="00C112B6">
      <w:pPr>
        <w:spacing w:after="0" w:line="240" w:lineRule="auto"/>
        <w:rPr>
          <w:rFonts w:cs="Arial"/>
        </w:rPr>
      </w:pPr>
    </w:p>
    <w:p w14:paraId="42BF2776" w14:textId="77777777" w:rsidR="00C112B6" w:rsidRPr="00C7607A" w:rsidRDefault="00C112B6" w:rsidP="00C112B6">
      <w:pPr>
        <w:spacing w:after="0" w:line="240" w:lineRule="auto"/>
        <w:rPr>
          <w:rFonts w:cs="Arial"/>
        </w:rPr>
      </w:pPr>
      <w:r w:rsidRPr="00C528FC">
        <w:rPr>
          <w:b/>
          <w:i/>
          <w:u w:val="single"/>
        </w:rPr>
        <w:t>Impact and Commercialization Potential</w:t>
      </w:r>
      <w:r w:rsidRPr="00C7607A">
        <w:rPr>
          <w:b/>
          <w:i/>
        </w:rPr>
        <w:t xml:space="preserve">: </w:t>
      </w:r>
      <w:r w:rsidRPr="00C7607A">
        <w:rPr>
          <w:rFonts w:cs="Arial"/>
        </w:rPr>
        <w:t xml:space="preserve">At this time there is no rapid commercial test to differentiate organic and inorganic chloramines in pool water samples. Development of such a test would have significant impact on the improved health of swimmers and others using the nation’s aquatic facilities. CDC’s Model Aquatic Health Code has not set a </w:t>
      </w:r>
      <w:r>
        <w:rPr>
          <w:rFonts w:cs="Arial"/>
        </w:rPr>
        <w:t>recommended</w:t>
      </w:r>
      <w:r w:rsidRPr="00C7607A">
        <w:rPr>
          <w:rFonts w:cs="Arial"/>
        </w:rPr>
        <w:t xml:space="preserve"> level on “combined chlorine” due to the absence of a test to differentiate the irritant inorganic chloramines (the actual causes of ocular and respiratory health effects) from the organic chloramine mix. With a rapid commercial test available, the MAHC could set a </w:t>
      </w:r>
      <w:r>
        <w:rPr>
          <w:rFonts w:cs="Arial"/>
        </w:rPr>
        <w:t>recommended</w:t>
      </w:r>
      <w:r w:rsidRPr="00C7607A">
        <w:rPr>
          <w:rFonts w:cs="Arial"/>
        </w:rPr>
        <w:t xml:space="preserve"> level for compliance and pool operators could reasonably be expected to measure and meet the water quality limits. A rapid commercial test to differentiate organic and inorganic chloramines in pool water samples could be marketed to </w:t>
      </w:r>
      <w:r>
        <w:rPr>
          <w:rFonts w:cs="Arial"/>
        </w:rPr>
        <w:t>states/territories and</w:t>
      </w:r>
      <w:r w:rsidRPr="00C7607A">
        <w:rPr>
          <w:rFonts w:cs="Arial"/>
        </w:rPr>
        <w:t xml:space="preserve"> </w:t>
      </w:r>
      <w:r>
        <w:rPr>
          <w:rFonts w:cs="Arial"/>
        </w:rPr>
        <w:t xml:space="preserve">all </w:t>
      </w:r>
      <w:r w:rsidRPr="00C7607A">
        <w:rPr>
          <w:rFonts w:cs="Arial"/>
        </w:rPr>
        <w:t xml:space="preserve">aquatic facility operators. If </w:t>
      </w:r>
      <w:r>
        <w:rPr>
          <w:rFonts w:cs="Arial"/>
        </w:rPr>
        <w:t>the data were available, recommended</w:t>
      </w:r>
      <w:r w:rsidRPr="00C7607A">
        <w:rPr>
          <w:rFonts w:cs="Arial"/>
        </w:rPr>
        <w:t xml:space="preserve"> levels </w:t>
      </w:r>
      <w:r>
        <w:rPr>
          <w:rFonts w:cs="Arial"/>
        </w:rPr>
        <w:t xml:space="preserve">for </w:t>
      </w:r>
      <w:r w:rsidRPr="00C7607A">
        <w:rPr>
          <w:rFonts w:cs="Arial"/>
        </w:rPr>
        <w:t xml:space="preserve">organic and inorganic chloramines were set by CDC’s </w:t>
      </w:r>
      <w:r>
        <w:rPr>
          <w:rFonts w:cs="Arial"/>
        </w:rPr>
        <w:t>MAHC. P</w:t>
      </w:r>
      <w:r w:rsidRPr="00C7607A">
        <w:rPr>
          <w:rFonts w:cs="Arial"/>
        </w:rPr>
        <w:t xml:space="preserve">ool inspectors across the </w:t>
      </w:r>
      <w:r>
        <w:rPr>
          <w:rFonts w:cs="Arial"/>
        </w:rPr>
        <w:t>US</w:t>
      </w:r>
      <w:r w:rsidRPr="00C7607A">
        <w:rPr>
          <w:rFonts w:cs="Arial"/>
        </w:rPr>
        <w:t xml:space="preserve"> and the 300,000 public aquatic facilities in the country would be potential customers for such a test</w:t>
      </w:r>
      <w:r>
        <w:rPr>
          <w:rFonts w:cs="Arial"/>
        </w:rPr>
        <w:t xml:space="preserve"> as well as </w:t>
      </w:r>
      <w:r w:rsidRPr="00C7607A">
        <w:rPr>
          <w:rFonts w:cs="Arial"/>
        </w:rPr>
        <w:t>residential pool owners</w:t>
      </w:r>
      <w:r>
        <w:rPr>
          <w:rFonts w:cs="Arial"/>
        </w:rPr>
        <w:t>.</w:t>
      </w:r>
    </w:p>
    <w:p w14:paraId="3A59C3BE" w14:textId="77777777" w:rsidR="00C112B6" w:rsidRPr="00C7607A" w:rsidRDefault="00C112B6" w:rsidP="00C112B6">
      <w:pPr>
        <w:spacing w:after="0" w:line="240" w:lineRule="auto"/>
        <w:rPr>
          <w:rFonts w:cs="Arial"/>
        </w:rPr>
      </w:pPr>
    </w:p>
    <w:p w14:paraId="20B71CC1" w14:textId="77777777" w:rsidR="00C112B6" w:rsidRDefault="00C112B6" w:rsidP="00C112B6">
      <w:pPr>
        <w:spacing w:after="0" w:line="240" w:lineRule="auto"/>
        <w:rPr>
          <w:rStyle w:val="Hyperlink"/>
          <w:rFonts w:cs="Arial"/>
        </w:rPr>
      </w:pPr>
      <w:r>
        <w:rPr>
          <w:rFonts w:cs="Arial"/>
        </w:rPr>
        <w:t xml:space="preserve">Visit the NCEZID homepage for more information on NCEZID’s </w:t>
      </w:r>
      <w:r>
        <w:t>research</w:t>
      </w:r>
      <w:r>
        <w:rPr>
          <w:rFonts w:cs="Arial"/>
        </w:rPr>
        <w:t xml:space="preserve"> program areas</w:t>
      </w:r>
      <w:r>
        <w:rPr>
          <w:rFonts w:cs="Courier New"/>
        </w:rPr>
        <w:t xml:space="preserve"> </w:t>
      </w:r>
      <w:hyperlink r:id="rId400" w:history="1">
        <w:r w:rsidRPr="00CA056E">
          <w:rPr>
            <w:rStyle w:val="Hyperlink"/>
            <w:rFonts w:cs="Arial"/>
          </w:rPr>
          <w:t>http://www.cdc.gov/ncezid</w:t>
        </w:r>
      </w:hyperlink>
    </w:p>
    <w:p w14:paraId="2BD6CB97" w14:textId="77777777" w:rsidR="00C112B6" w:rsidRDefault="00C112B6" w:rsidP="00C112B6">
      <w:pPr>
        <w:spacing w:after="0" w:line="240" w:lineRule="auto"/>
        <w:rPr>
          <w:rFonts w:eastAsiaTheme="minorHAnsi" w:cs="Arial"/>
          <w:snapToGrid/>
        </w:rPr>
      </w:pPr>
    </w:p>
    <w:p w14:paraId="6A4D3186" w14:textId="77777777" w:rsidR="00C112B6" w:rsidRDefault="00C112B6" w:rsidP="00C112B6">
      <w:r>
        <w:t xml:space="preserve">For NCEZID programmatic </w:t>
      </w:r>
      <w:r>
        <w:rPr>
          <w:rFonts w:cs="Arial"/>
        </w:rPr>
        <w:t>information</w:t>
      </w:r>
      <w:r>
        <w:t xml:space="preserve">, contact: </w:t>
      </w:r>
    </w:p>
    <w:p w14:paraId="2E71E16F" w14:textId="77777777" w:rsidR="00C112B6" w:rsidRPr="00CA056E" w:rsidRDefault="00C112B6" w:rsidP="00C112B6">
      <w:pPr>
        <w:spacing w:after="0" w:line="240" w:lineRule="auto"/>
        <w:rPr>
          <w:rFonts w:eastAsia="Calibri" w:cs="Arial"/>
          <w:noProof/>
        </w:rPr>
      </w:pPr>
      <w:r w:rsidRPr="00CA056E">
        <w:rPr>
          <w:rFonts w:eastAsia="Calibri" w:cs="Arial"/>
          <w:noProof/>
        </w:rPr>
        <w:t>Paul Smutz PhD</w:t>
      </w:r>
    </w:p>
    <w:p w14:paraId="61E22D8C"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Extramural Research Program Office </w:t>
      </w:r>
    </w:p>
    <w:p w14:paraId="3CFA45FA" w14:textId="77777777" w:rsidR="00C112B6" w:rsidRPr="00CA056E" w:rsidRDefault="00C112B6" w:rsidP="00C112B6">
      <w:pPr>
        <w:spacing w:after="0" w:line="240" w:lineRule="auto"/>
        <w:rPr>
          <w:rFonts w:eastAsia="Calibri" w:cs="Arial"/>
          <w:noProof/>
        </w:rPr>
      </w:pPr>
      <w:r w:rsidRPr="00CA056E">
        <w:rPr>
          <w:rFonts w:eastAsia="Calibri" w:cs="Arial"/>
          <w:noProof/>
        </w:rPr>
        <w:t>Office of the Associate Director for Science</w:t>
      </w:r>
    </w:p>
    <w:p w14:paraId="685B53CC"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National Center for HIV/AIDS, Viral Hepatitis, STD, and TB Prevention </w:t>
      </w:r>
    </w:p>
    <w:p w14:paraId="12AA99FF" w14:textId="77777777" w:rsidR="00C112B6" w:rsidRPr="00CA056E" w:rsidRDefault="00C112B6" w:rsidP="00C112B6">
      <w:pPr>
        <w:spacing w:after="0" w:line="240" w:lineRule="auto"/>
        <w:rPr>
          <w:rFonts w:eastAsia="Calibri" w:cs="Arial"/>
          <w:noProof/>
        </w:rPr>
      </w:pPr>
      <w:r w:rsidRPr="00CA056E">
        <w:rPr>
          <w:rFonts w:eastAsia="Calibri" w:cs="Arial"/>
          <w:noProof/>
        </w:rPr>
        <w:t>Centers for Disease Control and Prevention</w:t>
      </w:r>
    </w:p>
    <w:p w14:paraId="35E279CB" w14:textId="77777777" w:rsidR="00C112B6" w:rsidRDefault="00C112B6" w:rsidP="00C112B6">
      <w:pPr>
        <w:spacing w:after="0" w:line="240" w:lineRule="auto"/>
        <w:rPr>
          <w:rFonts w:eastAsia="Calibri" w:cs="Arial"/>
          <w:noProof/>
        </w:rPr>
      </w:pPr>
      <w:r w:rsidRPr="00CA056E">
        <w:rPr>
          <w:rFonts w:eastAsia="Calibri" w:cs="Arial"/>
          <w:noProof/>
        </w:rPr>
        <w:t>1600 Clifton Road, MS E60</w:t>
      </w:r>
    </w:p>
    <w:p w14:paraId="4C673664" w14:textId="77777777" w:rsidR="00C112B6" w:rsidRDefault="00C112B6" w:rsidP="00C112B6">
      <w:pPr>
        <w:spacing w:after="0" w:line="240" w:lineRule="auto"/>
        <w:rPr>
          <w:rFonts w:eastAsia="Calibri" w:cs="Arial"/>
          <w:noProof/>
        </w:rPr>
      </w:pPr>
      <w:r w:rsidRPr="00CA056E">
        <w:rPr>
          <w:rFonts w:eastAsia="Calibri" w:cs="Arial"/>
          <w:noProof/>
        </w:rPr>
        <w:t>Atlanta, GA 30329</w:t>
      </w:r>
    </w:p>
    <w:p w14:paraId="2E9E6568" w14:textId="72E07741" w:rsidR="00C112B6" w:rsidRDefault="00B63DEC" w:rsidP="00C112B6">
      <w:pPr>
        <w:spacing w:after="0" w:line="240" w:lineRule="auto"/>
        <w:rPr>
          <w:rFonts w:eastAsia="Calibri" w:cs="Arial"/>
          <w:noProof/>
        </w:rPr>
      </w:pPr>
      <w:r>
        <w:rPr>
          <w:rFonts w:eastAsia="Calibri" w:cs="Arial"/>
          <w:noProof/>
        </w:rPr>
        <w:t xml:space="preserve">Phone: </w:t>
      </w:r>
      <w:r w:rsidR="00C112B6" w:rsidRPr="00CA056E">
        <w:rPr>
          <w:rFonts w:eastAsia="Calibri" w:cs="Arial"/>
          <w:noProof/>
        </w:rPr>
        <w:t>404-718-8830</w:t>
      </w:r>
      <w:r w:rsidR="00C112B6">
        <w:rPr>
          <w:rFonts w:eastAsia="Calibri" w:cs="Arial"/>
          <w:noProof/>
        </w:rPr>
        <w:t xml:space="preserve">; Fax: </w:t>
      </w:r>
      <w:r w:rsidR="00C112B6" w:rsidRPr="00C95BE8">
        <w:rPr>
          <w:rFonts w:cs="Arial"/>
        </w:rPr>
        <w:t>404-718-8822</w:t>
      </w:r>
      <w:r w:rsidR="00C112B6">
        <w:rPr>
          <w:rFonts w:cs="Arial"/>
          <w:color w:val="1F497D"/>
        </w:rPr>
        <w:t xml:space="preserve"> </w:t>
      </w:r>
    </w:p>
    <w:p w14:paraId="0DA520C6" w14:textId="77777777" w:rsidR="00C112B6" w:rsidRDefault="00C112B6" w:rsidP="00C112B6">
      <w:pPr>
        <w:spacing w:after="0" w:line="240" w:lineRule="auto"/>
        <w:rPr>
          <w:rStyle w:val="Hyperlink"/>
          <w:rFonts w:eastAsia="Calibri" w:cs="Arial"/>
          <w:noProof/>
        </w:rPr>
      </w:pPr>
      <w:r w:rsidRPr="00CA056E">
        <w:rPr>
          <w:rFonts w:eastAsia="Calibri" w:cs="Arial"/>
          <w:noProof/>
        </w:rPr>
        <w:t xml:space="preserve">Email: </w:t>
      </w:r>
      <w:hyperlink r:id="rId401" w:history="1">
        <w:r w:rsidRPr="00125D93">
          <w:rPr>
            <w:rStyle w:val="Hyperlink"/>
            <w:rFonts w:eastAsia="Calibri" w:cs="Arial"/>
            <w:noProof/>
          </w:rPr>
          <w:t>WS</w:t>
        </w:r>
        <w:r w:rsidRPr="008E5516">
          <w:rPr>
            <w:rStyle w:val="Hyperlink"/>
            <w:rFonts w:eastAsia="Calibri" w:cs="Arial"/>
            <w:noProof/>
          </w:rPr>
          <w:t>mutz@cdc.gov</w:t>
        </w:r>
      </w:hyperlink>
    </w:p>
    <w:p w14:paraId="12E7052E" w14:textId="77777777" w:rsidR="00C112B6" w:rsidRPr="00CA056E" w:rsidRDefault="00C112B6" w:rsidP="00C112B6">
      <w:pPr>
        <w:spacing w:after="0" w:line="240" w:lineRule="auto"/>
        <w:rPr>
          <w:rFonts w:eastAsia="Calibri" w:cs="Arial"/>
          <w:noProof/>
        </w:rPr>
      </w:pPr>
    </w:p>
    <w:p w14:paraId="43BE607F" w14:textId="77777777" w:rsidR="00C112B6" w:rsidRDefault="00C112B6" w:rsidP="00C112B6">
      <w:pPr>
        <w:rPr>
          <w:rFonts w:cs="Arial"/>
        </w:rPr>
      </w:pPr>
      <w:r>
        <w:rPr>
          <w:rFonts w:cs="Arial"/>
        </w:rPr>
        <w:t>For grants specific, administrative information, contact:</w:t>
      </w:r>
    </w:p>
    <w:p w14:paraId="7988B71C" w14:textId="77777777" w:rsidR="00C112B6" w:rsidRPr="00EF624E" w:rsidRDefault="00C112B6" w:rsidP="00C95BE8">
      <w:pPr>
        <w:spacing w:after="0"/>
      </w:pPr>
      <w:r w:rsidRPr="00C95BE8">
        <w:rPr>
          <w:rStyle w:val="Hyperlink"/>
          <w:rFonts w:cs="Arial"/>
          <w:color w:val="auto"/>
          <w:u w:val="none"/>
        </w:rPr>
        <w:t>Anella Higgins</w:t>
      </w:r>
    </w:p>
    <w:p w14:paraId="0CE5983F" w14:textId="77777777" w:rsidR="00C112B6" w:rsidRDefault="00C112B6" w:rsidP="00C112B6">
      <w:pPr>
        <w:pStyle w:val="Contacts"/>
        <w:spacing w:after="0"/>
      </w:pPr>
      <w:r>
        <w:t>Office of the Director</w:t>
      </w:r>
    </w:p>
    <w:p w14:paraId="5F0E7217" w14:textId="77777777" w:rsidR="00C112B6" w:rsidRDefault="00C112B6" w:rsidP="00C112B6">
      <w:pPr>
        <w:pStyle w:val="Contacts"/>
        <w:spacing w:after="0"/>
      </w:pPr>
      <w:r>
        <w:t xml:space="preserve">Office of Financial Resources </w:t>
      </w:r>
    </w:p>
    <w:p w14:paraId="483BC7F4" w14:textId="77777777" w:rsidR="00C112B6" w:rsidRPr="008978BE" w:rsidRDefault="00C112B6" w:rsidP="00C112B6">
      <w:pPr>
        <w:spacing w:after="0"/>
      </w:pPr>
      <w:r>
        <w:t>Centers for Disease Control and Prevention</w:t>
      </w:r>
    </w:p>
    <w:p w14:paraId="3872AF30" w14:textId="77777777" w:rsidR="00C112B6" w:rsidRDefault="00C112B6" w:rsidP="00C112B6">
      <w:pPr>
        <w:spacing w:after="0"/>
      </w:pPr>
      <w:r>
        <w:t>2920 Brandywine Rd, MS E15</w:t>
      </w:r>
    </w:p>
    <w:p w14:paraId="22B78C39" w14:textId="77777777" w:rsidR="00C112B6" w:rsidRDefault="00C112B6" w:rsidP="00C112B6">
      <w:pPr>
        <w:pStyle w:val="ListParagraph"/>
        <w:shd w:val="clear" w:color="auto" w:fill="FFFFFF"/>
        <w:tabs>
          <w:tab w:val="left" w:pos="990"/>
        </w:tabs>
        <w:spacing w:after="0" w:line="276" w:lineRule="auto"/>
        <w:ind w:left="0"/>
        <w:contextualSpacing/>
      </w:pPr>
      <w:r>
        <w:t>Atlanta, GA 30341</w:t>
      </w:r>
    </w:p>
    <w:p w14:paraId="30B547F5" w14:textId="77777777" w:rsidR="00C112B6" w:rsidRPr="00EF624E" w:rsidRDefault="00C112B6" w:rsidP="00C95BE8">
      <w:pPr>
        <w:pStyle w:val="ListParagraph"/>
        <w:shd w:val="clear" w:color="auto" w:fill="FFFFFF"/>
        <w:tabs>
          <w:tab w:val="left" w:pos="990"/>
        </w:tabs>
        <w:spacing w:after="0" w:line="276" w:lineRule="auto"/>
        <w:ind w:left="0"/>
        <w:contextualSpacing/>
        <w:rPr>
          <w:rStyle w:val="Hyperlink"/>
          <w:rFonts w:cs="Arial"/>
          <w:color w:val="auto"/>
          <w:u w:val="none"/>
        </w:rPr>
      </w:pPr>
      <w:r w:rsidRPr="00EF624E">
        <w:rPr>
          <w:rStyle w:val="Hyperlink"/>
          <w:rFonts w:cs="Arial"/>
          <w:color w:val="auto"/>
          <w:u w:val="none"/>
        </w:rPr>
        <w:t>Phone: 770-488-2710; Fax 770-488-8350</w:t>
      </w:r>
    </w:p>
    <w:p w14:paraId="05A591EC" w14:textId="359647C3" w:rsidR="00C112B6" w:rsidRPr="00C95BE8" w:rsidRDefault="00C112B6" w:rsidP="00C95BE8">
      <w:pPr>
        <w:pStyle w:val="ListParagraph"/>
        <w:shd w:val="clear" w:color="auto" w:fill="FFFFFF"/>
        <w:tabs>
          <w:tab w:val="left" w:pos="990"/>
        </w:tabs>
        <w:spacing w:after="0" w:line="276" w:lineRule="auto"/>
        <w:ind w:left="0"/>
        <w:contextualSpacing/>
        <w:rPr>
          <w:rFonts w:cs="Arial"/>
          <w:color w:val="0000FF"/>
          <w:u w:val="single"/>
        </w:rPr>
      </w:pPr>
      <w:r w:rsidRPr="00EF624E">
        <w:rPr>
          <w:rStyle w:val="Hyperlink"/>
          <w:rFonts w:cs="Arial"/>
          <w:color w:val="auto"/>
          <w:u w:val="none"/>
        </w:rPr>
        <w:t>Email:</w:t>
      </w:r>
      <w:r w:rsidRPr="00EF624E">
        <w:rPr>
          <w:rStyle w:val="Hyperlink"/>
          <w:rFonts w:cs="Arial"/>
          <w:color w:val="auto"/>
        </w:rPr>
        <w:t xml:space="preserve"> </w:t>
      </w:r>
      <w:r>
        <w:rPr>
          <w:rStyle w:val="Hyperlink"/>
          <w:rFonts w:cs="Arial"/>
        </w:rPr>
        <w:t>AHiggins@cdc.gov</w:t>
      </w:r>
    </w:p>
    <w:p w14:paraId="5A96B63A" w14:textId="77777777" w:rsidR="00C112B6" w:rsidRDefault="00C112B6" w:rsidP="00C112B6">
      <w:pPr>
        <w:pStyle w:val="TopicInstituteHead"/>
      </w:pPr>
      <w:bookmarkStart w:id="569" w:name="_Toc449367087"/>
      <w:bookmarkStart w:id="570" w:name="_Toc451515638"/>
      <w:bookmarkStart w:id="571" w:name="_Toc452739984"/>
      <w:r>
        <w:t>National Center for HIV/AIDS, Viral Hepatitis, STD, and TB Prevention (NCHHSTP)</w:t>
      </w:r>
      <w:bookmarkEnd w:id="569"/>
      <w:bookmarkEnd w:id="570"/>
      <w:bookmarkEnd w:id="571"/>
    </w:p>
    <w:p w14:paraId="62D9B57F" w14:textId="77777777" w:rsidR="00C112B6" w:rsidRPr="00C528FC" w:rsidRDefault="00C112B6" w:rsidP="00C112B6">
      <w:pPr>
        <w:spacing w:line="240" w:lineRule="auto"/>
        <w:rPr>
          <w:rFonts w:cs="Arial"/>
        </w:rPr>
      </w:pPr>
      <w:r w:rsidRPr="00C528FC">
        <w:rPr>
          <w:rFonts w:cs="Arial"/>
        </w:rPr>
        <w:t>The National Center is committed to our vision of a future free of HIV/AIDS, viral hepatitis, STDs, and TB. NCHHSTP is responsible for public health surveillance, prevention research, and programs to prevent and control HIV and AIDS, other STDs, viral hepatitis, and TB.CDC's National Center for HIV, Viral Hepatitis, STD, and TB Prevention's (NCHHSTP) Strategic Plan Through 2020 articulates a vision, guiding principle, and overarching goals and strategies through 2020 to influence and enhance our programs. The three overarching goals highlighted in this plan are to decrease:</w:t>
      </w:r>
    </w:p>
    <w:p w14:paraId="5514AE97" w14:textId="77777777" w:rsidR="00C112B6" w:rsidRPr="00C528FC" w:rsidRDefault="00C112B6" w:rsidP="00C112B6">
      <w:pPr>
        <w:spacing w:line="240" w:lineRule="auto"/>
        <w:ind w:left="720"/>
        <w:rPr>
          <w:rFonts w:cs="Arial"/>
        </w:rPr>
      </w:pPr>
      <w:r w:rsidRPr="00C528FC">
        <w:rPr>
          <w:rFonts w:cs="Arial"/>
        </w:rPr>
        <w:t>•Incidence of infection,</w:t>
      </w:r>
    </w:p>
    <w:p w14:paraId="157AAE73" w14:textId="77777777" w:rsidR="00C112B6" w:rsidRPr="00C528FC" w:rsidRDefault="00C112B6" w:rsidP="00C112B6">
      <w:pPr>
        <w:spacing w:line="240" w:lineRule="auto"/>
        <w:ind w:left="720"/>
        <w:rPr>
          <w:rFonts w:cs="Arial"/>
        </w:rPr>
      </w:pPr>
      <w:r w:rsidRPr="00C528FC">
        <w:rPr>
          <w:rFonts w:cs="Arial"/>
        </w:rPr>
        <w:t>•Morbidity and mortality, and</w:t>
      </w:r>
    </w:p>
    <w:p w14:paraId="1E833238" w14:textId="77777777" w:rsidR="00C112B6" w:rsidRPr="00C528FC" w:rsidRDefault="00C112B6" w:rsidP="00C112B6">
      <w:pPr>
        <w:spacing w:line="240" w:lineRule="auto"/>
        <w:ind w:left="720"/>
        <w:rPr>
          <w:rFonts w:cs="Arial"/>
        </w:rPr>
      </w:pPr>
      <w:r w:rsidRPr="00C528FC">
        <w:rPr>
          <w:rFonts w:cs="Arial"/>
        </w:rPr>
        <w:t>•Health disparities.</w:t>
      </w:r>
    </w:p>
    <w:p w14:paraId="2A2A49EA" w14:textId="77777777" w:rsidR="00C112B6" w:rsidRPr="00C528FC" w:rsidRDefault="00C112B6" w:rsidP="00C112B6">
      <w:pPr>
        <w:spacing w:line="240" w:lineRule="auto"/>
        <w:rPr>
          <w:rFonts w:cs="Arial"/>
        </w:rPr>
      </w:pPr>
      <w:r w:rsidRPr="00C528FC">
        <w:rPr>
          <w:rFonts w:cs="Arial"/>
        </w:rPr>
        <w:t>Every year, millions of Americans are infected with HIV, viral hepatitis, STDs, or TB and tens of thousands die from their infection. Most of these infections share commonalities, from modes of transmission to demographic, social, and economic conditions that increase risk. As a prevention leader, NCHHSTP focuses on high impact prevention and control efforts to reduce incidence, morbidity, mortality, and health disparities due to these infections.</w:t>
      </w:r>
    </w:p>
    <w:p w14:paraId="336258FF" w14:textId="77777777" w:rsidR="00C112B6" w:rsidRDefault="00C112B6" w:rsidP="00C112B6">
      <w:pPr>
        <w:rPr>
          <w:rStyle w:val="Hyperlink"/>
          <w:rFonts w:cs="Arial"/>
        </w:rPr>
      </w:pPr>
      <w:r>
        <w:t xml:space="preserve">Please visit their web site at: </w:t>
      </w:r>
      <w:hyperlink r:id="rId402" w:history="1">
        <w:r w:rsidRPr="006E5A42">
          <w:rPr>
            <w:rStyle w:val="Hyperlink"/>
            <w:rFonts w:cs="Arial"/>
          </w:rPr>
          <w:t>http://www.cdc.gov/nchhstp/</w:t>
        </w:r>
      </w:hyperlink>
    </w:p>
    <w:p w14:paraId="5EFCF0F2" w14:textId="77777777" w:rsidR="00C112B6" w:rsidRPr="005D73FE" w:rsidRDefault="00C112B6" w:rsidP="00C112B6">
      <w:pPr>
        <w:pStyle w:val="TopicSubhead"/>
        <w:rPr>
          <w:rStyle w:val="Hyperlink"/>
          <w:rFonts w:cs="Arial"/>
        </w:rPr>
      </w:pPr>
      <w:bookmarkStart w:id="572" w:name="_Toc449367088"/>
      <w:bookmarkStart w:id="573" w:name="_Toc452739985"/>
      <w:r>
        <w:t xml:space="preserve">(8) </w:t>
      </w:r>
      <w:r w:rsidRPr="00AB4084">
        <w:t>Improved Diagnostic Tests for HIV and Comorbid Pathogens</w:t>
      </w:r>
      <w:bookmarkEnd w:id="572"/>
      <w:bookmarkEnd w:id="573"/>
    </w:p>
    <w:p w14:paraId="28B46A9A" w14:textId="77777777" w:rsidR="00C112B6" w:rsidRPr="00C7607A" w:rsidRDefault="00C112B6" w:rsidP="00C112B6">
      <w:pPr>
        <w:shd w:val="clear" w:color="auto" w:fill="FFFFFF"/>
        <w:spacing w:before="100" w:beforeAutospacing="1" w:after="0" w:line="240" w:lineRule="auto"/>
        <w:rPr>
          <w:rFonts w:cs="Arial"/>
          <w:bCs/>
          <w:kern w:val="36"/>
        </w:rPr>
      </w:pPr>
      <w:r w:rsidRPr="00C7607A">
        <w:rPr>
          <w:b/>
          <w:i/>
        </w:rPr>
        <w:t xml:space="preserve">Background: </w:t>
      </w:r>
      <w:r w:rsidRPr="00C7607A">
        <w:rPr>
          <w:rFonts w:cs="Arial"/>
          <w:bCs/>
          <w:kern w:val="36"/>
        </w:rPr>
        <w:t xml:space="preserve">It is estimated that just over 1.2 million people in the United States are living with HIV infection, and almost 1 in 8 (12.8%) are unaware of their infection. Because there are </w:t>
      </w:r>
      <w:r>
        <w:rPr>
          <w:rFonts w:cs="Arial"/>
          <w:bCs/>
          <w:kern w:val="36"/>
        </w:rPr>
        <w:t>several</w:t>
      </w:r>
      <w:r w:rsidRPr="00C7607A">
        <w:rPr>
          <w:rFonts w:cs="Arial"/>
          <w:bCs/>
          <w:kern w:val="36"/>
        </w:rPr>
        <w:t xml:space="preserve"> treatment and prevention options for HIV, a major goal of CDC</w:t>
      </w:r>
      <w:r>
        <w:rPr>
          <w:rFonts w:cs="Arial"/>
          <w:bCs/>
          <w:kern w:val="36"/>
        </w:rPr>
        <w:t>, other public health agencies and our public and private partners</w:t>
      </w:r>
      <w:r w:rsidRPr="00C7607A">
        <w:rPr>
          <w:rFonts w:cs="Arial"/>
          <w:bCs/>
          <w:kern w:val="36"/>
        </w:rPr>
        <w:t xml:space="preserve"> is to further improve the percentage of people that know their HIV status.  For individuals </w:t>
      </w:r>
      <w:r w:rsidRPr="00C7607A">
        <w:rPr>
          <w:rFonts w:cs="Arial"/>
          <w:bCs/>
          <w:kern w:val="36"/>
        </w:rPr>
        <w:lastRenderedPageBreak/>
        <w:t xml:space="preserve">that are at risk and uninfected, it allows them to focus on prevention.  For those that are infected, there is growing evidence that the sooner a person knows they are infected and can start treatment, the better their overall health can be maintained. There is also </w:t>
      </w:r>
      <w:r>
        <w:rPr>
          <w:rFonts w:cs="Arial"/>
          <w:bCs/>
          <w:kern w:val="36"/>
        </w:rPr>
        <w:t xml:space="preserve">emerging evidence that </w:t>
      </w:r>
      <w:r w:rsidRPr="00C7607A">
        <w:rPr>
          <w:rFonts w:cs="Arial"/>
          <w:bCs/>
          <w:kern w:val="36"/>
        </w:rPr>
        <w:t>early diagnosis</w:t>
      </w:r>
      <w:r>
        <w:rPr>
          <w:rFonts w:cs="Arial"/>
          <w:bCs/>
          <w:kern w:val="36"/>
        </w:rPr>
        <w:t xml:space="preserve"> leads to </w:t>
      </w:r>
      <w:r w:rsidRPr="00C7607A">
        <w:rPr>
          <w:rFonts w:cs="Arial"/>
          <w:bCs/>
          <w:kern w:val="36"/>
        </w:rPr>
        <w:t>preventing further spread of the virus</w:t>
      </w:r>
      <w:r>
        <w:rPr>
          <w:rFonts w:cs="Arial"/>
          <w:bCs/>
          <w:kern w:val="36"/>
        </w:rPr>
        <w:t xml:space="preserve"> due to changes in behavior by those who know their status.</w:t>
      </w:r>
    </w:p>
    <w:p w14:paraId="2C6A64FF" w14:textId="77777777" w:rsidR="00C112B6" w:rsidRPr="00C7607A" w:rsidRDefault="00C112B6" w:rsidP="00C112B6">
      <w:pPr>
        <w:shd w:val="clear" w:color="auto" w:fill="FFFFFF"/>
        <w:spacing w:before="100" w:beforeAutospacing="1" w:after="0" w:line="240" w:lineRule="auto"/>
        <w:rPr>
          <w:rFonts w:cs="Arial"/>
          <w:bCs/>
          <w:kern w:val="36"/>
        </w:rPr>
      </w:pPr>
      <w:r w:rsidRPr="00C7607A">
        <w:rPr>
          <w:rFonts w:cs="Arial"/>
          <w:bCs/>
          <w:kern w:val="36"/>
        </w:rPr>
        <w:t>Whereas there are specific benefits for HIV testing and treatment, testing and treatment for comorbid pathogens such as TB, hepatitis (B and C), gonorrhea and syphilis are also of great benefit in populations at risk for HIV.  These diseases (STDs, TB and hepatitis) can all lead to worse health outcomes for HIV infected individuals. Furthermore, having diseases such as syphilis and gonorrhea can increase the chances of someone acquiring HIV.  Because there is an effective vaccine for hepatitis B and effective therapy for hepatitis C, syphilis, gonorrhea and TB, improving tests and testing  for these pathogens can lead to a further decrease in HIV transmission or morbidity.</w:t>
      </w:r>
    </w:p>
    <w:p w14:paraId="08B15651" w14:textId="77777777" w:rsidR="00C112B6" w:rsidRPr="00C7607A" w:rsidRDefault="00C112B6" w:rsidP="00C112B6">
      <w:pPr>
        <w:shd w:val="clear" w:color="auto" w:fill="FFFFFF"/>
        <w:spacing w:before="100" w:beforeAutospacing="1" w:after="0" w:line="240" w:lineRule="auto"/>
        <w:rPr>
          <w:rFonts w:cs="Arial"/>
          <w:bCs/>
          <w:kern w:val="36"/>
        </w:rPr>
      </w:pPr>
      <w:r w:rsidRPr="00C7607A">
        <w:rPr>
          <w:rFonts w:cs="Arial"/>
          <w:bCs/>
          <w:kern w:val="36"/>
        </w:rPr>
        <w:t>Whereas there is tremendous value in testing and diagnosis for each of the described diseases, some at risk individuals are never tested or do not receiv</w:t>
      </w:r>
      <w:r>
        <w:rPr>
          <w:rFonts w:cs="Arial"/>
          <w:bCs/>
          <w:kern w:val="36"/>
        </w:rPr>
        <w:t xml:space="preserve">e their tests results </w:t>
      </w:r>
      <w:r w:rsidRPr="00C7607A">
        <w:rPr>
          <w:rFonts w:cs="Arial"/>
          <w:bCs/>
          <w:kern w:val="36"/>
        </w:rPr>
        <w:t>and often times are only tested for one of the diseases when testing for a combination of the diseases would be more beneficial both for the individual and for public</w:t>
      </w:r>
      <w:r>
        <w:rPr>
          <w:rFonts w:cs="Arial"/>
          <w:bCs/>
          <w:kern w:val="36"/>
        </w:rPr>
        <w:t>’s</w:t>
      </w:r>
      <w:r w:rsidRPr="00C7607A">
        <w:rPr>
          <w:rFonts w:cs="Arial"/>
          <w:bCs/>
          <w:kern w:val="36"/>
        </w:rPr>
        <w:t xml:space="preserve"> health.</w:t>
      </w:r>
    </w:p>
    <w:p w14:paraId="16492670" w14:textId="77777777" w:rsidR="00C112B6" w:rsidRPr="00C7607A" w:rsidRDefault="00C112B6" w:rsidP="00C112B6">
      <w:pPr>
        <w:shd w:val="clear" w:color="auto" w:fill="FFFFFF"/>
        <w:spacing w:before="100" w:beforeAutospacing="1" w:after="0" w:line="240" w:lineRule="auto"/>
        <w:rPr>
          <w:rFonts w:cs="Arial"/>
          <w:bCs/>
          <w:kern w:val="36"/>
        </w:rPr>
      </w:pPr>
      <w:r w:rsidRPr="00C7607A">
        <w:rPr>
          <w:rFonts w:cs="Arial"/>
          <w:bCs/>
          <w:kern w:val="36"/>
        </w:rPr>
        <w:t xml:space="preserve">Prognostic tests (e.g. viral load, drug resistance monitoring) also play an important role in improving health outcomes for individuals infected with HIV and the ability to predict recent or long term HIV infection can be used for public health action. </w:t>
      </w:r>
    </w:p>
    <w:p w14:paraId="0F545555" w14:textId="77777777" w:rsidR="00C112B6" w:rsidRPr="00C7607A" w:rsidRDefault="00C112B6" w:rsidP="00C112B6">
      <w:pPr>
        <w:shd w:val="clear" w:color="auto" w:fill="FFFFFF"/>
        <w:spacing w:before="100" w:beforeAutospacing="1" w:after="0" w:line="240" w:lineRule="auto"/>
        <w:rPr>
          <w:rFonts w:cs="Arial"/>
          <w:bCs/>
          <w:kern w:val="36"/>
        </w:rPr>
      </w:pPr>
      <w:r w:rsidRPr="00C528FC">
        <w:rPr>
          <w:b/>
          <w:i/>
          <w:u w:val="single"/>
        </w:rPr>
        <w:t>Specific Research Areas of Interest</w:t>
      </w:r>
      <w:r w:rsidRPr="00C7607A">
        <w:rPr>
          <w:b/>
          <w:i/>
        </w:rPr>
        <w:t xml:space="preserve">: </w:t>
      </w:r>
      <w:r w:rsidRPr="00C7607A">
        <w:rPr>
          <w:rFonts w:cs="Arial"/>
          <w:bCs/>
          <w:kern w:val="36"/>
        </w:rPr>
        <w:t xml:space="preserve">The major goal of the project is </w:t>
      </w:r>
      <w:r>
        <w:rPr>
          <w:rFonts w:cs="Arial"/>
          <w:bCs/>
          <w:kern w:val="36"/>
        </w:rPr>
        <w:t xml:space="preserve">the </w:t>
      </w:r>
      <w:r w:rsidRPr="00C7607A">
        <w:rPr>
          <w:rFonts w:cs="Arial"/>
          <w:bCs/>
          <w:kern w:val="36"/>
        </w:rPr>
        <w:t>development of diagnostic reagents, tests or testing platforms, that will further improve diagnosis or monitoring of HIV or comorbid pathogens such as hepatitis (B and C), syphilis, gonorrhea or TB.  The specific area of interest is innovative approaches or novel technology that would allow for diagnosis of HIV and other comorbid pathogens such as hepatitis (B and C), syphilis, gonorrhea and TB alone or in any combination using a single test device or platform.  The preferred reagents, test format or technology would facilitate testing that allows for rapid results (preferably less than one hour), is affordable (comparable to currently available tests) and can be</w:t>
      </w:r>
      <w:r>
        <w:rPr>
          <w:rFonts w:cs="Arial"/>
          <w:bCs/>
          <w:kern w:val="36"/>
        </w:rPr>
        <w:t xml:space="preserve"> performed at the point of care </w:t>
      </w:r>
      <w:r w:rsidRPr="00C7607A">
        <w:rPr>
          <w:rFonts w:cs="Arial"/>
          <w:bCs/>
          <w:kern w:val="36"/>
        </w:rPr>
        <w:t>or in a laboratory capable of performing moderately complex tests.</w:t>
      </w:r>
    </w:p>
    <w:p w14:paraId="315A4BA9" w14:textId="77777777" w:rsidR="00C112B6" w:rsidRDefault="00C112B6" w:rsidP="00C112B6">
      <w:pPr>
        <w:rPr>
          <w:rFonts w:cs="Arial"/>
          <w:bCs/>
          <w:kern w:val="36"/>
        </w:rPr>
      </w:pPr>
    </w:p>
    <w:p w14:paraId="70156B8E" w14:textId="77777777" w:rsidR="00C112B6" w:rsidRPr="00C7607A" w:rsidRDefault="00C112B6" w:rsidP="00C112B6">
      <w:r w:rsidRPr="00C7607A">
        <w:rPr>
          <w:rFonts w:cs="Arial"/>
          <w:bCs/>
          <w:kern w:val="36"/>
        </w:rPr>
        <w:t>Consideration will also be given to innovative technology that provides prognostic (monitoring) results  such as viral load (HIV,</w:t>
      </w:r>
      <w:r>
        <w:rPr>
          <w:rFonts w:cs="Arial"/>
          <w:bCs/>
          <w:kern w:val="36"/>
        </w:rPr>
        <w:t xml:space="preserve"> </w:t>
      </w:r>
      <w:r w:rsidRPr="00C7607A">
        <w:rPr>
          <w:rFonts w:cs="Arial"/>
          <w:bCs/>
          <w:kern w:val="36"/>
        </w:rPr>
        <w:t xml:space="preserve">HCV, HBV), drug resistance detection (HIV, syphilis, gonorrhea, TB), or disease staging (acute/recent, longstanding or latent).  </w:t>
      </w:r>
    </w:p>
    <w:p w14:paraId="00CC2CA3" w14:textId="77777777" w:rsidR="00C112B6" w:rsidRPr="00C7607A" w:rsidRDefault="00C112B6" w:rsidP="00C112B6">
      <w:pPr>
        <w:rPr>
          <w:rFonts w:cs="Arial"/>
        </w:rPr>
      </w:pPr>
      <w:r w:rsidRPr="00C528FC">
        <w:rPr>
          <w:b/>
          <w:i/>
          <w:u w:val="single"/>
        </w:rPr>
        <w:t>Impact and Commercialization Potential</w:t>
      </w:r>
      <w:r w:rsidRPr="00C7607A">
        <w:rPr>
          <w:b/>
          <w:i/>
        </w:rPr>
        <w:t xml:space="preserve">: </w:t>
      </w:r>
      <w:r w:rsidRPr="00C7607A">
        <w:rPr>
          <w:rFonts w:cs="Arial"/>
          <w:bCs/>
          <w:kern w:val="36"/>
        </w:rPr>
        <w:t xml:space="preserve">It is known that early diagnosis and treatment of HIV infection as well as diagnosis and treatment of comorbid pathogens can improve health outcomes for individuals infected with HIV.  Furthermore, such testing has the potential for decreasing transmission of HIV and better health outcomes and optimal treatment for the comorbid pathogens. </w:t>
      </w:r>
      <w:r w:rsidRPr="00C7607A">
        <w:rPr>
          <w:rFonts w:cs="Arial"/>
        </w:rPr>
        <w:t>Estimations show that 1.2 million people living in the United States are living with HIV infections, and out of those, 1 in 8 are unaware of their infection. Faster turnaround times, lower cost, and more efficient detection would be highly impactful for these individuals</w:t>
      </w:r>
      <w:r>
        <w:rPr>
          <w:rFonts w:cs="Arial"/>
        </w:rPr>
        <w:t xml:space="preserve">, their partners and the community. </w:t>
      </w:r>
      <w:r w:rsidRPr="00C7607A">
        <w:rPr>
          <w:rFonts w:cs="Arial"/>
        </w:rPr>
        <w:t xml:space="preserve"> </w:t>
      </w:r>
      <w:r>
        <w:rPr>
          <w:rFonts w:cs="Arial"/>
          <w:bCs/>
          <w:kern w:val="36"/>
        </w:rPr>
        <w:t>D</w:t>
      </w:r>
      <w:r w:rsidRPr="00C7607A">
        <w:rPr>
          <w:rFonts w:cs="Arial"/>
          <w:bCs/>
          <w:kern w:val="36"/>
        </w:rPr>
        <w:t>iagnostic reagents, tests or testing platforms, that will further improve diagnosis or monitoring of HIV or comorbid pathogens such as hepatitis (B and C), syphilis, gonorrhea or TB</w:t>
      </w:r>
      <w:r>
        <w:rPr>
          <w:rFonts w:cs="Arial"/>
          <w:bCs/>
          <w:kern w:val="36"/>
        </w:rPr>
        <w:t>,</w:t>
      </w:r>
      <w:r w:rsidRPr="00C7607A">
        <w:rPr>
          <w:rFonts w:cs="Arial"/>
        </w:rPr>
        <w:t xml:space="preserve"> would be in great demand </w:t>
      </w:r>
      <w:r>
        <w:rPr>
          <w:rFonts w:cs="Arial"/>
        </w:rPr>
        <w:t>by the health-care and public health systems as well as other sectors engaged in using diagnostics to treat this patient population.</w:t>
      </w:r>
    </w:p>
    <w:p w14:paraId="33D91B0B" w14:textId="77777777" w:rsidR="00C112B6" w:rsidRDefault="00C112B6" w:rsidP="00C112B6">
      <w:pPr>
        <w:spacing w:after="0" w:line="240" w:lineRule="auto"/>
        <w:rPr>
          <w:rStyle w:val="Hyperlink"/>
          <w:rFonts w:cs="Arial"/>
        </w:rPr>
      </w:pPr>
      <w:r>
        <w:rPr>
          <w:rFonts w:cs="Arial"/>
        </w:rPr>
        <w:t xml:space="preserve">Visit the NCHHSTP homepage for more information on NCHHSTP’s </w:t>
      </w:r>
      <w:r>
        <w:t>research</w:t>
      </w:r>
      <w:r>
        <w:rPr>
          <w:rFonts w:cs="Arial"/>
        </w:rPr>
        <w:t xml:space="preserve"> program areas</w:t>
      </w:r>
      <w:r>
        <w:rPr>
          <w:rFonts w:cs="Courier New"/>
        </w:rPr>
        <w:t xml:space="preserve"> </w:t>
      </w:r>
      <w:hyperlink r:id="rId403" w:history="1">
        <w:r w:rsidRPr="006E5A42">
          <w:rPr>
            <w:rStyle w:val="Hyperlink"/>
            <w:rFonts w:cs="Arial"/>
          </w:rPr>
          <w:t>http://www.cdc.gov/nchhstp/</w:t>
        </w:r>
      </w:hyperlink>
    </w:p>
    <w:p w14:paraId="2AEF46D2" w14:textId="77777777" w:rsidR="00C112B6" w:rsidRDefault="00C112B6" w:rsidP="00C112B6">
      <w:pPr>
        <w:spacing w:after="0" w:line="240" w:lineRule="auto"/>
        <w:rPr>
          <w:rStyle w:val="Hyperlink"/>
          <w:rFonts w:cs="Arial"/>
        </w:rPr>
      </w:pPr>
    </w:p>
    <w:p w14:paraId="387CB2C1" w14:textId="77777777" w:rsidR="00C112B6" w:rsidRDefault="00C112B6" w:rsidP="00C112B6">
      <w:pPr>
        <w:spacing w:after="0" w:line="240" w:lineRule="auto"/>
      </w:pPr>
      <w:r>
        <w:t xml:space="preserve">For NCHHSTP programmatic </w:t>
      </w:r>
      <w:r>
        <w:rPr>
          <w:rFonts w:cs="Arial"/>
        </w:rPr>
        <w:t>information</w:t>
      </w:r>
      <w:r>
        <w:t xml:space="preserve">, contact: </w:t>
      </w:r>
    </w:p>
    <w:p w14:paraId="22E26ABF" w14:textId="77777777" w:rsidR="00C112B6" w:rsidRDefault="00C112B6" w:rsidP="00C112B6">
      <w:pPr>
        <w:spacing w:after="0" w:line="240" w:lineRule="auto"/>
      </w:pPr>
    </w:p>
    <w:p w14:paraId="6325EE43" w14:textId="77777777" w:rsidR="00C112B6" w:rsidRPr="00CA056E" w:rsidRDefault="00C112B6" w:rsidP="00C112B6">
      <w:pPr>
        <w:spacing w:after="0" w:line="240" w:lineRule="auto"/>
        <w:rPr>
          <w:rFonts w:eastAsia="Calibri" w:cs="Arial"/>
          <w:noProof/>
        </w:rPr>
      </w:pPr>
      <w:r w:rsidRPr="00CA056E">
        <w:rPr>
          <w:rFonts w:eastAsia="Calibri" w:cs="Arial"/>
          <w:noProof/>
        </w:rPr>
        <w:t>Paul Smutz PhD</w:t>
      </w:r>
    </w:p>
    <w:p w14:paraId="4132681E"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Extramural Research Program Office </w:t>
      </w:r>
    </w:p>
    <w:p w14:paraId="45D11054" w14:textId="77777777" w:rsidR="00C112B6" w:rsidRPr="00CA056E" w:rsidRDefault="00C112B6" w:rsidP="00C112B6">
      <w:pPr>
        <w:spacing w:after="0" w:line="240" w:lineRule="auto"/>
        <w:rPr>
          <w:rFonts w:eastAsia="Calibri" w:cs="Arial"/>
          <w:noProof/>
        </w:rPr>
      </w:pPr>
      <w:r w:rsidRPr="00CA056E">
        <w:rPr>
          <w:rFonts w:eastAsia="Calibri" w:cs="Arial"/>
          <w:noProof/>
        </w:rPr>
        <w:lastRenderedPageBreak/>
        <w:t>Office of the Associate Director for Science</w:t>
      </w:r>
    </w:p>
    <w:p w14:paraId="006C40A9"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National Center for HIV/AIDS, Viral Hepatitis, STD, and TB Prevention </w:t>
      </w:r>
    </w:p>
    <w:p w14:paraId="53F93436" w14:textId="77777777" w:rsidR="00C112B6" w:rsidRPr="00CA056E" w:rsidRDefault="00C112B6" w:rsidP="00C112B6">
      <w:pPr>
        <w:spacing w:after="0" w:line="240" w:lineRule="auto"/>
        <w:rPr>
          <w:rFonts w:eastAsia="Calibri" w:cs="Arial"/>
          <w:noProof/>
        </w:rPr>
      </w:pPr>
      <w:r w:rsidRPr="00CA056E">
        <w:rPr>
          <w:rFonts w:eastAsia="Calibri" w:cs="Arial"/>
          <w:noProof/>
        </w:rPr>
        <w:t>Centers for Disease Control and Prevention</w:t>
      </w:r>
    </w:p>
    <w:p w14:paraId="1A54EAE4" w14:textId="77777777" w:rsidR="00C112B6" w:rsidRDefault="00C112B6" w:rsidP="00C112B6">
      <w:pPr>
        <w:spacing w:after="0" w:line="240" w:lineRule="auto"/>
        <w:rPr>
          <w:rFonts w:eastAsia="Calibri" w:cs="Arial"/>
          <w:noProof/>
        </w:rPr>
      </w:pPr>
      <w:r w:rsidRPr="00CA056E">
        <w:rPr>
          <w:rFonts w:eastAsia="Calibri" w:cs="Arial"/>
          <w:noProof/>
        </w:rPr>
        <w:t>1600 Clifton Road, MS E60</w:t>
      </w:r>
    </w:p>
    <w:p w14:paraId="46C3E1A7" w14:textId="77777777" w:rsidR="00C112B6" w:rsidRDefault="00C112B6" w:rsidP="00C112B6">
      <w:pPr>
        <w:spacing w:after="0" w:line="240" w:lineRule="auto"/>
        <w:rPr>
          <w:rFonts w:eastAsia="Calibri" w:cs="Arial"/>
          <w:noProof/>
        </w:rPr>
      </w:pPr>
      <w:r w:rsidRPr="00CA056E">
        <w:rPr>
          <w:rFonts w:eastAsia="Calibri" w:cs="Arial"/>
          <w:noProof/>
        </w:rPr>
        <w:t>Atlanta, GA 30329</w:t>
      </w:r>
    </w:p>
    <w:p w14:paraId="63B49FAE" w14:textId="4668D99C" w:rsidR="00C112B6" w:rsidRDefault="00B63DEC" w:rsidP="00C112B6">
      <w:pPr>
        <w:spacing w:after="0" w:line="240" w:lineRule="auto"/>
        <w:rPr>
          <w:rFonts w:eastAsia="Calibri" w:cs="Arial"/>
          <w:noProof/>
        </w:rPr>
      </w:pPr>
      <w:r>
        <w:rPr>
          <w:rFonts w:eastAsia="Calibri" w:cs="Arial"/>
          <w:noProof/>
        </w:rPr>
        <w:t xml:space="preserve">Phone: </w:t>
      </w:r>
      <w:r w:rsidR="00C112B6" w:rsidRPr="00CA056E">
        <w:rPr>
          <w:rFonts w:eastAsia="Calibri" w:cs="Arial"/>
          <w:noProof/>
        </w:rPr>
        <w:t>404-718-8830</w:t>
      </w:r>
      <w:r w:rsidR="00C112B6">
        <w:rPr>
          <w:rFonts w:eastAsia="Calibri" w:cs="Arial"/>
          <w:noProof/>
        </w:rPr>
        <w:t>; Fax</w:t>
      </w:r>
      <w:r w:rsidRPr="00EF624E">
        <w:rPr>
          <w:rFonts w:eastAsia="Calibri" w:cs="Arial"/>
          <w:noProof/>
        </w:rPr>
        <w:t xml:space="preserve">: </w:t>
      </w:r>
      <w:r w:rsidR="00C112B6" w:rsidRPr="00C95BE8">
        <w:rPr>
          <w:rFonts w:cs="Arial"/>
        </w:rPr>
        <w:t>404-718-8822</w:t>
      </w:r>
    </w:p>
    <w:p w14:paraId="235EB226" w14:textId="77777777" w:rsidR="00C112B6" w:rsidRDefault="00C112B6" w:rsidP="00C112B6">
      <w:pPr>
        <w:spacing w:after="0" w:line="240" w:lineRule="auto"/>
        <w:rPr>
          <w:rStyle w:val="Hyperlink"/>
          <w:rFonts w:eastAsia="Calibri" w:cs="Arial"/>
          <w:noProof/>
        </w:rPr>
      </w:pPr>
      <w:r w:rsidRPr="00CA056E">
        <w:rPr>
          <w:rFonts w:eastAsia="Calibri" w:cs="Arial"/>
          <w:noProof/>
        </w:rPr>
        <w:t xml:space="preserve">Email: </w:t>
      </w:r>
      <w:hyperlink r:id="rId404" w:history="1">
        <w:r w:rsidRPr="00125D93">
          <w:rPr>
            <w:rStyle w:val="Hyperlink"/>
            <w:rFonts w:eastAsia="Calibri" w:cs="Arial"/>
            <w:noProof/>
          </w:rPr>
          <w:t>WS</w:t>
        </w:r>
        <w:r w:rsidRPr="008E5516">
          <w:rPr>
            <w:rStyle w:val="Hyperlink"/>
            <w:rFonts w:eastAsia="Calibri" w:cs="Arial"/>
            <w:noProof/>
          </w:rPr>
          <w:t>mutz@cdc.gov</w:t>
        </w:r>
      </w:hyperlink>
    </w:p>
    <w:p w14:paraId="02E530C7" w14:textId="77777777" w:rsidR="00C112B6" w:rsidRDefault="00C112B6" w:rsidP="00C112B6">
      <w:pPr>
        <w:spacing w:after="0" w:line="240" w:lineRule="auto"/>
        <w:rPr>
          <w:rFonts w:cs="Arial"/>
        </w:rPr>
      </w:pPr>
    </w:p>
    <w:p w14:paraId="2D8CF505" w14:textId="77777777" w:rsidR="00C112B6" w:rsidRDefault="00C112B6" w:rsidP="00C112B6">
      <w:pPr>
        <w:spacing w:after="0" w:line="240" w:lineRule="auto"/>
        <w:rPr>
          <w:rFonts w:cs="Arial"/>
        </w:rPr>
      </w:pPr>
      <w:r>
        <w:rPr>
          <w:rFonts w:cs="Arial"/>
        </w:rPr>
        <w:t>For grants specific, administrative information, contact:</w:t>
      </w:r>
    </w:p>
    <w:p w14:paraId="13A09989" w14:textId="77777777" w:rsidR="00C112B6" w:rsidRDefault="00C112B6" w:rsidP="00C112B6">
      <w:pPr>
        <w:pStyle w:val="Contacts"/>
        <w:spacing w:after="0" w:line="240" w:lineRule="auto"/>
      </w:pPr>
    </w:p>
    <w:p w14:paraId="132EE9A6" w14:textId="77777777" w:rsidR="00C112B6" w:rsidRDefault="00C112B6" w:rsidP="00C112B6">
      <w:pPr>
        <w:pStyle w:val="Contacts"/>
        <w:spacing w:after="0" w:line="240" w:lineRule="auto"/>
      </w:pPr>
      <w:r>
        <w:t>Edna Green</w:t>
      </w:r>
    </w:p>
    <w:p w14:paraId="09C646B9" w14:textId="77777777" w:rsidR="00C112B6" w:rsidRDefault="00C112B6" w:rsidP="00C112B6">
      <w:pPr>
        <w:pStyle w:val="Contacts"/>
        <w:spacing w:after="0"/>
      </w:pPr>
      <w:r>
        <w:t>Office of the Director</w:t>
      </w:r>
    </w:p>
    <w:p w14:paraId="1693CA47" w14:textId="77777777" w:rsidR="00C112B6" w:rsidRDefault="00C112B6" w:rsidP="00C112B6">
      <w:pPr>
        <w:pStyle w:val="Contacts"/>
        <w:spacing w:after="0"/>
      </w:pPr>
      <w:r>
        <w:t xml:space="preserve">Office of Financial Resources </w:t>
      </w:r>
    </w:p>
    <w:p w14:paraId="3EC3B992" w14:textId="77777777" w:rsidR="00C112B6" w:rsidRPr="008978BE" w:rsidRDefault="00C112B6" w:rsidP="00C112B6">
      <w:pPr>
        <w:spacing w:after="0" w:line="240" w:lineRule="auto"/>
      </w:pPr>
      <w:r>
        <w:t>Centers for Disease Control and Prevention</w:t>
      </w:r>
    </w:p>
    <w:p w14:paraId="75B2DD38" w14:textId="77777777" w:rsidR="00C112B6" w:rsidRDefault="00C112B6" w:rsidP="00C112B6">
      <w:pPr>
        <w:spacing w:after="0" w:line="240" w:lineRule="auto"/>
      </w:pPr>
      <w:r>
        <w:t xml:space="preserve">2920 Brandywine Rd, MS E09 </w:t>
      </w:r>
    </w:p>
    <w:p w14:paraId="69DD9C9C" w14:textId="77777777" w:rsidR="00C112B6" w:rsidRDefault="00C112B6" w:rsidP="00C112B6">
      <w:pPr>
        <w:spacing w:after="0" w:line="240" w:lineRule="auto"/>
      </w:pPr>
      <w:r>
        <w:t>Atlanta, GA 30341</w:t>
      </w:r>
    </w:p>
    <w:p w14:paraId="75CE02D5" w14:textId="5C58C725" w:rsidR="00C112B6" w:rsidRDefault="00B4669E" w:rsidP="00C112B6">
      <w:pPr>
        <w:spacing w:after="0" w:line="240" w:lineRule="auto"/>
      </w:pPr>
      <w:r>
        <w:t xml:space="preserve">Phone: </w:t>
      </w:r>
      <w:r w:rsidR="00C112B6">
        <w:t>770-488-2858; Fax 770-488-2828</w:t>
      </w:r>
    </w:p>
    <w:p w14:paraId="7B4F9060" w14:textId="21793AE9" w:rsidR="00C112B6" w:rsidRPr="005F004D" w:rsidRDefault="00C112B6" w:rsidP="00C112B6">
      <w:pPr>
        <w:spacing w:after="0" w:line="240" w:lineRule="auto"/>
      </w:pPr>
      <w:r>
        <w:t xml:space="preserve">Email: </w:t>
      </w:r>
      <w:hyperlink r:id="rId405" w:history="1">
        <w:r w:rsidRPr="00B4669E">
          <w:rPr>
            <w:rStyle w:val="Hyperlink"/>
          </w:rPr>
          <w:t>EGreen@cdc.gov</w:t>
        </w:r>
      </w:hyperlink>
    </w:p>
    <w:p w14:paraId="66235491" w14:textId="77777777" w:rsidR="00C112B6" w:rsidRDefault="00C112B6" w:rsidP="00C112B6">
      <w:pPr>
        <w:pStyle w:val="TopicInstituteHead"/>
      </w:pPr>
      <w:bookmarkStart w:id="574" w:name="_Toc449367089"/>
      <w:bookmarkStart w:id="575" w:name="_Toc451515639"/>
      <w:bookmarkStart w:id="576" w:name="_Toc452739986"/>
      <w:r>
        <w:t>National Center for Immunization and Respiratory Diseases (NCIRD)</w:t>
      </w:r>
      <w:bookmarkEnd w:id="574"/>
      <w:bookmarkEnd w:id="575"/>
      <w:bookmarkEnd w:id="576"/>
    </w:p>
    <w:p w14:paraId="7470191D" w14:textId="77777777" w:rsidR="00C112B6" w:rsidRPr="00C528FC" w:rsidRDefault="00C112B6" w:rsidP="00C112B6">
      <w:pPr>
        <w:rPr>
          <w:rFonts w:cs="Arial"/>
        </w:rPr>
      </w:pPr>
      <w:r w:rsidRPr="00C528FC">
        <w:rPr>
          <w:rFonts w:cs="Arial"/>
        </w:rPr>
        <w:t>The mission of the National Center for Immunization and Respiratory Diseases (NCIRD) is the prevention of disease, disability, and death through immunization and by control of respiratory and related diseases. NCIRD balances its efforts in the domestic and global arenas as well as accommodates the specific needs of all populations at risk of vaccine preventable diseases from children to older adults.</w:t>
      </w:r>
    </w:p>
    <w:p w14:paraId="0B806799" w14:textId="77777777" w:rsidR="00C112B6" w:rsidRDefault="00C112B6" w:rsidP="00C112B6">
      <w:pPr>
        <w:rPr>
          <w:rStyle w:val="Hyperlink"/>
          <w:rFonts w:cs="Arial"/>
          <w:bCs/>
          <w:kern w:val="36"/>
        </w:rPr>
      </w:pPr>
      <w:r>
        <w:t xml:space="preserve">Please visit their web site at: </w:t>
      </w:r>
      <w:hyperlink r:id="rId406" w:history="1">
        <w:r w:rsidRPr="00FC6962">
          <w:rPr>
            <w:rStyle w:val="Hyperlink"/>
            <w:rFonts w:cs="Arial"/>
            <w:bCs/>
            <w:kern w:val="36"/>
          </w:rPr>
          <w:t>http://www.cdc.gov/ncird/</w:t>
        </w:r>
      </w:hyperlink>
    </w:p>
    <w:p w14:paraId="58130803" w14:textId="4067B3EE" w:rsidR="00C112B6" w:rsidRPr="00AB4084" w:rsidRDefault="00C112B6" w:rsidP="00C112B6">
      <w:pPr>
        <w:pStyle w:val="TopicSubhead"/>
        <w:rPr>
          <w:bCs/>
          <w:color w:val="333333"/>
          <w:kern w:val="36"/>
        </w:rPr>
      </w:pPr>
      <w:bookmarkStart w:id="577" w:name="_Toc449367090"/>
      <w:bookmarkStart w:id="578" w:name="_Toc452739987"/>
      <w:r>
        <w:t xml:space="preserve">(9) </w:t>
      </w:r>
      <w:r w:rsidRPr="00AB4084">
        <w:t xml:space="preserve">Prevention and </w:t>
      </w:r>
      <w:r w:rsidR="00B4669E">
        <w:t>D</w:t>
      </w:r>
      <w:r w:rsidRPr="00AB4084">
        <w:t xml:space="preserve">iagnosis of </w:t>
      </w:r>
      <w:r w:rsidR="00B4669E">
        <w:t>A</w:t>
      </w:r>
      <w:r w:rsidRPr="00AB4084">
        <w:t xml:space="preserve">cute </w:t>
      </w:r>
      <w:r w:rsidR="00B4669E">
        <w:t>R</w:t>
      </w:r>
      <w:r w:rsidRPr="00AB4084">
        <w:t xml:space="preserve">espiratory </w:t>
      </w:r>
      <w:r w:rsidR="00B4669E">
        <w:t>I</w:t>
      </w:r>
      <w:r w:rsidRPr="00AB4084">
        <w:t xml:space="preserve">nfections in the United States and </w:t>
      </w:r>
      <w:r w:rsidR="00B4669E">
        <w:t>G</w:t>
      </w:r>
      <w:r w:rsidRPr="00AB4084">
        <w:t>lobally</w:t>
      </w:r>
      <w:bookmarkEnd w:id="577"/>
      <w:bookmarkEnd w:id="578"/>
    </w:p>
    <w:p w14:paraId="6D27341A" w14:textId="77777777" w:rsidR="00C112B6" w:rsidRPr="00C7607A" w:rsidRDefault="00C112B6" w:rsidP="00C112B6">
      <w:pPr>
        <w:shd w:val="clear" w:color="auto" w:fill="FFFFFF"/>
        <w:rPr>
          <w:rFonts w:cs="Arial"/>
          <w:bCs/>
          <w:kern w:val="36"/>
        </w:rPr>
      </w:pPr>
      <w:r w:rsidRPr="00C528FC">
        <w:rPr>
          <w:b/>
          <w:i/>
          <w:u w:val="single"/>
        </w:rPr>
        <w:t>Background</w:t>
      </w:r>
      <w:r w:rsidRPr="00C7607A">
        <w:rPr>
          <w:b/>
          <w:i/>
        </w:rPr>
        <w:t xml:space="preserve">: </w:t>
      </w:r>
      <w:r w:rsidRPr="00C7607A">
        <w:rPr>
          <w:rFonts w:cs="Arial"/>
          <w:bCs/>
          <w:kern w:val="36"/>
        </w:rPr>
        <w:t>Acute respiratory infections kill an estimated 3.9 million people annually and in developing countries are the leading cause of mortality in children under 5 years of age. Specific respiratory virus infections such as influenza and respiratory syncytial virus, are major contributors to this burden of disease, as are other respiratory bacterial and viral pathogens. Respiratory virus infections are frequent events in all age groups and impose a substantial burden on social and healthcare delivery systems.</w:t>
      </w:r>
    </w:p>
    <w:p w14:paraId="1406C18F" w14:textId="77777777" w:rsidR="00C112B6" w:rsidRPr="00C7607A" w:rsidRDefault="00C112B6" w:rsidP="00C112B6">
      <w:pPr>
        <w:shd w:val="clear" w:color="auto" w:fill="FFFFFF"/>
        <w:rPr>
          <w:rFonts w:cs="Arial"/>
        </w:rPr>
      </w:pPr>
      <w:r w:rsidRPr="00C528FC">
        <w:rPr>
          <w:b/>
          <w:i/>
          <w:u w:val="single"/>
        </w:rPr>
        <w:t>Specific Research Areas of Interest</w:t>
      </w:r>
      <w:r w:rsidRPr="00C7607A">
        <w:rPr>
          <w:b/>
          <w:i/>
        </w:rPr>
        <w:t xml:space="preserve">: </w:t>
      </w:r>
      <w:r>
        <w:rPr>
          <w:rFonts w:cs="Arial"/>
        </w:rPr>
        <w:t xml:space="preserve">The goal of this </w:t>
      </w:r>
      <w:r w:rsidRPr="00C7607A">
        <w:rPr>
          <w:rFonts w:cs="Arial"/>
        </w:rPr>
        <w:t xml:space="preserve">research </w:t>
      </w:r>
      <w:r>
        <w:rPr>
          <w:rFonts w:cs="Arial"/>
        </w:rPr>
        <w:t xml:space="preserve">includes, but is not limited to </w:t>
      </w:r>
      <w:r w:rsidRPr="00C7607A">
        <w:rPr>
          <w:rFonts w:cs="Arial"/>
        </w:rPr>
        <w:t xml:space="preserve">activities that support the development and evaluation of tools for: 1) the prevention </w:t>
      </w:r>
      <w:r>
        <w:rPr>
          <w:rFonts w:cs="Arial"/>
        </w:rPr>
        <w:t xml:space="preserve">of </w:t>
      </w:r>
      <w:r w:rsidRPr="00C7607A">
        <w:rPr>
          <w:rFonts w:cs="Arial"/>
          <w:bCs/>
        </w:rPr>
        <w:t xml:space="preserve">acute respiratory infections </w:t>
      </w:r>
      <w:r w:rsidRPr="00C7607A">
        <w:rPr>
          <w:rFonts w:cs="Arial"/>
        </w:rPr>
        <w:t xml:space="preserve">such as pneumonia, influenza, </w:t>
      </w:r>
      <w:r>
        <w:rPr>
          <w:rFonts w:cs="Arial"/>
        </w:rPr>
        <w:t xml:space="preserve">and </w:t>
      </w:r>
      <w:r w:rsidRPr="00C7607A">
        <w:rPr>
          <w:rFonts w:cs="Arial"/>
        </w:rPr>
        <w:t>Legionnaire’s disease; 2) rapid recognition and containment of outbreaks; and 3) advanced diagnostic technologies including point of care testing, advanced molecular detection and whole genome sequencing.</w:t>
      </w:r>
    </w:p>
    <w:p w14:paraId="623C4504" w14:textId="77777777" w:rsidR="00C112B6" w:rsidRPr="00C7607A" w:rsidRDefault="00C112B6" w:rsidP="00C112B6">
      <w:pPr>
        <w:shd w:val="clear" w:color="auto" w:fill="FFFFFF"/>
        <w:rPr>
          <w:rFonts w:cs="Arial"/>
          <w:bCs/>
          <w:color w:val="000000"/>
          <w:kern w:val="36"/>
        </w:rPr>
      </w:pPr>
      <w:r w:rsidRPr="00C528FC">
        <w:rPr>
          <w:b/>
          <w:i/>
          <w:u w:val="single"/>
        </w:rPr>
        <w:t>Impact and Commercialization Potential</w:t>
      </w:r>
      <w:r w:rsidRPr="00C7607A">
        <w:rPr>
          <w:b/>
          <w:i/>
        </w:rPr>
        <w:t xml:space="preserve">: </w:t>
      </w:r>
      <w:r w:rsidRPr="00C7607A">
        <w:rPr>
          <w:rFonts w:cs="Arial"/>
          <w:bCs/>
          <w:color w:val="000000"/>
          <w:kern w:val="36"/>
        </w:rPr>
        <w:t xml:space="preserve">This research will lead to the development of practical solutions for the prevention and diagnosis of vaccine preventable disease that have </w:t>
      </w:r>
      <w:r>
        <w:rPr>
          <w:rFonts w:cs="Arial"/>
          <w:bCs/>
          <w:color w:val="000000"/>
          <w:kern w:val="36"/>
        </w:rPr>
        <w:t xml:space="preserve">a </w:t>
      </w:r>
      <w:r w:rsidRPr="00C7607A">
        <w:rPr>
          <w:rFonts w:cs="Arial"/>
          <w:bCs/>
          <w:color w:val="000000"/>
          <w:kern w:val="36"/>
        </w:rPr>
        <w:t>substantial impact on the</w:t>
      </w:r>
      <w:r>
        <w:rPr>
          <w:rFonts w:cs="Arial"/>
          <w:bCs/>
          <w:color w:val="000000"/>
          <w:kern w:val="36"/>
        </w:rPr>
        <w:t xml:space="preserve"> economy,</w:t>
      </w:r>
      <w:r w:rsidRPr="00C7607A">
        <w:rPr>
          <w:rFonts w:cs="Arial"/>
          <w:bCs/>
          <w:color w:val="000000"/>
          <w:kern w:val="36"/>
        </w:rPr>
        <w:t xml:space="preserve"> health and wellbeing of </w:t>
      </w:r>
      <w:r>
        <w:rPr>
          <w:rFonts w:cs="Arial"/>
          <w:bCs/>
          <w:color w:val="000000"/>
          <w:kern w:val="36"/>
        </w:rPr>
        <w:t>society</w:t>
      </w:r>
      <w:r w:rsidRPr="00C7607A">
        <w:rPr>
          <w:rFonts w:cs="Arial"/>
          <w:bCs/>
          <w:color w:val="000000"/>
          <w:kern w:val="36"/>
        </w:rPr>
        <w:t xml:space="preserve">.  The goal of </w:t>
      </w:r>
      <w:r>
        <w:rPr>
          <w:rFonts w:cs="Arial"/>
          <w:bCs/>
          <w:color w:val="000000"/>
          <w:kern w:val="36"/>
        </w:rPr>
        <w:t xml:space="preserve">the </w:t>
      </w:r>
      <w:r w:rsidRPr="00C7607A">
        <w:rPr>
          <w:rFonts w:cs="Arial"/>
          <w:bCs/>
          <w:color w:val="000000"/>
          <w:kern w:val="36"/>
        </w:rPr>
        <w:t xml:space="preserve">research supported </w:t>
      </w:r>
      <w:r>
        <w:rPr>
          <w:rFonts w:cs="Arial"/>
          <w:bCs/>
          <w:color w:val="000000"/>
          <w:kern w:val="36"/>
        </w:rPr>
        <w:t>through</w:t>
      </w:r>
      <w:r w:rsidRPr="00C7607A">
        <w:rPr>
          <w:rFonts w:cs="Arial"/>
          <w:bCs/>
          <w:color w:val="000000"/>
          <w:kern w:val="36"/>
        </w:rPr>
        <w:t xml:space="preserve"> this mechanism is </w:t>
      </w:r>
      <w:r>
        <w:rPr>
          <w:rFonts w:cs="Arial"/>
          <w:bCs/>
          <w:color w:val="000000"/>
          <w:kern w:val="36"/>
        </w:rPr>
        <w:t xml:space="preserve">expected </w:t>
      </w:r>
      <w:r w:rsidRPr="00C7607A">
        <w:rPr>
          <w:rFonts w:cs="Arial"/>
          <w:bCs/>
          <w:color w:val="000000"/>
          <w:kern w:val="36"/>
        </w:rPr>
        <w:t xml:space="preserve">to </w:t>
      </w:r>
      <w:r>
        <w:rPr>
          <w:rFonts w:cs="Arial"/>
          <w:bCs/>
          <w:color w:val="000000"/>
          <w:kern w:val="36"/>
        </w:rPr>
        <w:t>begin shifting</w:t>
      </w:r>
      <w:r w:rsidRPr="00C7607A">
        <w:rPr>
          <w:rFonts w:cs="Arial"/>
          <w:bCs/>
          <w:color w:val="000000"/>
          <w:kern w:val="36"/>
        </w:rPr>
        <w:t xml:space="preserve"> viral and bacterial infections from common </w:t>
      </w:r>
      <w:r>
        <w:rPr>
          <w:rFonts w:cs="Arial"/>
          <w:bCs/>
          <w:color w:val="000000"/>
          <w:kern w:val="36"/>
        </w:rPr>
        <w:t>occurrences</w:t>
      </w:r>
      <w:r w:rsidRPr="00C7607A">
        <w:rPr>
          <w:rFonts w:cs="Arial"/>
          <w:bCs/>
          <w:color w:val="000000"/>
          <w:kern w:val="36"/>
        </w:rPr>
        <w:t xml:space="preserve"> to rare events. The </w:t>
      </w:r>
      <w:r>
        <w:rPr>
          <w:rFonts w:cs="Arial"/>
          <w:bCs/>
          <w:color w:val="000000"/>
          <w:kern w:val="36"/>
        </w:rPr>
        <w:t>innovative technologies</w:t>
      </w:r>
      <w:r w:rsidRPr="00C7607A">
        <w:rPr>
          <w:rFonts w:cs="Arial"/>
          <w:bCs/>
          <w:color w:val="000000"/>
          <w:kern w:val="36"/>
        </w:rPr>
        <w:t xml:space="preserve"> and solutions developed </w:t>
      </w:r>
      <w:r>
        <w:rPr>
          <w:rFonts w:cs="Arial"/>
          <w:bCs/>
          <w:color w:val="000000"/>
          <w:kern w:val="36"/>
        </w:rPr>
        <w:t>through</w:t>
      </w:r>
      <w:r w:rsidRPr="00C7607A">
        <w:rPr>
          <w:rFonts w:cs="Arial"/>
          <w:bCs/>
          <w:color w:val="000000"/>
          <w:kern w:val="36"/>
        </w:rPr>
        <w:t xml:space="preserve"> this process will </w:t>
      </w:r>
      <w:r>
        <w:rPr>
          <w:rFonts w:cs="Arial"/>
          <w:bCs/>
          <w:color w:val="000000"/>
          <w:kern w:val="36"/>
        </w:rPr>
        <w:t>make it possible to</w:t>
      </w:r>
      <w:r w:rsidRPr="00C7607A">
        <w:rPr>
          <w:rFonts w:cs="Arial"/>
          <w:bCs/>
          <w:color w:val="000000"/>
          <w:kern w:val="36"/>
        </w:rPr>
        <w:t xml:space="preserve"> improve </w:t>
      </w:r>
      <w:r>
        <w:rPr>
          <w:rFonts w:cs="Arial"/>
          <w:bCs/>
          <w:color w:val="000000"/>
          <w:kern w:val="36"/>
        </w:rPr>
        <w:t xml:space="preserve">the </w:t>
      </w:r>
      <w:r w:rsidRPr="00C7607A">
        <w:rPr>
          <w:rFonts w:cs="Arial"/>
          <w:bCs/>
          <w:color w:val="000000"/>
          <w:kern w:val="36"/>
        </w:rPr>
        <w:t>public health and healthcare system</w:t>
      </w:r>
      <w:r>
        <w:rPr>
          <w:rFonts w:cs="Arial"/>
          <w:bCs/>
          <w:color w:val="000000"/>
          <w:kern w:val="36"/>
        </w:rPr>
        <w:t>’s</w:t>
      </w:r>
      <w:r w:rsidRPr="00C7607A">
        <w:rPr>
          <w:rFonts w:cs="Arial"/>
          <w:bCs/>
          <w:color w:val="000000"/>
          <w:kern w:val="36"/>
        </w:rPr>
        <w:t xml:space="preserve"> response in a variety of settings</w:t>
      </w:r>
      <w:r>
        <w:rPr>
          <w:rFonts w:cs="Arial"/>
          <w:bCs/>
          <w:color w:val="000000"/>
          <w:kern w:val="36"/>
        </w:rPr>
        <w:t>, thus making the commercialization potential unlimited.</w:t>
      </w:r>
    </w:p>
    <w:p w14:paraId="3D30A1E4" w14:textId="77777777" w:rsidR="00C112B6" w:rsidRDefault="00C112B6" w:rsidP="00C112B6">
      <w:pPr>
        <w:rPr>
          <w:rStyle w:val="Hyperlink"/>
          <w:rFonts w:cs="Arial"/>
          <w:bCs/>
          <w:kern w:val="36"/>
        </w:rPr>
      </w:pPr>
      <w:r>
        <w:rPr>
          <w:rFonts w:cs="Arial"/>
        </w:rPr>
        <w:t xml:space="preserve">Visit the NCIRD homepage for more information on NCIRD’s </w:t>
      </w:r>
      <w:r>
        <w:t>research</w:t>
      </w:r>
      <w:r>
        <w:rPr>
          <w:rFonts w:cs="Arial"/>
        </w:rPr>
        <w:t xml:space="preserve"> program areas</w:t>
      </w:r>
      <w:r>
        <w:rPr>
          <w:rFonts w:cs="Courier New"/>
        </w:rPr>
        <w:t xml:space="preserve"> </w:t>
      </w:r>
      <w:hyperlink r:id="rId407" w:history="1">
        <w:r w:rsidRPr="00FC6962">
          <w:rPr>
            <w:rStyle w:val="Hyperlink"/>
            <w:rFonts w:cs="Arial"/>
            <w:bCs/>
            <w:kern w:val="36"/>
          </w:rPr>
          <w:t>http://www.cdc.gov/ncird/</w:t>
        </w:r>
      </w:hyperlink>
    </w:p>
    <w:p w14:paraId="0DBF6FD6" w14:textId="77777777" w:rsidR="00C112B6" w:rsidRDefault="00C112B6" w:rsidP="00C112B6">
      <w:pPr>
        <w:spacing w:after="0" w:line="240" w:lineRule="auto"/>
      </w:pPr>
      <w:r>
        <w:t xml:space="preserve">For NCIRD programmatic </w:t>
      </w:r>
      <w:r>
        <w:rPr>
          <w:rFonts w:cs="Arial"/>
        </w:rPr>
        <w:t>information</w:t>
      </w:r>
      <w:r>
        <w:t xml:space="preserve">, contact: </w:t>
      </w:r>
    </w:p>
    <w:p w14:paraId="04322D94" w14:textId="77777777" w:rsidR="00C112B6" w:rsidRDefault="00C112B6" w:rsidP="00C112B6">
      <w:pPr>
        <w:spacing w:after="0" w:line="240" w:lineRule="auto"/>
      </w:pPr>
    </w:p>
    <w:p w14:paraId="140B2929" w14:textId="77777777" w:rsidR="00C112B6" w:rsidRPr="00CA056E" w:rsidRDefault="00C112B6" w:rsidP="00C112B6">
      <w:pPr>
        <w:spacing w:after="0" w:line="240" w:lineRule="auto"/>
        <w:rPr>
          <w:rFonts w:eastAsia="Calibri" w:cs="Arial"/>
          <w:noProof/>
        </w:rPr>
      </w:pPr>
      <w:r w:rsidRPr="00CA056E">
        <w:rPr>
          <w:rFonts w:eastAsia="Calibri" w:cs="Arial"/>
          <w:noProof/>
        </w:rPr>
        <w:t>Paul Smutz PhD</w:t>
      </w:r>
    </w:p>
    <w:p w14:paraId="0B36CBAF"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Extramural Research Program Office </w:t>
      </w:r>
    </w:p>
    <w:p w14:paraId="5030BE7B" w14:textId="77777777" w:rsidR="00C112B6" w:rsidRPr="00CA056E" w:rsidRDefault="00C112B6" w:rsidP="00C112B6">
      <w:pPr>
        <w:spacing w:after="0" w:line="240" w:lineRule="auto"/>
        <w:rPr>
          <w:rFonts w:eastAsia="Calibri" w:cs="Arial"/>
          <w:noProof/>
        </w:rPr>
      </w:pPr>
      <w:r w:rsidRPr="00CA056E">
        <w:rPr>
          <w:rFonts w:eastAsia="Calibri" w:cs="Arial"/>
          <w:noProof/>
        </w:rPr>
        <w:t>Office of the Associate Director for Science</w:t>
      </w:r>
    </w:p>
    <w:p w14:paraId="79086094" w14:textId="77777777" w:rsidR="00C112B6" w:rsidRPr="00CA056E" w:rsidRDefault="00C112B6" w:rsidP="00C112B6">
      <w:pPr>
        <w:spacing w:after="0" w:line="240" w:lineRule="auto"/>
        <w:rPr>
          <w:rFonts w:eastAsia="Calibri" w:cs="Arial"/>
          <w:noProof/>
        </w:rPr>
      </w:pPr>
      <w:r w:rsidRPr="00CA056E">
        <w:rPr>
          <w:rFonts w:eastAsia="Calibri" w:cs="Arial"/>
          <w:noProof/>
        </w:rPr>
        <w:t xml:space="preserve">National Center for HIV/AIDS, Viral Hepatitis, STD, and TB Prevention </w:t>
      </w:r>
    </w:p>
    <w:p w14:paraId="516DFD2F" w14:textId="77777777" w:rsidR="00C112B6" w:rsidRPr="00CA056E" w:rsidRDefault="00C112B6" w:rsidP="00C112B6">
      <w:pPr>
        <w:spacing w:after="0" w:line="240" w:lineRule="auto"/>
        <w:rPr>
          <w:rFonts w:eastAsia="Calibri" w:cs="Arial"/>
          <w:noProof/>
        </w:rPr>
      </w:pPr>
      <w:r w:rsidRPr="00CA056E">
        <w:rPr>
          <w:rFonts w:eastAsia="Calibri" w:cs="Arial"/>
          <w:noProof/>
        </w:rPr>
        <w:t>Centers for Disease Control and Prevention</w:t>
      </w:r>
    </w:p>
    <w:p w14:paraId="0396D1D0" w14:textId="77777777" w:rsidR="00C112B6" w:rsidRDefault="00C112B6" w:rsidP="00C112B6">
      <w:pPr>
        <w:spacing w:after="0" w:line="240" w:lineRule="auto"/>
        <w:rPr>
          <w:rFonts w:eastAsia="Calibri" w:cs="Arial"/>
          <w:noProof/>
        </w:rPr>
      </w:pPr>
      <w:r w:rsidRPr="00CA056E">
        <w:rPr>
          <w:rFonts w:eastAsia="Calibri" w:cs="Arial"/>
          <w:noProof/>
        </w:rPr>
        <w:t>1600 Clifton Road, MS E60</w:t>
      </w:r>
    </w:p>
    <w:p w14:paraId="4BFBD4F4" w14:textId="77777777" w:rsidR="00C112B6" w:rsidRDefault="00C112B6" w:rsidP="00C112B6">
      <w:pPr>
        <w:spacing w:after="0" w:line="240" w:lineRule="auto"/>
        <w:rPr>
          <w:rFonts w:eastAsia="Calibri" w:cs="Arial"/>
          <w:noProof/>
        </w:rPr>
      </w:pPr>
      <w:r w:rsidRPr="00CA056E">
        <w:rPr>
          <w:rFonts w:eastAsia="Calibri" w:cs="Arial"/>
          <w:noProof/>
        </w:rPr>
        <w:t>Atlanta, GA 30329</w:t>
      </w:r>
    </w:p>
    <w:p w14:paraId="17257DEB" w14:textId="5F48C5C2" w:rsidR="00C112B6" w:rsidRPr="00EF624E" w:rsidRDefault="00B4669E" w:rsidP="00C112B6">
      <w:pPr>
        <w:spacing w:after="0" w:line="240" w:lineRule="auto"/>
        <w:rPr>
          <w:rFonts w:eastAsia="Calibri" w:cs="Arial"/>
          <w:noProof/>
        </w:rPr>
      </w:pPr>
      <w:r>
        <w:rPr>
          <w:rFonts w:eastAsia="Calibri" w:cs="Arial"/>
          <w:noProof/>
        </w:rPr>
        <w:t xml:space="preserve">Phone: </w:t>
      </w:r>
      <w:r w:rsidR="00C112B6" w:rsidRPr="00CA056E">
        <w:rPr>
          <w:rFonts w:eastAsia="Calibri" w:cs="Arial"/>
          <w:noProof/>
        </w:rPr>
        <w:t>404-718-8830</w:t>
      </w:r>
      <w:r w:rsidR="00C112B6">
        <w:rPr>
          <w:rFonts w:eastAsia="Calibri" w:cs="Arial"/>
          <w:noProof/>
        </w:rPr>
        <w:t xml:space="preserve">; Fax: </w:t>
      </w:r>
      <w:r w:rsidR="00C112B6" w:rsidRPr="00C95BE8">
        <w:rPr>
          <w:rFonts w:cs="Arial"/>
        </w:rPr>
        <w:t>404-718-8822</w:t>
      </w:r>
    </w:p>
    <w:p w14:paraId="145C5BB8" w14:textId="77777777" w:rsidR="00C112B6" w:rsidRDefault="00C112B6" w:rsidP="00C112B6">
      <w:pPr>
        <w:spacing w:after="0" w:line="240" w:lineRule="auto"/>
        <w:rPr>
          <w:rStyle w:val="Hyperlink"/>
          <w:rFonts w:eastAsia="Calibri" w:cs="Arial"/>
          <w:noProof/>
        </w:rPr>
      </w:pPr>
      <w:r w:rsidRPr="00CA056E">
        <w:rPr>
          <w:rFonts w:eastAsia="Calibri" w:cs="Arial"/>
          <w:noProof/>
        </w:rPr>
        <w:t xml:space="preserve">Email: </w:t>
      </w:r>
      <w:hyperlink r:id="rId408" w:history="1">
        <w:r w:rsidRPr="008E5516">
          <w:rPr>
            <w:rStyle w:val="Hyperlink"/>
            <w:rFonts w:eastAsia="Calibri" w:cs="Arial"/>
            <w:noProof/>
          </w:rPr>
          <w:t>WSmutz@cdc.gov</w:t>
        </w:r>
      </w:hyperlink>
    </w:p>
    <w:p w14:paraId="36374FED" w14:textId="77777777" w:rsidR="00C112B6" w:rsidRDefault="00C112B6" w:rsidP="00C112B6">
      <w:pPr>
        <w:shd w:val="clear" w:color="auto" w:fill="FFFFFF"/>
        <w:rPr>
          <w:rFonts w:cs="Arial"/>
          <w:bCs/>
          <w:kern w:val="36"/>
        </w:rPr>
      </w:pPr>
    </w:p>
    <w:p w14:paraId="030205C7" w14:textId="77777777" w:rsidR="00C112B6" w:rsidRDefault="00C112B6" w:rsidP="00C112B6">
      <w:pPr>
        <w:spacing w:after="0" w:line="240" w:lineRule="auto"/>
        <w:rPr>
          <w:rFonts w:cs="Arial"/>
        </w:rPr>
      </w:pPr>
      <w:r>
        <w:rPr>
          <w:rFonts w:cs="Arial"/>
        </w:rPr>
        <w:t>For grants specific, administrative information, contact:</w:t>
      </w:r>
    </w:p>
    <w:p w14:paraId="7FA44C20" w14:textId="77777777" w:rsidR="00C112B6" w:rsidRPr="00EF624E" w:rsidRDefault="00C112B6" w:rsidP="00C112B6">
      <w:pPr>
        <w:pStyle w:val="Contacts"/>
        <w:spacing w:after="0"/>
        <w:rPr>
          <w:highlight w:val="yellow"/>
        </w:rPr>
      </w:pPr>
    </w:p>
    <w:p w14:paraId="5D09679A" w14:textId="77777777" w:rsidR="00C112B6" w:rsidRPr="00EF624E" w:rsidRDefault="00C112B6" w:rsidP="00C112B6">
      <w:pPr>
        <w:pStyle w:val="Contacts"/>
        <w:spacing w:after="0"/>
        <w:rPr>
          <w:rStyle w:val="Hyperlink"/>
          <w:rFonts w:cs="Arial"/>
          <w:b/>
          <w:color w:val="auto"/>
          <w:u w:val="none"/>
        </w:rPr>
      </w:pPr>
      <w:r w:rsidRPr="00EF624E">
        <w:rPr>
          <w:rStyle w:val="Hyperlink"/>
          <w:rFonts w:cs="Arial"/>
          <w:color w:val="auto"/>
          <w:u w:val="none"/>
        </w:rPr>
        <w:t>Anella Higgins</w:t>
      </w:r>
    </w:p>
    <w:p w14:paraId="4CD87927" w14:textId="77777777" w:rsidR="00C112B6" w:rsidRDefault="00C112B6" w:rsidP="00C112B6">
      <w:pPr>
        <w:pStyle w:val="Contacts"/>
        <w:spacing w:after="0"/>
      </w:pPr>
      <w:r>
        <w:t>Office of the Director</w:t>
      </w:r>
    </w:p>
    <w:p w14:paraId="27ACB0D3" w14:textId="77777777" w:rsidR="00C112B6" w:rsidRDefault="00C112B6" w:rsidP="00C112B6">
      <w:pPr>
        <w:pStyle w:val="Contacts"/>
        <w:spacing w:after="0"/>
      </w:pPr>
      <w:r>
        <w:t xml:space="preserve">Office of Financial Resources </w:t>
      </w:r>
    </w:p>
    <w:p w14:paraId="27085875" w14:textId="77777777" w:rsidR="00C112B6" w:rsidRPr="008978BE" w:rsidRDefault="00C112B6" w:rsidP="00C112B6">
      <w:pPr>
        <w:spacing w:after="0"/>
      </w:pPr>
      <w:r>
        <w:t>Centers for Disease Control and Prevention</w:t>
      </w:r>
    </w:p>
    <w:p w14:paraId="06365720" w14:textId="77777777" w:rsidR="00C112B6" w:rsidRDefault="00C112B6" w:rsidP="00C112B6">
      <w:pPr>
        <w:spacing w:after="0"/>
      </w:pPr>
      <w:r>
        <w:t>2920 Brandywine Rd, MS E15</w:t>
      </w:r>
    </w:p>
    <w:p w14:paraId="6DB91933" w14:textId="77777777" w:rsidR="00C112B6" w:rsidRDefault="00C112B6" w:rsidP="00C112B6">
      <w:pPr>
        <w:pStyle w:val="ListParagraph"/>
        <w:shd w:val="clear" w:color="auto" w:fill="FFFFFF"/>
        <w:tabs>
          <w:tab w:val="left" w:pos="990"/>
        </w:tabs>
        <w:spacing w:after="0" w:line="276" w:lineRule="auto"/>
        <w:ind w:left="0"/>
        <w:contextualSpacing/>
      </w:pPr>
      <w:r>
        <w:t>Atlanta, GA 30341</w:t>
      </w:r>
    </w:p>
    <w:p w14:paraId="7B38AF38" w14:textId="39DBA646" w:rsidR="00C112B6" w:rsidRPr="00EF624E" w:rsidRDefault="00B4669E" w:rsidP="00C95BE8">
      <w:pPr>
        <w:pStyle w:val="ListParagraph"/>
        <w:shd w:val="clear" w:color="auto" w:fill="FFFFFF"/>
        <w:tabs>
          <w:tab w:val="left" w:pos="990"/>
        </w:tabs>
        <w:spacing w:after="0" w:line="276" w:lineRule="auto"/>
        <w:ind w:left="0"/>
        <w:contextualSpacing/>
        <w:rPr>
          <w:rStyle w:val="Hyperlink"/>
          <w:rFonts w:cs="Arial"/>
          <w:color w:val="auto"/>
          <w:u w:val="none"/>
        </w:rPr>
      </w:pPr>
      <w:r w:rsidRPr="00EF624E">
        <w:rPr>
          <w:rStyle w:val="Hyperlink"/>
          <w:rFonts w:cs="Arial"/>
          <w:color w:val="auto"/>
          <w:u w:val="none"/>
        </w:rPr>
        <w:t xml:space="preserve">Phone: </w:t>
      </w:r>
      <w:r w:rsidR="00C112B6" w:rsidRPr="00EF624E">
        <w:rPr>
          <w:rStyle w:val="Hyperlink"/>
          <w:rFonts w:cs="Arial"/>
          <w:color w:val="auto"/>
          <w:u w:val="none"/>
        </w:rPr>
        <w:t>770-488-2710; Fax 770-488-8350</w:t>
      </w:r>
    </w:p>
    <w:p w14:paraId="614BE1CC" w14:textId="48A6FE5D" w:rsidR="00C112B6" w:rsidRPr="00C95BE8" w:rsidRDefault="00C112B6" w:rsidP="00C95BE8">
      <w:pPr>
        <w:pStyle w:val="ListParagraph"/>
        <w:shd w:val="clear" w:color="auto" w:fill="FFFFFF"/>
        <w:tabs>
          <w:tab w:val="left" w:pos="990"/>
        </w:tabs>
        <w:spacing w:after="0" w:line="276" w:lineRule="auto"/>
        <w:ind w:left="0"/>
        <w:contextualSpacing/>
        <w:rPr>
          <w:rFonts w:cs="Arial"/>
          <w:color w:val="0000FF"/>
          <w:u w:val="single"/>
        </w:rPr>
      </w:pPr>
      <w:r w:rsidRPr="00EF624E">
        <w:rPr>
          <w:rStyle w:val="Hyperlink"/>
          <w:rFonts w:cs="Arial"/>
          <w:color w:val="auto"/>
          <w:u w:val="none"/>
        </w:rPr>
        <w:t>Email:</w:t>
      </w:r>
      <w:r w:rsidRPr="00EF624E">
        <w:rPr>
          <w:rStyle w:val="Hyperlink"/>
          <w:rFonts w:cs="Arial"/>
          <w:color w:val="auto"/>
        </w:rPr>
        <w:t xml:space="preserve"> </w:t>
      </w:r>
      <w:r>
        <w:rPr>
          <w:rStyle w:val="Hyperlink"/>
          <w:rFonts w:cs="Arial"/>
        </w:rPr>
        <w:t>AHiggins@cdc.gov</w:t>
      </w:r>
    </w:p>
    <w:p w14:paraId="1DE44D9B" w14:textId="77777777" w:rsidR="00C112B6" w:rsidRDefault="00C112B6" w:rsidP="00C112B6">
      <w:pPr>
        <w:pStyle w:val="TopicInstituteHead"/>
      </w:pPr>
      <w:bookmarkStart w:id="579" w:name="_Toc449367091"/>
      <w:bookmarkStart w:id="580" w:name="_Toc451515640"/>
      <w:bookmarkStart w:id="581" w:name="_Toc452739988"/>
      <w:r>
        <w:t>National Center for Injury Prevention and Control (NCIPC)</w:t>
      </w:r>
      <w:bookmarkEnd w:id="579"/>
      <w:bookmarkEnd w:id="580"/>
      <w:bookmarkEnd w:id="581"/>
    </w:p>
    <w:p w14:paraId="5A820188" w14:textId="77777777" w:rsidR="00C112B6" w:rsidRDefault="00C112B6" w:rsidP="00C112B6">
      <w:pPr>
        <w:spacing w:after="0" w:line="240" w:lineRule="auto"/>
        <w:rPr>
          <w:rFonts w:cs="Arial"/>
          <w:snapToGrid/>
          <w:color w:val="333333"/>
        </w:rPr>
      </w:pPr>
      <w:r w:rsidRPr="00C528FC">
        <w:rPr>
          <w:rFonts w:cs="Arial"/>
          <w:snapToGrid/>
          <w:color w:val="333333"/>
        </w:rPr>
        <w:t xml:space="preserve">For more than 20 years, CDC’s National Center for Injury Prevention and Control (the Injury Center) has helped protect Americans from injuries and violence. We are the nation’s leading authority on injury and violence. We study violence and injuries and research the best ways to prevent them, applying science and creating real-world solutions to keep people safe, healthy, and productive. </w:t>
      </w:r>
    </w:p>
    <w:p w14:paraId="4881B086" w14:textId="77777777" w:rsidR="00C112B6" w:rsidRPr="00C528FC" w:rsidRDefault="00C112B6" w:rsidP="00C112B6">
      <w:pPr>
        <w:spacing w:after="0" w:line="240" w:lineRule="auto"/>
        <w:rPr>
          <w:rFonts w:cs="Arial"/>
          <w:snapToGrid/>
          <w:color w:val="333333"/>
        </w:rPr>
      </w:pPr>
    </w:p>
    <w:p w14:paraId="325DD0A8" w14:textId="77777777" w:rsidR="00C112B6" w:rsidRDefault="00C112B6" w:rsidP="00C112B6">
      <w:r>
        <w:t xml:space="preserve">Please visit their web site at: </w:t>
      </w:r>
      <w:hyperlink r:id="rId409" w:history="1">
        <w:r w:rsidRPr="00CD7037">
          <w:rPr>
            <w:rStyle w:val="Hyperlink"/>
          </w:rPr>
          <w:t>http://www.cdc.gov/injury/index.html</w:t>
        </w:r>
      </w:hyperlink>
      <w:r>
        <w:t xml:space="preserve"> </w:t>
      </w:r>
    </w:p>
    <w:p w14:paraId="541A9DEA" w14:textId="77777777" w:rsidR="00C112B6" w:rsidRDefault="00C112B6" w:rsidP="00C112B6">
      <w:pPr>
        <w:pStyle w:val="TopicSubhead"/>
      </w:pPr>
      <w:bookmarkStart w:id="582" w:name="_Toc449367092"/>
      <w:bookmarkStart w:id="583" w:name="_Toc452739989"/>
      <w:r>
        <w:t xml:space="preserve">(10) </w:t>
      </w:r>
      <w:r w:rsidRPr="00AB4084">
        <w:t>Developing a Fall Detection System for Older Adults</w:t>
      </w:r>
      <w:bookmarkEnd w:id="582"/>
      <w:bookmarkEnd w:id="583"/>
    </w:p>
    <w:p w14:paraId="1C28EE88" w14:textId="77777777" w:rsidR="00C112B6" w:rsidRPr="00C7607A" w:rsidRDefault="00C112B6" w:rsidP="00C112B6">
      <w:pPr>
        <w:shd w:val="clear" w:color="auto" w:fill="FFFFFF"/>
        <w:spacing w:before="100" w:beforeAutospacing="1" w:after="0" w:line="240" w:lineRule="auto"/>
      </w:pPr>
      <w:r w:rsidRPr="008F7121">
        <w:rPr>
          <w:b/>
          <w:i/>
          <w:u w:val="single"/>
        </w:rPr>
        <w:t>Background</w:t>
      </w:r>
      <w:r w:rsidRPr="00C7607A">
        <w:rPr>
          <w:b/>
          <w:i/>
        </w:rPr>
        <w:t xml:space="preserve">: </w:t>
      </w:r>
      <w:r w:rsidRPr="00C7607A">
        <w:t>Among older adults, falls and their associated injuries are a growing public health concern—responsible for over 20,000 deaths and 2.3 million emergency department visits nationwide, and costing over $30 billion annually.  Older adults who fall often restrict their activities and social contacts, which can impair their quality of life.</w:t>
      </w:r>
      <w:r>
        <w:t xml:space="preserve"> </w:t>
      </w:r>
      <w:r w:rsidRPr="00C7607A">
        <w:t xml:space="preserve"> An older adult who has fallen is at increased risk for falling in the future.  Older adults do not always report falls to their physicians, and so risk factors are not addressed. </w:t>
      </w:r>
    </w:p>
    <w:p w14:paraId="695386AF" w14:textId="77777777" w:rsidR="00C112B6" w:rsidRPr="00C7607A" w:rsidRDefault="00C112B6" w:rsidP="00C112B6">
      <w:pPr>
        <w:shd w:val="clear" w:color="auto" w:fill="FFFFFF"/>
        <w:spacing w:before="100" w:beforeAutospacing="1" w:after="0" w:line="240" w:lineRule="auto"/>
      </w:pPr>
      <w:r w:rsidRPr="00C7607A">
        <w:t xml:space="preserve">Technological systems have been developed to broadcast an alert when an older adult falls – discriminating between a fall event and the normal activities of living. Systems can use environmental sensors (e.g., cameras, floor sensors) and/or wearable devices (e.g., accelerometers with electronic sensors on clothing). </w:t>
      </w:r>
      <w:r>
        <w:t xml:space="preserve"> </w:t>
      </w:r>
      <w:r w:rsidRPr="00C7607A">
        <w:t xml:space="preserve">Using such systems can increase older adults’ confidence and independence. There are opportunities to advance technologies by integrating sensors into commonly used devices such as smartphones, and activity/fitness monitors, and by enhancing detection algorithms. Such refinements could increase the performance, usability, and acceptance of these devices, as well as provide better data about fall events. </w:t>
      </w:r>
    </w:p>
    <w:p w14:paraId="4462D904" w14:textId="77777777" w:rsidR="00C112B6" w:rsidRPr="00C7607A" w:rsidRDefault="00C112B6" w:rsidP="00C112B6">
      <w:pPr>
        <w:shd w:val="clear" w:color="auto" w:fill="FFFFFF"/>
        <w:spacing w:before="100" w:beforeAutospacing="1" w:after="0" w:line="240" w:lineRule="auto"/>
      </w:pPr>
      <w:r w:rsidRPr="00697605">
        <w:rPr>
          <w:b/>
          <w:i/>
          <w:u w:val="single"/>
        </w:rPr>
        <w:t>Specific Research Areas of Interest</w:t>
      </w:r>
      <w:r w:rsidRPr="00C7607A">
        <w:rPr>
          <w:b/>
          <w:i/>
        </w:rPr>
        <w:t xml:space="preserve">: </w:t>
      </w:r>
      <w:r w:rsidRPr="00C7607A">
        <w:t xml:space="preserve">The goals of this project include developing or enhancing innovative technology that can facilitate detecting and recording older adult falls for the purpose of informing primary care providers. The technology must advance previous applications by integrating the </w:t>
      </w:r>
      <w:r w:rsidRPr="00C7607A">
        <w:lastRenderedPageBreak/>
        <w:t xml:space="preserve">technology into devices used routinely (e.g., smartphones; wearable technology such as health and fitness monitoring devices), enhancing the fall detection algorithm,  facilitating notification of the primary care provider through local, cloud-based, or other software-synced communication means. Developers </w:t>
      </w:r>
      <w:r>
        <w:t xml:space="preserve">should </w:t>
      </w:r>
      <w:r w:rsidRPr="00C7607A">
        <w:t xml:space="preserve">include procedures for protecting older adults’ privacy and information security. The technology should be amenable to testing with older adults in realistic settings and for extended time periods to evaluate real-world applicability. Consideration must be paid to accurately identifying falls and discriminating falls from normal activities. Developers must include older adults in the development process, and consider factors such as decreased vision and hearing, and simplicity of use, to increase the likelihood of adoption in geriatric practice. </w:t>
      </w:r>
    </w:p>
    <w:p w14:paraId="1F2C4872" w14:textId="77777777" w:rsidR="00C112B6" w:rsidRPr="00C7607A" w:rsidRDefault="00C112B6" w:rsidP="00C112B6">
      <w:pPr>
        <w:shd w:val="clear" w:color="auto" w:fill="FFFFFF"/>
        <w:spacing w:before="100" w:beforeAutospacing="1" w:after="0" w:line="240" w:lineRule="auto"/>
      </w:pPr>
      <w:r w:rsidRPr="00C7607A">
        <w:t xml:space="preserve">Preventing fall-related injuries and deaths among older adults is CDC priority. Research on technology that can enhance the identification of falls in older adults and provide critical information to healthcare providers could enhance providers’ ability to assess, treat, and refer older adults to appropriate community-based services and reduce the health burden of falls. With the popularity of smartphone applications and wearable devices that provide real-time health feedback to users, as well as a new focus on transmitting health information to providers for improved decision making at the point of care, market conditions are currently favorable for the development of fall detection system prototypes. </w:t>
      </w:r>
      <w:r>
        <w:t xml:space="preserve">The </w:t>
      </w:r>
      <w:r w:rsidRPr="00C7607A">
        <w:t xml:space="preserve">technology developed under this proposal could </w:t>
      </w:r>
      <w:r>
        <w:t xml:space="preserve">also </w:t>
      </w:r>
      <w:r w:rsidRPr="00C7607A">
        <w:t xml:space="preserve">be of benefit to younger adults at risk of falling due to other medical conditions, such as seizure disorders, hypoglycemic episodes, or Parkinson’s disease. </w:t>
      </w:r>
    </w:p>
    <w:p w14:paraId="00E3F6AA" w14:textId="77777777" w:rsidR="00C112B6" w:rsidRPr="00C7607A" w:rsidRDefault="00C112B6" w:rsidP="00C112B6">
      <w:pPr>
        <w:spacing w:after="0" w:line="240" w:lineRule="auto"/>
      </w:pPr>
    </w:p>
    <w:p w14:paraId="447A828B" w14:textId="77777777" w:rsidR="00C112B6" w:rsidRPr="00C7607A" w:rsidRDefault="00C112B6" w:rsidP="00C112B6">
      <w:pPr>
        <w:spacing w:before="240" w:after="0" w:line="240" w:lineRule="auto"/>
        <w:rPr>
          <w:rFonts w:cs="Arial"/>
        </w:rPr>
      </w:pPr>
      <w:r w:rsidRPr="00C528FC">
        <w:rPr>
          <w:b/>
          <w:i/>
          <w:u w:val="single"/>
        </w:rPr>
        <w:t>Impact and Commercialization Potential</w:t>
      </w:r>
      <w:r w:rsidRPr="00C7607A">
        <w:rPr>
          <w:b/>
          <w:i/>
        </w:rPr>
        <w:t xml:space="preserve">: </w:t>
      </w:r>
      <w:r w:rsidRPr="009015A2">
        <w:t>Successful implementation</w:t>
      </w:r>
      <w:r>
        <w:t xml:space="preserve"> of this project could lead to </w:t>
      </w:r>
      <w:r>
        <w:rPr>
          <w:rFonts w:cs="Arial"/>
        </w:rPr>
        <w:t>c</w:t>
      </w:r>
      <w:r w:rsidRPr="00C7607A">
        <w:rPr>
          <w:rFonts w:cs="Arial"/>
        </w:rPr>
        <w:t>ommercial opportunities</w:t>
      </w:r>
      <w:r>
        <w:rPr>
          <w:rFonts w:cs="Arial"/>
        </w:rPr>
        <w:t xml:space="preserve"> in</w:t>
      </w:r>
      <w:r w:rsidRPr="00C7607A">
        <w:rPr>
          <w:rFonts w:cs="Arial"/>
        </w:rPr>
        <w:t xml:space="preserve"> health systems, physician practices</w:t>
      </w:r>
      <w:r>
        <w:rPr>
          <w:rFonts w:cs="Arial"/>
        </w:rPr>
        <w:t xml:space="preserve"> (e.g., </w:t>
      </w:r>
      <w:r w:rsidRPr="00C7607A">
        <w:rPr>
          <w:rFonts w:cs="Arial"/>
        </w:rPr>
        <w:t>gerontolog</w:t>
      </w:r>
      <w:r>
        <w:rPr>
          <w:rFonts w:cs="Arial"/>
        </w:rPr>
        <w:t xml:space="preserve">y practices, </w:t>
      </w:r>
      <w:r w:rsidRPr="00C7607A">
        <w:rPr>
          <w:rFonts w:cs="Arial"/>
        </w:rPr>
        <w:t xml:space="preserve">families who are caring for a </w:t>
      </w:r>
      <w:r>
        <w:rPr>
          <w:rFonts w:cs="Arial"/>
        </w:rPr>
        <w:t>senior in the home</w:t>
      </w:r>
      <w:r w:rsidRPr="00C7607A">
        <w:rPr>
          <w:rFonts w:cs="Arial"/>
        </w:rPr>
        <w:t>, or nursing homes and rehabilitation centers who need to detect falls for insurance and quality standard purposes. Electronic Health Record vendors may also be interested in this product.</w:t>
      </w:r>
    </w:p>
    <w:p w14:paraId="2AEEDD79" w14:textId="77777777" w:rsidR="00C112B6" w:rsidRPr="00AB16D3" w:rsidRDefault="00C112B6" w:rsidP="00C112B6">
      <w:pPr>
        <w:pStyle w:val="TopicSubhead"/>
      </w:pPr>
      <w:bookmarkStart w:id="584" w:name="_Toc449367093"/>
      <w:bookmarkStart w:id="585" w:name="_Toc452739990"/>
      <w:r>
        <w:rPr>
          <w:rFonts w:cs="Arial"/>
        </w:rPr>
        <w:t xml:space="preserve">(11) </w:t>
      </w:r>
      <w:r w:rsidRPr="00AB4084">
        <w:rPr>
          <w:rFonts w:cs="Arial"/>
        </w:rPr>
        <w:t>Innovative Technology or Media to Prevent Violence</w:t>
      </w:r>
      <w:bookmarkEnd w:id="584"/>
      <w:bookmarkEnd w:id="585"/>
    </w:p>
    <w:p w14:paraId="28B33B22" w14:textId="77777777" w:rsidR="00C112B6" w:rsidRPr="00C7607A" w:rsidRDefault="00C112B6" w:rsidP="00C112B6">
      <w:pPr>
        <w:shd w:val="clear" w:color="auto" w:fill="FFFFFF"/>
        <w:spacing w:before="100" w:beforeAutospacing="1" w:after="0" w:line="240" w:lineRule="auto"/>
        <w:contextualSpacing/>
        <w:rPr>
          <w:rFonts w:cs="Arial"/>
        </w:rPr>
      </w:pPr>
      <w:r w:rsidRPr="009015A2">
        <w:rPr>
          <w:b/>
          <w:i/>
          <w:u w:val="single"/>
        </w:rPr>
        <w:t>Background</w:t>
      </w:r>
      <w:r w:rsidRPr="00C7607A">
        <w:rPr>
          <w:b/>
          <w:i/>
        </w:rPr>
        <w:t>:</w:t>
      </w:r>
      <w:r w:rsidRPr="00C7607A">
        <w:rPr>
          <w:rFonts w:cs="Arial"/>
          <w:iCs/>
        </w:rPr>
        <w:t xml:space="preserve"> </w:t>
      </w:r>
      <w:r w:rsidRPr="00C7607A">
        <w:rPr>
          <w:rFonts w:cs="Arial"/>
        </w:rPr>
        <w:t>Violence is a significant public health problem in the United States. In 2014, nearly 16,000 people died from homicide and nearly 43,000 died from suicide. Far more people experience nonfatal violence. For example, over 1.6 million people were treated for nonfatal injuries from assaults and nearly 500,000 people were treated for self-harm injuries in U.S. emergency departments in 2013. In 2014, there were 3.6 million referrals to child protective services for child abuse and neglect. The different forms of violence, including child abuse and neglect, youth violence, intimate partner violence, sexual violence, and self-directed violence, often share common risk and protective factors. These factors can start in early childhood and continue throughout the lifespan. They go beyond individual-level factors to include family and peer relationships and other influences from schools, the community, and society. Prevention strategies are often delivered with families or in school classrooms. Many effective violence prevention strategies have been developed, and broader benefits could be achieved from wider dissemination through innovative media and communication technology (e.g., mobile applications, social media, games, Internet-based interventions). Media and communication technology also create the opportunity for the development of new prevention approaches based on what is known about violence risk and protective factors and strategies that work in traditional settings.</w:t>
      </w:r>
    </w:p>
    <w:p w14:paraId="7EF04876" w14:textId="77777777" w:rsidR="00C112B6" w:rsidRPr="00C7607A" w:rsidRDefault="00C112B6" w:rsidP="00C112B6">
      <w:pPr>
        <w:shd w:val="clear" w:color="auto" w:fill="FFFFFF"/>
        <w:spacing w:before="100" w:beforeAutospacing="1" w:after="0" w:line="240" w:lineRule="auto"/>
        <w:rPr>
          <w:rFonts w:cs="Arial"/>
        </w:rPr>
      </w:pPr>
      <w:r w:rsidRPr="00C7607A">
        <w:rPr>
          <w:rFonts w:cs="Arial"/>
        </w:rPr>
        <w:t xml:space="preserve">A goal of CDC’s research is to maximize the impact of violence prevention activities by taking fuller advantage of the interconnections across the different forms of violence. By focusing on activities that prevent multiple forms of violence, communities can achieve the greatest impact and increase scalability of their prevention strategies. Additionally, prevention efforts are ideally designed to use resources more effectively and to better address disparities by focusing on the populations at greatest risk. Innovative media and communication technology can play an important role in effectively reaching populations at greatest risk for multiple forms of violence. Research is needed to guide the development of technological applications for prevention strategies that can effectively protect those who are most at risk for experiencing multiple forms of violence as a victim and/or perpetrator. </w:t>
      </w:r>
    </w:p>
    <w:p w14:paraId="6318D126" w14:textId="77777777" w:rsidR="00C112B6" w:rsidRDefault="00C112B6" w:rsidP="00C112B6">
      <w:pPr>
        <w:shd w:val="clear" w:color="auto" w:fill="FFFFFF"/>
        <w:spacing w:before="100" w:beforeAutospacing="1"/>
      </w:pPr>
      <w:r w:rsidRPr="009015A2">
        <w:rPr>
          <w:b/>
          <w:i/>
          <w:u w:val="single"/>
        </w:rPr>
        <w:lastRenderedPageBreak/>
        <w:t>Specific Research Areas of Interest</w:t>
      </w:r>
      <w:r w:rsidRPr="00C7607A">
        <w:rPr>
          <w:b/>
          <w:i/>
        </w:rPr>
        <w:t xml:space="preserve">: </w:t>
      </w:r>
      <w:r w:rsidRPr="00C7607A">
        <w:t xml:space="preserve">The goals of this project include developing innovative technology or media, such as applications for mobile devices, social media, games, or Internet-based interventions to prevent violence. Specific prevention strategies could be designed to work across multiple forms of violence. For example, a project could develop innovative media or communication technology to enhance young people’s skills and relationships to reduce risk for multiple forms of violence, such as youth violence, teen dating violence, and suicide. A project could also use social media strategies to increase the accessibility of evidence-based prevention strategies or to modify attitudes and norms about violence and help-seeking behavior. Other projects might be more relevant to a specific form of violence. For example, there is potential for innovative prevention strategies, such as the creative use of social media or technology, to help those at greatest risk for suicide by reducing stigma and other barriers to accessing services. Another example of a focused project could be the development of social media approaches and other technologies, such as applications for mobile devices and text support services, to prevent sexual violence in specific settings. The widespread use of smartphone applications, social media, and wearable technology provides unique opportunities for novel approaches and broad dissemination of prevention strategies to significantly reduce violence. </w:t>
      </w:r>
    </w:p>
    <w:p w14:paraId="4A1C896D" w14:textId="77777777" w:rsidR="00C112B6" w:rsidRDefault="00C112B6" w:rsidP="00C112B6">
      <w:pPr>
        <w:shd w:val="clear" w:color="auto" w:fill="FFFFFF"/>
        <w:spacing w:before="100" w:beforeAutospacing="1"/>
      </w:pPr>
      <w:r w:rsidRPr="002E412B">
        <w:t xml:space="preserve">The </w:t>
      </w:r>
      <w:r>
        <w:t xml:space="preserve">prototype (e.g., </w:t>
      </w:r>
      <w:r w:rsidRPr="002E412B">
        <w:t>developing innovative technology or media</w:t>
      </w:r>
      <w:r>
        <w:t>)</w:t>
      </w:r>
      <w:r w:rsidRPr="002E412B">
        <w:t xml:space="preserve"> should be informed by prior research about violence risk and protective factors and/or evidence-based prevention strategies and through consultation with subject matter experts in the form(s) of violence and the technology or media selected. The awardee should describe the target audience, the type(s) of violence addressed, the process through which the technology or media is expected to work, goals for the product, the functionality and actions for users to take, the measurements and key performance indicators for tracking progress toward the goals, the estimated costs and logistics of scalability, a description of potential barriers to implementation, and any evidence for the potential benefits from prior research.  </w:t>
      </w:r>
    </w:p>
    <w:p w14:paraId="43D106A5" w14:textId="77777777" w:rsidR="00C112B6" w:rsidRPr="00C7607A" w:rsidRDefault="00C112B6" w:rsidP="00C112B6">
      <w:pPr>
        <w:shd w:val="clear" w:color="auto" w:fill="FFFFFF"/>
        <w:spacing w:before="100" w:beforeAutospacing="1"/>
        <w:rPr>
          <w:color w:val="0000FF"/>
          <w:u w:val="single"/>
        </w:rPr>
      </w:pPr>
      <w:r w:rsidRPr="00C7607A">
        <w:t xml:space="preserve">For resources on evidence-based approaches please see </w:t>
      </w:r>
      <w:hyperlink r:id="rId410" w:history="1">
        <w:r w:rsidRPr="000362F6">
          <w:rPr>
            <w:rStyle w:val="Hyperlink"/>
            <w:i/>
          </w:rPr>
          <w:t>Prevention Strategies</w:t>
        </w:r>
      </w:hyperlink>
      <w:r w:rsidRPr="00C7607A">
        <w:t xml:space="preserve"> pages for specific types of violence at </w:t>
      </w:r>
      <w:hyperlink r:id="rId411" w:history="1">
        <w:r w:rsidRPr="00C7607A">
          <w:rPr>
            <w:color w:val="0000FF"/>
            <w:u w:val="single"/>
          </w:rPr>
          <w:t>http://www.cdc.gov/violenceprevention/index.html</w:t>
        </w:r>
      </w:hyperlink>
      <w:r w:rsidRPr="00C7607A">
        <w:rPr>
          <w:color w:val="0000FF"/>
          <w:u w:val="single"/>
        </w:rPr>
        <w:t>.</w:t>
      </w:r>
    </w:p>
    <w:p w14:paraId="44F8BEEF" w14:textId="77777777" w:rsidR="00C112B6" w:rsidRPr="00C7607A" w:rsidRDefault="00C112B6" w:rsidP="00C112B6">
      <w:pPr>
        <w:rPr>
          <w:rFonts w:cs="Arial"/>
        </w:rPr>
      </w:pPr>
      <w:r w:rsidRPr="009015A2">
        <w:rPr>
          <w:b/>
          <w:i/>
          <w:u w:val="single"/>
        </w:rPr>
        <w:t>Impact and Commercialization Potential</w:t>
      </w:r>
      <w:r w:rsidRPr="00C7607A">
        <w:rPr>
          <w:b/>
          <w:i/>
        </w:rPr>
        <w:t xml:space="preserve">: </w:t>
      </w:r>
      <w:r w:rsidRPr="00C7607A">
        <w:rPr>
          <w:rFonts w:cs="Arial"/>
        </w:rPr>
        <w:t xml:space="preserve">Technological or media innovations that </w:t>
      </w:r>
      <w:r>
        <w:rPr>
          <w:rFonts w:cs="Arial"/>
        </w:rPr>
        <w:t xml:space="preserve">show effectiveness in </w:t>
      </w:r>
      <w:r w:rsidRPr="00C7607A">
        <w:rPr>
          <w:rFonts w:cs="Arial"/>
        </w:rPr>
        <w:t>prevent</w:t>
      </w:r>
      <w:r>
        <w:rPr>
          <w:rFonts w:cs="Arial"/>
        </w:rPr>
        <w:t>ing</w:t>
      </w:r>
      <w:r w:rsidRPr="00C7607A">
        <w:rPr>
          <w:rFonts w:cs="Arial"/>
        </w:rPr>
        <w:t xml:space="preserve"> violence</w:t>
      </w:r>
      <w:r>
        <w:rPr>
          <w:rFonts w:cs="Arial"/>
        </w:rPr>
        <w:t xml:space="preserve"> could </w:t>
      </w:r>
      <w:r w:rsidRPr="00C7607A">
        <w:rPr>
          <w:rFonts w:cs="Arial"/>
        </w:rPr>
        <w:t xml:space="preserve">have a range of commercial </w:t>
      </w:r>
      <w:r>
        <w:rPr>
          <w:rFonts w:cs="Arial"/>
        </w:rPr>
        <w:t>potential</w:t>
      </w:r>
      <w:r w:rsidRPr="00C7607A">
        <w:rPr>
          <w:rFonts w:cs="Arial"/>
        </w:rPr>
        <w:t xml:space="preserve">. Depending on the nature of the strategy, the target audience, and the costs/logistics of scalability, the product could be in demand by school systems, </w:t>
      </w:r>
      <w:r>
        <w:rPr>
          <w:rFonts w:cs="Arial"/>
        </w:rPr>
        <w:t xml:space="preserve">colleges and </w:t>
      </w:r>
      <w:r w:rsidRPr="00C7607A">
        <w:rPr>
          <w:rFonts w:cs="Arial"/>
        </w:rPr>
        <w:t xml:space="preserve">universities, youth serving organizations, </w:t>
      </w:r>
      <w:r>
        <w:rPr>
          <w:rFonts w:cs="Arial"/>
        </w:rPr>
        <w:t xml:space="preserve">law enforcement, public </w:t>
      </w:r>
      <w:r w:rsidRPr="00C7607A">
        <w:rPr>
          <w:rFonts w:cs="Arial"/>
        </w:rPr>
        <w:t xml:space="preserve">health </w:t>
      </w:r>
      <w:r>
        <w:rPr>
          <w:rFonts w:cs="Arial"/>
        </w:rPr>
        <w:t>agencies</w:t>
      </w:r>
      <w:r w:rsidRPr="00C7607A">
        <w:rPr>
          <w:rFonts w:cs="Arial"/>
        </w:rPr>
        <w:t xml:space="preserve">, community groups, parents, and </w:t>
      </w:r>
      <w:r>
        <w:rPr>
          <w:rFonts w:cs="Arial"/>
        </w:rPr>
        <w:t>their children</w:t>
      </w:r>
      <w:r w:rsidRPr="00C7607A">
        <w:rPr>
          <w:rFonts w:cs="Arial"/>
        </w:rPr>
        <w:t xml:space="preserve">. </w:t>
      </w:r>
    </w:p>
    <w:p w14:paraId="41F9A30F" w14:textId="77777777" w:rsidR="00C112B6" w:rsidRDefault="00C112B6" w:rsidP="00C112B6">
      <w:pPr>
        <w:spacing w:after="0" w:line="240" w:lineRule="auto"/>
        <w:rPr>
          <w:b/>
          <w:i/>
        </w:rPr>
      </w:pPr>
    </w:p>
    <w:p w14:paraId="20F15CCE" w14:textId="77777777" w:rsidR="00C112B6" w:rsidRDefault="00C112B6" w:rsidP="00C112B6">
      <w:pPr>
        <w:pStyle w:val="TopicSubhead"/>
      </w:pPr>
      <w:bookmarkStart w:id="586" w:name="_Toc449367094"/>
      <w:bookmarkStart w:id="587" w:name="_Toc452739991"/>
      <w:r>
        <w:t xml:space="preserve">(12) </w:t>
      </w:r>
      <w:r w:rsidRPr="00AB4084">
        <w:t>Technological Innovations to Improve Data Sharing and Linkage in Injury Prevention</w:t>
      </w:r>
      <w:bookmarkEnd w:id="586"/>
      <w:bookmarkEnd w:id="587"/>
    </w:p>
    <w:p w14:paraId="668202F5" w14:textId="77777777" w:rsidR="00C112B6" w:rsidRPr="00C7607A" w:rsidRDefault="00C112B6" w:rsidP="00C112B6">
      <w:pPr>
        <w:shd w:val="clear" w:color="auto" w:fill="FFFFFF"/>
        <w:spacing w:after="0" w:line="240" w:lineRule="auto"/>
        <w:contextualSpacing/>
      </w:pPr>
      <w:r w:rsidRPr="000F54F1">
        <w:rPr>
          <w:b/>
          <w:i/>
          <w:u w:val="single"/>
        </w:rPr>
        <w:t>Background</w:t>
      </w:r>
      <w:r>
        <w:t xml:space="preserve">: </w:t>
      </w:r>
      <w:r w:rsidRPr="00C7607A">
        <w:t xml:space="preserve">Motor vehicle crashes are a leading cause of death in the United States, accounting for 32,675 deaths and 2.3 million injuries in 2014. Research exists on factors that contribute to motor vehicle crashes, such as speeding or alcohol use, and on protective measures, such as seat belts, that are effective in reducing injuries and deaths in the event of a crash. However, the majority of this research has been based on fatal injuries due to a lack of data on non-fatal crashes/injuries. State programs that link police crash report data to medical records data have been a good source of information for non-fatal motor vehicle injury. However, developing and sharing algorithms to assist in data linkage across sources is complex, and some states have </w:t>
      </w:r>
      <w:r>
        <w:t>faced challenges implementing</w:t>
      </w:r>
      <w:r w:rsidRPr="00C7607A">
        <w:t xml:space="preserve"> such programs or have not </w:t>
      </w:r>
      <w:r>
        <w:t xml:space="preserve">been able to </w:t>
      </w:r>
      <w:r w:rsidRPr="00C7607A">
        <w:t>implement them in the most effective manner.</w:t>
      </w:r>
      <w:r w:rsidRPr="00C7607A">
        <w:rPr>
          <w:b/>
        </w:rPr>
        <w:t xml:space="preserve">   </w:t>
      </w:r>
    </w:p>
    <w:p w14:paraId="24B84CB8" w14:textId="77777777" w:rsidR="00C112B6" w:rsidRPr="00C7607A" w:rsidRDefault="00C112B6" w:rsidP="00C112B6">
      <w:pPr>
        <w:shd w:val="clear" w:color="auto" w:fill="FFFFFF"/>
        <w:spacing w:after="0" w:line="240" w:lineRule="auto"/>
        <w:ind w:left="1080"/>
        <w:rPr>
          <w:rFonts w:cs="Arial"/>
          <w:b/>
          <w:iCs/>
          <w:u w:val="single"/>
        </w:rPr>
      </w:pPr>
    </w:p>
    <w:p w14:paraId="4D63EEE8" w14:textId="77777777" w:rsidR="00C112B6" w:rsidRPr="00C7607A" w:rsidRDefault="00C112B6" w:rsidP="00C112B6">
      <w:pPr>
        <w:shd w:val="clear" w:color="auto" w:fill="FFFFFF"/>
        <w:spacing w:after="0" w:line="240" w:lineRule="auto"/>
      </w:pPr>
      <w:r w:rsidRPr="00C7607A">
        <w:t>Similarly, opioid overdose is a leading cause of injury death in the United States, accounting for over 28,000 deaths in 2014; over half of these deaths involved prescription opioids. Administrative data from systems such as prescription drug monitoring programs and claims data can be used to identify factors that increase risk for prescription drug overdose, including multiple providers, multiple pharmacies, and high dose (</w:t>
      </w:r>
      <w:r w:rsidRPr="00C7607A">
        <w:rPr>
          <w:u w:val="single"/>
        </w:rPr>
        <w:t>&gt;</w:t>
      </w:r>
      <w:r w:rsidRPr="00C7607A">
        <w:t xml:space="preserve"> 90 MME/day) therapy. Further, electronic health records provide a wealth of information about risk, such as behavioral health history (e.g., history of depression, anxiety, or substance use </w:t>
      </w:r>
      <w:r w:rsidRPr="00C7607A">
        <w:lastRenderedPageBreak/>
        <w:t xml:space="preserve">disorder) that could be used to inform prevention efforts. For prescription drug overdose, linking data from multiple systems could significantly enhance prevention; however, there are no platforms or algorithms available to easily link these data. </w:t>
      </w:r>
    </w:p>
    <w:p w14:paraId="0DD11FBD" w14:textId="77777777" w:rsidR="00C112B6" w:rsidRPr="00C7607A" w:rsidRDefault="00C112B6" w:rsidP="00C112B6">
      <w:pPr>
        <w:shd w:val="clear" w:color="auto" w:fill="FFFFFF"/>
        <w:spacing w:after="0" w:line="240" w:lineRule="auto"/>
        <w:ind w:left="1080"/>
      </w:pPr>
    </w:p>
    <w:p w14:paraId="2ABB46E4" w14:textId="723CB7B9" w:rsidR="00C112B6" w:rsidRPr="00C7607A" w:rsidRDefault="00C112B6" w:rsidP="00C112B6">
      <w:pPr>
        <w:shd w:val="clear" w:color="auto" w:fill="FFFFFF"/>
      </w:pPr>
      <w:r w:rsidRPr="00F75314">
        <w:rPr>
          <w:b/>
          <w:i/>
          <w:u w:val="single"/>
        </w:rPr>
        <w:t>Specific Research Areas of Interest</w:t>
      </w:r>
      <w:r w:rsidRPr="00C7607A">
        <w:rPr>
          <w:b/>
          <w:i/>
        </w:rPr>
        <w:t xml:space="preserve">: </w:t>
      </w:r>
      <w:r w:rsidRPr="00C7607A">
        <w:t>The goals of this project include development of new platforms or algorithms to allow for data linkage of injury-related data</w:t>
      </w:r>
      <w:r w:rsidR="00D11FC8" w:rsidRPr="00D11FC8">
        <w:t>.</w:t>
      </w:r>
      <w:r w:rsidRPr="00C7607A">
        <w:t xml:space="preserve"> In the area of motor vehicle injury prevention, there is a need for linkage of data from law enforcement and electronic health records. In the area of prescription drug overdose, there is a need for linkage of data from prescription drug monitoring programs, electronic health records, and claims data.  </w:t>
      </w:r>
    </w:p>
    <w:p w14:paraId="6D9B5944" w14:textId="0F8C6FB2" w:rsidR="00C112B6" w:rsidRPr="00C7607A" w:rsidRDefault="00C112B6" w:rsidP="00C112B6">
      <w:pPr>
        <w:shd w:val="clear" w:color="auto" w:fill="FFFFFF"/>
        <w:spacing w:before="100" w:beforeAutospacing="1" w:afterLines="200" w:after="480"/>
      </w:pPr>
      <w:r>
        <w:t>D</w:t>
      </w:r>
      <w:r w:rsidRPr="00C7607A">
        <w:t>evelop</w:t>
      </w:r>
      <w:r w:rsidR="00B4669E">
        <w:t xml:space="preserve"> and</w:t>
      </w:r>
      <w:r w:rsidRPr="00C7607A">
        <w:t xml:space="preserve"> pilot test a new platform or algorithm that links injury data across data sources, such as electronic health records, medical claims, prescription drug monitoring programs, and law enforcement. Developers must attend to privacy concerns associated with these data systems (e.g., protected health data). Software must be user-friendly, and accompanied by guidance for states and localities to use the platform or algorithm.</w:t>
      </w:r>
      <w:r>
        <w:t xml:space="preserve"> CDC expects that if successful, further research in this area will lead to </w:t>
      </w:r>
      <w:r w:rsidRPr="00C7607A">
        <w:t>refinements to the new platform or algorithm</w:t>
      </w:r>
      <w:r>
        <w:t xml:space="preserve">, specifically the </w:t>
      </w:r>
      <w:r w:rsidRPr="00C7607A">
        <w:t xml:space="preserve">usability and functionality </w:t>
      </w:r>
      <w:r>
        <w:t xml:space="preserve">issues for </w:t>
      </w:r>
      <w:r w:rsidRPr="00C7607A">
        <w:t xml:space="preserve">states and localities.  </w:t>
      </w:r>
    </w:p>
    <w:p w14:paraId="7BBC67A2" w14:textId="77777777" w:rsidR="00C112B6" w:rsidRPr="00C7607A" w:rsidRDefault="00C112B6" w:rsidP="00C112B6">
      <w:r w:rsidRPr="00F75314">
        <w:rPr>
          <w:b/>
          <w:i/>
          <w:u w:val="single"/>
        </w:rPr>
        <w:t>Impact and Commercialization Potential</w:t>
      </w:r>
      <w:r w:rsidRPr="00C7607A">
        <w:rPr>
          <w:b/>
          <w:i/>
        </w:rPr>
        <w:t xml:space="preserve">: </w:t>
      </w:r>
      <w:r w:rsidRPr="00C7607A">
        <w:t>Preventing motor vehicle injuries and prescription drug overdose are priority areas for CDC</w:t>
      </w:r>
      <w:r>
        <w:t xml:space="preserve">. </w:t>
      </w:r>
      <w:r w:rsidRPr="00C7607A">
        <w:t xml:space="preserve"> Linked data enhances surveillance and epidemiology, as well as strengthens support for state and local public health. Research that more clearly identifies risk factors for motor vehicle injury and prescription drug overdose could significantly inform where prevention efforts can be targeted. Without the ability to link data systems, CDC, states, and localities have limited ability to conduct research that can further the field. Development of platforms or algorithms to link data would be of value to state governments, researchers, health systems, and law enforcement invested in prevention. In the area of area of motor vehicle injury prevention, there may be commercial interest in this data linking product. In the area of prescription drug overdose, there may be commercial interest in this data linking product.</w:t>
      </w:r>
    </w:p>
    <w:p w14:paraId="05E09B48" w14:textId="77777777" w:rsidR="00C112B6" w:rsidRDefault="00C112B6" w:rsidP="00C112B6">
      <w:pPr>
        <w:pStyle w:val="TopicSubhead"/>
      </w:pPr>
      <w:bookmarkStart w:id="588" w:name="_Toc449367095"/>
      <w:bookmarkStart w:id="589" w:name="_Toc452739992"/>
      <w:r>
        <w:t xml:space="preserve">(13) </w:t>
      </w:r>
      <w:r w:rsidRPr="00AB4084">
        <w:t>Technological Innovations to Measure Impact Forces to the Head in Youth Sports</w:t>
      </w:r>
      <w:bookmarkEnd w:id="588"/>
      <w:bookmarkEnd w:id="589"/>
    </w:p>
    <w:p w14:paraId="14B1BC27" w14:textId="77777777" w:rsidR="00C112B6" w:rsidRPr="00C7607A" w:rsidRDefault="00C112B6" w:rsidP="00C112B6">
      <w:pPr>
        <w:rPr>
          <w:b/>
        </w:rPr>
      </w:pPr>
      <w:r w:rsidRPr="009015A2">
        <w:rPr>
          <w:b/>
          <w:i/>
          <w:u w:val="single"/>
        </w:rPr>
        <w:t>Background</w:t>
      </w:r>
      <w:r w:rsidRPr="00C7607A">
        <w:rPr>
          <w:b/>
          <w:i/>
        </w:rPr>
        <w:t xml:space="preserve">: </w:t>
      </w:r>
      <w:r w:rsidRPr="00C7607A">
        <w:t>Traumatic brain injury (TBI) is a major cause of death and disability in the United States. A TBI is caused by a bump, blow, or jolt to the head or by a penetrating head injury that disrupts the normal function of the brain. The severity of a TBI may result from mild (typically referred to as a concussion) to severe. In 2009, over 248,000 children age 19 or younger were treated in U.S. emergency departments for sports and recreation-related injuries that included a diagnosis of concussion or TBI.  Quantitative assessment of impact forces to the head during sports activities has the potential to correlate the relationship between external forces and specific internal stresses, including biological/biochemical changes to the brain. While evidence-based research exists regarding the levels and types of impact forces to the head that can cause damage in high school and college-level players, less is known about impact forces that could predispose younger athletes to concussion injuries or more severe brain trauma. Research outcomes from these studies will inform parent, school official, and youth sports leadership decision-making on policies and best practices on return-to-play or return-to-learn for young athletes following a concussion.</w:t>
      </w:r>
    </w:p>
    <w:p w14:paraId="018BD0FB" w14:textId="77777777" w:rsidR="00C112B6" w:rsidRPr="00C7607A" w:rsidRDefault="00C112B6" w:rsidP="00C112B6">
      <w:pPr>
        <w:rPr>
          <w:color w:val="000000"/>
        </w:rPr>
      </w:pPr>
      <w:r w:rsidRPr="009015A2">
        <w:rPr>
          <w:b/>
          <w:i/>
          <w:u w:val="single"/>
        </w:rPr>
        <w:t>Specific Research Areas of Interest</w:t>
      </w:r>
      <w:r w:rsidRPr="00C7607A">
        <w:rPr>
          <w:b/>
          <w:i/>
        </w:rPr>
        <w:t xml:space="preserve">: </w:t>
      </w:r>
      <w:r w:rsidRPr="00C7607A">
        <w:t xml:space="preserve">The goals of this project include development of </w:t>
      </w:r>
      <w:r w:rsidRPr="00C7607A">
        <w:rPr>
          <w:color w:val="000000"/>
        </w:rPr>
        <w:t xml:space="preserve">new tools, technologies, and devices to measure impact forces to the head of children who participate in contact sports.  Such information correlated with suspected concussion injuries could be used to modify rules that would reduce or eliminate head impacts in practice and play, and directly inform return-to-play or return-to-learn decisions. Such tools, and devices and technologies could be used to inform the biomechanics of head injury in children, and ultimately prevent concussion injuries in youth sports. </w:t>
      </w:r>
    </w:p>
    <w:p w14:paraId="6BDCD21F" w14:textId="77777777" w:rsidR="00C112B6" w:rsidRPr="00C7607A" w:rsidRDefault="00C112B6" w:rsidP="00C112B6">
      <w:pPr>
        <w:rPr>
          <w:rFonts w:cs="Arial"/>
        </w:rPr>
      </w:pPr>
      <w:r w:rsidRPr="009015A2">
        <w:rPr>
          <w:b/>
          <w:i/>
          <w:u w:val="single"/>
        </w:rPr>
        <w:t>Impact and Commercialization Potential</w:t>
      </w:r>
      <w:r w:rsidRPr="00C7607A">
        <w:rPr>
          <w:b/>
          <w:i/>
        </w:rPr>
        <w:t xml:space="preserve">: </w:t>
      </w:r>
      <w:r w:rsidRPr="00C7607A">
        <w:rPr>
          <w:rFonts w:cs="Arial"/>
        </w:rPr>
        <w:t xml:space="preserve">Sporting clubs, teams, leagues, researchers, team physicians, and sports authorities will be increasingly interested in identifying the level of impact </w:t>
      </w:r>
      <w:r w:rsidRPr="00C7607A">
        <w:rPr>
          <w:rFonts w:cs="Arial"/>
        </w:rPr>
        <w:lastRenderedPageBreak/>
        <w:t xml:space="preserve">associated with blows to the head and suspected or diagnosed concussions in their sport.  This can be a means to change rules, policies or practices so that future concussions are prevented and decisions around return-to-play and return-to-learn are improved. </w:t>
      </w:r>
    </w:p>
    <w:p w14:paraId="1175DE29" w14:textId="68EC0273" w:rsidR="00C112B6" w:rsidRDefault="00C112B6" w:rsidP="00C112B6">
      <w:r>
        <w:rPr>
          <w:rFonts w:cs="Arial"/>
        </w:rPr>
        <w:t xml:space="preserve">Visit the NCIPC homepage for more information on NCIPC’s </w:t>
      </w:r>
      <w:r>
        <w:t>research</w:t>
      </w:r>
      <w:r>
        <w:rPr>
          <w:rFonts w:cs="Arial"/>
        </w:rPr>
        <w:t xml:space="preserve"> program areas</w:t>
      </w:r>
      <w:r>
        <w:rPr>
          <w:rFonts w:cs="Courier New"/>
        </w:rPr>
        <w:t xml:space="preserve"> </w:t>
      </w:r>
      <w:hyperlink r:id="rId412" w:history="1">
        <w:r w:rsidRPr="00581D3D">
          <w:rPr>
            <w:rStyle w:val="Hyperlink"/>
          </w:rPr>
          <w:t>http://www.cdc.gov/injury/index.html</w:t>
        </w:r>
      </w:hyperlink>
    </w:p>
    <w:p w14:paraId="0217DFA9" w14:textId="77777777" w:rsidR="00581D3D" w:rsidRDefault="00581D3D" w:rsidP="00C112B6">
      <w:pPr>
        <w:rPr>
          <w:rFonts w:eastAsiaTheme="minorHAnsi" w:cs="Arial"/>
          <w:snapToGrid/>
        </w:rPr>
      </w:pPr>
    </w:p>
    <w:p w14:paraId="71D88350" w14:textId="77777777" w:rsidR="00C112B6" w:rsidRDefault="00C112B6" w:rsidP="00C112B6">
      <w:r>
        <w:t xml:space="preserve">For NCIPC programmatic </w:t>
      </w:r>
      <w:r>
        <w:rPr>
          <w:rFonts w:cs="Arial"/>
        </w:rPr>
        <w:t>information</w:t>
      </w:r>
      <w:r>
        <w:t xml:space="preserve">, contact: </w:t>
      </w:r>
    </w:p>
    <w:p w14:paraId="1A328BA7" w14:textId="77777777" w:rsidR="00C112B6" w:rsidRDefault="00C112B6" w:rsidP="00C112B6">
      <w:pPr>
        <w:spacing w:after="0" w:line="240" w:lineRule="auto"/>
      </w:pPr>
      <w:r w:rsidRPr="00C528FC">
        <w:t>Marcienne Wright, PhD, LT USPHS</w:t>
      </w:r>
    </w:p>
    <w:p w14:paraId="20243540" w14:textId="77777777" w:rsidR="00C112B6" w:rsidRDefault="00C112B6" w:rsidP="00C112B6">
      <w:pPr>
        <w:spacing w:after="0" w:line="240" w:lineRule="auto"/>
      </w:pPr>
      <w:r>
        <w:t>Office of the Director</w:t>
      </w:r>
    </w:p>
    <w:p w14:paraId="281B98D7" w14:textId="77777777" w:rsidR="00C112B6" w:rsidRDefault="00C112B6" w:rsidP="00C112B6">
      <w:pPr>
        <w:spacing w:after="0" w:line="240" w:lineRule="auto"/>
      </w:pPr>
      <w:r>
        <w:t xml:space="preserve">National Center for Injury Prevention and Control </w:t>
      </w:r>
    </w:p>
    <w:p w14:paraId="45C3399C" w14:textId="77777777" w:rsidR="00C112B6" w:rsidRDefault="00C112B6" w:rsidP="00C112B6">
      <w:pPr>
        <w:spacing w:after="0" w:line="240" w:lineRule="auto"/>
      </w:pPr>
      <w:r>
        <w:t>Centers for Disease Control and Prevention</w:t>
      </w:r>
    </w:p>
    <w:p w14:paraId="6D85F6C7" w14:textId="77777777" w:rsidR="00C112B6" w:rsidRDefault="00C112B6" w:rsidP="00C112B6">
      <w:pPr>
        <w:spacing w:after="0" w:line="240" w:lineRule="auto"/>
      </w:pPr>
      <w:r>
        <w:t>4770 Buford Hwy, MS F-63</w:t>
      </w:r>
    </w:p>
    <w:p w14:paraId="475919B8" w14:textId="77777777" w:rsidR="00C112B6" w:rsidRPr="00C528FC" w:rsidRDefault="00C112B6" w:rsidP="00C112B6">
      <w:pPr>
        <w:spacing w:after="0" w:line="240" w:lineRule="auto"/>
      </w:pPr>
      <w:r>
        <w:t>Atlanta, GA 30341</w:t>
      </w:r>
    </w:p>
    <w:p w14:paraId="403C7133" w14:textId="3E6B4198" w:rsidR="00C112B6" w:rsidRDefault="00581D3D" w:rsidP="00C112B6">
      <w:pPr>
        <w:spacing w:after="0" w:line="240" w:lineRule="auto"/>
      </w:pPr>
      <w:r>
        <w:t xml:space="preserve">Phone: </w:t>
      </w:r>
      <w:r w:rsidR="00C112B6" w:rsidRPr="00C528FC">
        <w:t>770-488-4850; Fax:770</w:t>
      </w:r>
      <w:r w:rsidR="00C112B6">
        <w:t>-488-3560</w:t>
      </w:r>
    </w:p>
    <w:p w14:paraId="69CF84B2" w14:textId="4FA3A1FF" w:rsidR="00C112B6" w:rsidRDefault="00C112B6" w:rsidP="00C112B6">
      <w:pPr>
        <w:spacing w:after="0" w:line="240" w:lineRule="auto"/>
      </w:pPr>
      <w:r>
        <w:t xml:space="preserve">Email: </w:t>
      </w:r>
      <w:hyperlink r:id="rId413" w:history="1">
        <w:r w:rsidR="00D11FC8" w:rsidRPr="00154B42">
          <w:rPr>
            <w:rStyle w:val="Hyperlink"/>
          </w:rPr>
          <w:t>MWright3@cdc.gov</w:t>
        </w:r>
      </w:hyperlink>
      <w:r w:rsidR="00D11FC8">
        <w:t xml:space="preserve"> </w:t>
      </w:r>
    </w:p>
    <w:p w14:paraId="59229254" w14:textId="77777777" w:rsidR="00C112B6" w:rsidRPr="00C528FC" w:rsidRDefault="00C112B6" w:rsidP="00C112B6">
      <w:pPr>
        <w:spacing w:after="0" w:line="240" w:lineRule="auto"/>
      </w:pPr>
    </w:p>
    <w:p w14:paraId="1E548F69" w14:textId="77777777" w:rsidR="00C112B6" w:rsidRDefault="00C112B6" w:rsidP="00C112B6">
      <w:pPr>
        <w:rPr>
          <w:rFonts w:cs="Arial"/>
        </w:rPr>
      </w:pPr>
      <w:r>
        <w:rPr>
          <w:rFonts w:cs="Arial"/>
        </w:rPr>
        <w:t>For grants specific, administrative information, contact:</w:t>
      </w:r>
    </w:p>
    <w:p w14:paraId="2D0E8264" w14:textId="77777777" w:rsidR="00C112B6" w:rsidRPr="00697605" w:rsidRDefault="00C112B6" w:rsidP="00C112B6">
      <w:r>
        <w:t>Barbara R. Benyard</w:t>
      </w:r>
    </w:p>
    <w:p w14:paraId="20AD089A" w14:textId="77777777" w:rsidR="00C112B6" w:rsidRDefault="00C112B6" w:rsidP="00C112B6">
      <w:pPr>
        <w:pStyle w:val="Contacts"/>
        <w:spacing w:after="0"/>
      </w:pPr>
      <w:r>
        <w:t>Office of the Director</w:t>
      </w:r>
    </w:p>
    <w:p w14:paraId="292FC05B" w14:textId="77777777" w:rsidR="00C112B6" w:rsidRDefault="00C112B6" w:rsidP="00C112B6">
      <w:pPr>
        <w:pStyle w:val="Contacts"/>
        <w:spacing w:after="0" w:line="240" w:lineRule="auto"/>
      </w:pPr>
      <w:r>
        <w:t xml:space="preserve">Office of Financial Resources </w:t>
      </w:r>
    </w:p>
    <w:p w14:paraId="27F336AE" w14:textId="77777777" w:rsidR="00C112B6" w:rsidRDefault="00C112B6" w:rsidP="00C112B6">
      <w:pPr>
        <w:spacing w:after="0" w:line="240" w:lineRule="auto"/>
      </w:pPr>
      <w:r>
        <w:t>Centers for Disease Control and Prevention</w:t>
      </w:r>
    </w:p>
    <w:p w14:paraId="38857FF6" w14:textId="77777777" w:rsidR="00C112B6" w:rsidRDefault="00C112B6" w:rsidP="00C112B6">
      <w:pPr>
        <w:spacing w:after="0" w:line="240" w:lineRule="auto"/>
      </w:pPr>
      <w:r>
        <w:t xml:space="preserve">2960 Brandywine Rd, MS E -14 </w:t>
      </w:r>
    </w:p>
    <w:p w14:paraId="748AD688" w14:textId="77777777" w:rsidR="00C112B6" w:rsidRPr="008978BE" w:rsidRDefault="00C112B6" w:rsidP="00C112B6">
      <w:pPr>
        <w:spacing w:after="0" w:line="240" w:lineRule="auto"/>
      </w:pPr>
      <w:r>
        <w:t>Atlanta, GA 30341</w:t>
      </w:r>
    </w:p>
    <w:p w14:paraId="2618F7C7" w14:textId="2E8D2768" w:rsidR="00C112B6" w:rsidRDefault="00581D3D" w:rsidP="00C95BE8">
      <w:pPr>
        <w:spacing w:after="0" w:line="240" w:lineRule="auto"/>
      </w:pPr>
      <w:r>
        <w:t xml:space="preserve">Phone: </w:t>
      </w:r>
      <w:r w:rsidR="00C112B6">
        <w:t>770-488-2757; Fax: 770-488-2868</w:t>
      </w:r>
    </w:p>
    <w:p w14:paraId="4630A996" w14:textId="086A850F" w:rsidR="00C112B6" w:rsidRDefault="00C112B6" w:rsidP="00C95BE8">
      <w:pPr>
        <w:spacing w:after="0" w:line="240" w:lineRule="auto"/>
      </w:pPr>
      <w:r>
        <w:t xml:space="preserve">Email: </w:t>
      </w:r>
      <w:hyperlink r:id="rId414" w:history="1">
        <w:r w:rsidR="00581D3D" w:rsidRPr="00F500E2">
          <w:rPr>
            <w:rStyle w:val="Hyperlink"/>
          </w:rPr>
          <w:t>BBenyard@cdc.gov</w:t>
        </w:r>
      </w:hyperlink>
    </w:p>
    <w:p w14:paraId="782D8710" w14:textId="77777777" w:rsidR="00581D3D" w:rsidRDefault="00581D3D" w:rsidP="00C95BE8">
      <w:pPr>
        <w:spacing w:after="0" w:line="240" w:lineRule="auto"/>
      </w:pPr>
    </w:p>
    <w:p w14:paraId="2494D453" w14:textId="77777777" w:rsidR="00C112B6" w:rsidRDefault="00C112B6" w:rsidP="00C112B6">
      <w:pPr>
        <w:pStyle w:val="TopicInstituteHead"/>
      </w:pPr>
      <w:bookmarkStart w:id="590" w:name="_Toc449367096"/>
      <w:bookmarkStart w:id="591" w:name="_Toc451515641"/>
      <w:bookmarkStart w:id="592" w:name="_Toc452739993"/>
      <w:r>
        <w:t>National Institute for Occupational Safety and Health (NIOSH)</w:t>
      </w:r>
      <w:bookmarkEnd w:id="590"/>
      <w:bookmarkEnd w:id="591"/>
      <w:bookmarkEnd w:id="592"/>
    </w:p>
    <w:p w14:paraId="7CA2461F" w14:textId="77777777" w:rsidR="00C112B6" w:rsidRPr="00C95BE8" w:rsidRDefault="00C112B6" w:rsidP="00C112B6">
      <w:pPr>
        <w:rPr>
          <w:rFonts w:ascii="Calibri" w:hAnsi="Calibri"/>
          <w:snapToGrid/>
        </w:rPr>
      </w:pPr>
      <w:r w:rsidRPr="00C95BE8">
        <w:t>The National Institute for Occupational Safety and Health (NIOSH) is part of the U.S. Centers for Disease Control and Prevention. It has the mandate to assure “every man and woman in the Nation safe and healthful working conditions and to preserve our human resources.” NIOSH has more than 1,300 employees from a diverse set of fields including epidemiology, medicine, nursing, industrial hygiene, safety, psychology, chemistry, statistics, economics, and many branches of engineering. NIOSH works closely with the Occupational Safety and Health Administration (OSHA) and the Mine Safety and Health Administration in the U.S. Department of Labor to protect American workers.</w:t>
      </w:r>
    </w:p>
    <w:p w14:paraId="78690885" w14:textId="77777777" w:rsidR="00C112B6" w:rsidRDefault="00C112B6" w:rsidP="00C112B6">
      <w:r>
        <w:t xml:space="preserve">For additional information about NIOSH, please visit their web site at:  </w:t>
      </w:r>
      <w:hyperlink r:id="rId415" w:tgtFrame="_blank" w:history="1">
        <w:r>
          <w:rPr>
            <w:rStyle w:val="Hyperlink"/>
          </w:rPr>
          <w:t>http://www.cdc.gov/niosh/programs</w:t>
        </w:r>
      </w:hyperlink>
      <w:r>
        <w:t>.</w:t>
      </w:r>
    </w:p>
    <w:p w14:paraId="7078E0DB" w14:textId="77777777" w:rsidR="00C112B6" w:rsidRDefault="00C112B6" w:rsidP="00C112B6">
      <w:pPr>
        <w:pStyle w:val="TopicSubhead"/>
      </w:pPr>
      <w:bookmarkStart w:id="593" w:name="_Toc449367097"/>
      <w:bookmarkStart w:id="594" w:name="_Toc452739994"/>
      <w:r>
        <w:t>(14) Control Technology and Personal Protective Equipment for High Risk Occupations</w:t>
      </w:r>
      <w:bookmarkEnd w:id="593"/>
      <w:bookmarkEnd w:id="594"/>
    </w:p>
    <w:p w14:paraId="68572C37" w14:textId="77777777" w:rsidR="00C112B6" w:rsidRDefault="00C112B6" w:rsidP="00C112B6">
      <w:r>
        <w:rPr>
          <w:b/>
          <w:i/>
        </w:rPr>
        <w:t>Background:</w:t>
      </w:r>
      <w:r>
        <w:t xml:space="preserve"> Personal protective equipment (PPE) protects workers from death and disabling injuries and illnesses as well as from the specific threats of exposures to certain airborne biological particles, chemical agents, nanomaterials, splashes, noise exposures, fall hazards, head hazards, and fires. It is estimated that 20 million workers use PPE on a regular basis to protect them from job hazards and a total of 135,000 workers potentially could benefit from the use of PPE </w:t>
      </w:r>
      <w:hyperlink r:id="rId416" w:tgtFrame="_blank" w:history="1">
        <w:r>
          <w:rPr>
            <w:rStyle w:val="Hyperlink"/>
          </w:rPr>
          <w:t>(Worker Health Chartbook 2004</w:t>
        </w:r>
      </w:hyperlink>
      <w:r>
        <w:t xml:space="preserve">). Engineering controls include substitution of a safe material for a hazardous one, design changes to equipment, or modification of work methods to eliminate or reduce hazards. Research is needed to </w:t>
      </w:r>
      <w:r>
        <w:lastRenderedPageBreak/>
        <w:t>develop and evaluate control strategies and personal protective equipment for specific hazards and to assure their practicality and usability in workplaces in all of the high risk industrial sectors.</w:t>
      </w:r>
    </w:p>
    <w:p w14:paraId="73482127" w14:textId="77777777" w:rsidR="00C112B6" w:rsidRDefault="00C112B6" w:rsidP="00C112B6">
      <w:r>
        <w:t xml:space="preserve">For additional information about NIOSH PPE and Engineering control programs, please visit their web site at:  </w:t>
      </w:r>
      <w:hyperlink r:id="rId417" w:tgtFrame="_blank" w:history="1">
        <w:r>
          <w:rPr>
            <w:rStyle w:val="Hyperlink"/>
          </w:rPr>
          <w:t>http://www.cdc.gov/niosh/programs/ppt/</w:t>
        </w:r>
      </w:hyperlink>
      <w:r>
        <w:t xml:space="preserve"> and </w:t>
      </w:r>
      <w:hyperlink r:id="rId418" w:tgtFrame="_blank" w:history="1">
        <w:r>
          <w:rPr>
            <w:rStyle w:val="Hyperlink"/>
          </w:rPr>
          <w:t>http://www.cdc.gov/niosh/programs/eng/</w:t>
        </w:r>
      </w:hyperlink>
      <w:r>
        <w:t>.</w:t>
      </w:r>
    </w:p>
    <w:p w14:paraId="312CD9F1" w14:textId="77777777" w:rsidR="00C112B6" w:rsidRDefault="00C112B6" w:rsidP="00C112B6">
      <w:r>
        <w:rPr>
          <w:b/>
          <w:i/>
        </w:rPr>
        <w:t>Examples of specific research areas of interest include, but are not limited to:</w:t>
      </w:r>
    </w:p>
    <w:p w14:paraId="20B1C74C" w14:textId="77777777" w:rsidR="00C112B6" w:rsidRDefault="00C112B6" w:rsidP="00C112B6">
      <w:pPr>
        <w:ind w:left="720" w:hanging="360"/>
      </w:pPr>
      <w:r>
        <w:t>Conduct research on the ability of existing containment and control strategies to prevent releases and potential human exposures to engineered nanomaterials.</w:t>
      </w:r>
    </w:p>
    <w:p w14:paraId="5F3772CB" w14:textId="77777777" w:rsidR="00C112B6" w:rsidRDefault="00C112B6" w:rsidP="00C112B6">
      <w:pPr>
        <w:ind w:left="720" w:hanging="360"/>
      </w:pPr>
      <w:r>
        <w:t>Conduct research to evaluate the effectiveness of personal protective equipment in protecting workers against exposure to engineered nanomaterials. Provide data to fill knowledge gaps and support guidance for the selection and use of gloves and protective garments to prevent exposures. Respiratory protection research needs to be extended to a broad range of engineered nanomaterials.</w:t>
      </w:r>
    </w:p>
    <w:p w14:paraId="6D3BBAD2" w14:textId="77777777" w:rsidR="00C112B6" w:rsidRDefault="00C112B6" w:rsidP="00C112B6">
      <w:pPr>
        <w:ind w:left="720" w:hanging="360"/>
      </w:pPr>
      <w:r>
        <w:t xml:space="preserve">Develop a heads-up display coupled with a personal noise exposure monitoring system. Personal noise alert “badges” and personal noise dosimeters exist, but do not have an effective way to alert the user immediately when a noise hazard occurs. A system that displays a warning within the user’s visual field (via lights on protective eyewear, hardhat, etc.) would facilitate hazard recognition. </w:t>
      </w:r>
    </w:p>
    <w:p w14:paraId="277B0BC4" w14:textId="77777777" w:rsidR="00C112B6" w:rsidRDefault="00C112B6" w:rsidP="00C112B6">
      <w:pPr>
        <w:ind w:left="720" w:hanging="360"/>
      </w:pPr>
      <w:r>
        <w:t xml:space="preserve">Develop an inexpensive hand-held earplug test device based on the NIOSH QuickFit concept. Studies of hearing protector users have shown repeatedly that average protection values are much lower than the labeled Noise Reduction Ratings (NRR) determined in laboratories. A QuickFit test system would help workers determine if their hearing protection is giving them at least 15 decibels of attenuation. </w:t>
      </w:r>
    </w:p>
    <w:p w14:paraId="367F333F" w14:textId="77777777" w:rsidR="00C112B6" w:rsidRDefault="00C112B6" w:rsidP="00C112B6">
      <w:pPr>
        <w:ind w:left="720" w:hanging="360"/>
      </w:pPr>
      <w:r>
        <w:t>Develop innovative engineering control approaches and technologies for reducing asphalt exposures in roofing, and skin exposures and disease in construction workers.</w:t>
      </w:r>
    </w:p>
    <w:p w14:paraId="48DDD7F2" w14:textId="77777777" w:rsidR="00C112B6" w:rsidRDefault="00C112B6" w:rsidP="00C112B6">
      <w:pPr>
        <w:ind w:left="720" w:hanging="360"/>
      </w:pPr>
      <w:r>
        <w:t xml:space="preserve">Conduct research to understand PPE integration and interoperability issues. In most cases, individual PPE are currently used without consideration for their ability to function together. Research is needed to test interfaces among different PPE and components. Current interfaces do not provide seamless integration of PPE components resulting in reduced comfort, fit, usability, and protection for the wearer as well as logistical challenges for safety managers and employers. </w:t>
      </w:r>
    </w:p>
    <w:p w14:paraId="01B23383" w14:textId="77777777" w:rsidR="00C112B6" w:rsidRDefault="00C112B6" w:rsidP="00C112B6">
      <w:pPr>
        <w:ind w:left="720" w:hanging="360"/>
        <w:contextualSpacing/>
      </w:pPr>
      <w:r>
        <w:t>Develop innovative educational and professional training materials suitable for today’s diverse workplace on the role of PPE in occupational safety and health. This is especially critical for high risk occupations. Innovative methodologies, including social media, should be explored and evaluated to demonstrate their effectiveness at improving workplace safety and health. For example, to what extent can mobile application media be focused on worker safety and health to provide up-to-date PPE information to a diverse range of employers and employees through portable communication devices?</w:t>
      </w:r>
    </w:p>
    <w:p w14:paraId="2C6EDED7" w14:textId="77777777" w:rsidR="00C112B6" w:rsidRDefault="00C112B6" w:rsidP="00C112B6">
      <w:pPr>
        <w:ind w:left="720" w:hanging="360"/>
        <w:contextualSpacing/>
      </w:pPr>
    </w:p>
    <w:p w14:paraId="3467A511" w14:textId="77777777" w:rsidR="00C112B6" w:rsidRDefault="00C112B6" w:rsidP="00C112B6">
      <w:r>
        <w:rPr>
          <w:b/>
          <w:i/>
        </w:rPr>
        <w:t>Impact and Commercialization Potential:</w:t>
      </w:r>
      <w:r>
        <w:t xml:space="preserve"> The impact of the proposed research will prevent work-related injury, illness, and death by advancing the state of knowledge and application of personal protective equipment. Potential products include technical methods, processes, techniques, tools, and materials that support the development and use of personal protective equipment worn by individuals to reduce the effects of their exposure to a hazard. </w:t>
      </w:r>
    </w:p>
    <w:p w14:paraId="0734482F" w14:textId="77777777" w:rsidR="00C112B6" w:rsidRDefault="00C112B6" w:rsidP="00C112B6">
      <w:pPr>
        <w:pStyle w:val="TopicSubhead"/>
      </w:pPr>
      <w:bookmarkStart w:id="595" w:name="_Toc449367098"/>
      <w:bookmarkStart w:id="596" w:name="_Toc452739995"/>
      <w:r>
        <w:lastRenderedPageBreak/>
        <w:t>(15) Exposure Assessment Methods for High Risk Occupations</w:t>
      </w:r>
      <w:bookmarkEnd w:id="595"/>
      <w:bookmarkEnd w:id="596"/>
    </w:p>
    <w:p w14:paraId="7BC1DFBA" w14:textId="77777777" w:rsidR="00C112B6" w:rsidRDefault="00C112B6" w:rsidP="00C112B6">
      <w:pPr>
        <w:rPr>
          <w:rFonts w:cs="Arial"/>
        </w:rPr>
      </w:pPr>
      <w:r>
        <w:rPr>
          <w:b/>
          <w:i/>
        </w:rPr>
        <w:t>Background:</w:t>
      </w:r>
      <w:r>
        <w:t xml:space="preserve"> Exposure assessment provides multi-disciplinary strategies and methods to anticipate, recognize, evaluate, control, and confirm effective management of occupational health stressors, exposures to those stressors, and resulting health risks. Major gaps in current approaches include: (1) the lack of practical methods for hazard identification and measurement that can be applied at reasonable cost in many workplaces where health stressors may exist, (2) the lack of validated, noninvasive biological methods for monitoring relevant exposure and resulting dose, and (3) the lack of strategies and methods for epidemiologic studies to demonstrate either a dose-response effect or a conclusion of no association between the agent and disease in the complex environments of today's workplaces.</w:t>
      </w:r>
    </w:p>
    <w:p w14:paraId="57B0ECA9" w14:textId="77777777" w:rsidR="00C112B6" w:rsidRDefault="00C112B6" w:rsidP="00C112B6">
      <w:r>
        <w:t xml:space="preserve">For additional information about NIOSH Exposure Assessment programs, please visit their web site at:  </w:t>
      </w:r>
      <w:hyperlink r:id="rId419" w:tgtFrame="_blank" w:history="1">
        <w:r>
          <w:rPr>
            <w:rStyle w:val="Hyperlink"/>
            <w:rFonts w:cs="Courier New"/>
          </w:rPr>
          <w:t>http://www.cdc.gov/niosh/programs/expa/</w:t>
        </w:r>
      </w:hyperlink>
      <w:r>
        <w:t>.</w:t>
      </w:r>
    </w:p>
    <w:p w14:paraId="3974069B" w14:textId="77777777" w:rsidR="00C112B6" w:rsidRDefault="00C112B6" w:rsidP="00C112B6">
      <w:r>
        <w:rPr>
          <w:b/>
          <w:i/>
        </w:rPr>
        <w:t xml:space="preserve">Examples of specific research areas of interest include, but are not limited to: </w:t>
      </w:r>
    </w:p>
    <w:p w14:paraId="332E41C6" w14:textId="77777777" w:rsidR="00C112B6" w:rsidRDefault="00C112B6" w:rsidP="00C112B6">
      <w:pPr>
        <w:ind w:left="720" w:hanging="360"/>
      </w:pPr>
      <w:r>
        <w:t xml:space="preserve"> Two areas of research are needed to support effective assessment of worker exposure to engineered nanomaterials. 1) Real-time sensors capable of reliably detecting nanoparticles and providing information on size distribution and count, that can be used for personal monitoring; and 2) Development of methods that can detect and quantify the presence of engineered nanomaterials in samples collected for the purpose of characterizing exposures. These methods need to be cost-effective and available to the OS&amp;H practitioner community. Broader application to general public health assessments should be factored into the research.</w:t>
      </w:r>
    </w:p>
    <w:p w14:paraId="109E1E20" w14:textId="77777777" w:rsidR="00C112B6" w:rsidRDefault="00C112B6" w:rsidP="00C112B6">
      <w:pPr>
        <w:ind w:left="720" w:hanging="360"/>
      </w:pPr>
      <w:r>
        <w:t xml:space="preserve">Develop new or improved methods to measure occupational health stressors such as psychological and ergonomic factors, noise, chemicals, particles and fibers, physical agents, non-ionizing radiation, or mixtures of stressors in the work environment. Enhanced measurement performance and functionality can include sensitivity, selectivity, size and weight considerations, ease of use, and capabilities to measure multiple analytes simultaneously. </w:t>
      </w:r>
    </w:p>
    <w:p w14:paraId="1CF67942" w14:textId="77777777" w:rsidR="00C112B6" w:rsidRDefault="00C112B6" w:rsidP="00C112B6">
      <w:pPr>
        <w:ind w:left="720" w:hanging="360"/>
      </w:pPr>
      <w:r>
        <w:t xml:space="preserve">Develop or adapt easy-to-use, direct-reading instruments and test kits to rapidly and inexpensively measure exposures in a variety of workplaces. Critical applications include routine monitoring, evaluating the success of control technologies, and supporting epidemiological studies. For example, developing a sound level meter to monitor worker noise exposure that can be used in underground coal mines. </w:t>
      </w:r>
    </w:p>
    <w:p w14:paraId="3696A554" w14:textId="77777777" w:rsidR="00C112B6" w:rsidRDefault="00C112B6" w:rsidP="00C112B6">
      <w:pPr>
        <w:ind w:left="720" w:hanging="360"/>
      </w:pPr>
      <w:r>
        <w:t>Improve the measurement of low concentrations of chemicals and biomarkers in biological specimens such as blood, urine, saliva and sweat so that such concentrations can be linked to internal dose at the target organs, work tasks and workers can be categorized according to hazard bands and exposure bands, and at-risk workers can be identified and protected.</w:t>
      </w:r>
    </w:p>
    <w:p w14:paraId="4C5164E0" w14:textId="77777777" w:rsidR="00C112B6" w:rsidRDefault="00C112B6" w:rsidP="00C112B6">
      <w:pPr>
        <w:ind w:left="720" w:hanging="360"/>
        <w:contextualSpacing/>
      </w:pPr>
      <w:r>
        <w:t>Develop a computerized system that can be used to predict worker noise exposure from mining machine noise emissions. The system would include an acoustic model of mining environments and algorithms to characterize exposure based on noise source characteristics. The main application for this technology would be for mining machine manufacturers to evaluate the potential effects of noise controls during the design process. If the impact of design changes on exposure reduction can be accurately predicted without the need for extensive field measurements, innovative noise controls can reach implementation much more quickly.</w:t>
      </w:r>
    </w:p>
    <w:p w14:paraId="6997CBA6" w14:textId="77777777" w:rsidR="00C112B6" w:rsidRDefault="00C112B6" w:rsidP="00C112B6">
      <w:pPr>
        <w:shd w:val="clear" w:color="auto" w:fill="FFFFFF"/>
        <w:spacing w:before="100" w:beforeAutospacing="1" w:afterLines="200" w:after="480" w:line="276" w:lineRule="auto"/>
        <w:contextualSpacing/>
      </w:pPr>
    </w:p>
    <w:p w14:paraId="7F6C9D2E" w14:textId="77777777" w:rsidR="00C112B6" w:rsidRDefault="00C112B6" w:rsidP="00C112B6">
      <w:r>
        <w:rPr>
          <w:b/>
          <w:i/>
        </w:rPr>
        <w:t>Impact and Commercialization Potential:</w:t>
      </w:r>
      <w:r>
        <w:t xml:space="preserve"> This research will lead to the development of practical solutions and prevention activities to address complex problems that cause occupational diseases, injuries, and fatalities and that will lead to reductions in occupational injuries and illnesses among all workers. This research will lead to the development and translation of exposure assessment methods and research findings into prevention practices and products that will be adopted in occupational settings. </w:t>
      </w:r>
      <w:r>
        <w:lastRenderedPageBreak/>
        <w:t xml:space="preserve">Potential products include technical methods, processes, techniques, tools, and materials that support the assessment of exposure to physical, chemical and biological hazards in the work environment. </w:t>
      </w:r>
    </w:p>
    <w:p w14:paraId="04D6F3E9" w14:textId="77777777" w:rsidR="00C112B6" w:rsidRDefault="00C112B6" w:rsidP="00C112B6">
      <w:pPr>
        <w:pStyle w:val="TopicSubhead"/>
      </w:pPr>
      <w:bookmarkStart w:id="597" w:name="_Toc449367099"/>
      <w:bookmarkStart w:id="598" w:name="_Toc452739996"/>
      <w:r>
        <w:t>(16) Work-related Injuries from Motor Vehicle Crashes</w:t>
      </w:r>
      <w:bookmarkEnd w:id="597"/>
      <w:bookmarkEnd w:id="598"/>
    </w:p>
    <w:p w14:paraId="4557F169" w14:textId="77777777" w:rsidR="00C112B6" w:rsidRDefault="00C112B6" w:rsidP="00C112B6">
      <w:r>
        <w:rPr>
          <w:b/>
          <w:i/>
        </w:rPr>
        <w:t>Background:</w:t>
      </w:r>
      <w:r>
        <w:t xml:space="preserve"> The risk of injury associated with on-the-job operation of motor vehicles affects millions of U.S. workers. Motor vehicle-related incidents are consistently the leading cause of work-related fatalities in the United States. Of over 43,000 work-related fatalities reported by the Bureau of Labor Statistics between 2003 and 2010, 15,396 (36%) were associated with motor vehicles.  The public health toll for 2003-2010 included:</w:t>
      </w:r>
    </w:p>
    <w:p w14:paraId="59D512B9" w14:textId="77777777" w:rsidR="00C112B6" w:rsidRDefault="00C112B6" w:rsidP="00C112B6">
      <w:pPr>
        <w:ind w:left="720" w:hanging="360"/>
        <w:contextualSpacing/>
      </w:pPr>
      <w:r>
        <w:t xml:space="preserve">10,202 deaths in single- or multiple-vehicle crashes on public roadways </w:t>
      </w:r>
    </w:p>
    <w:p w14:paraId="5E3C2B48" w14:textId="77777777" w:rsidR="00C112B6" w:rsidRDefault="00C112B6" w:rsidP="00C112B6">
      <w:pPr>
        <w:ind w:left="720" w:hanging="360"/>
        <w:contextualSpacing/>
      </w:pPr>
      <w:r>
        <w:t>2,487 deaths in crashes that occurred off the highway or on industrial premises</w:t>
      </w:r>
    </w:p>
    <w:p w14:paraId="45554E76" w14:textId="77777777" w:rsidR="00C112B6" w:rsidRDefault="00C112B6" w:rsidP="00C112B6">
      <w:pPr>
        <w:ind w:left="720" w:hanging="360"/>
        <w:contextualSpacing/>
      </w:pPr>
      <w:r>
        <w:t>2,707 pedestrian worker deaths as a result of being struck by a motor vehicle</w:t>
      </w:r>
    </w:p>
    <w:p w14:paraId="74AFCE85" w14:textId="77777777" w:rsidR="00C112B6" w:rsidRDefault="00C112B6" w:rsidP="00C112B6"/>
    <w:p w14:paraId="1792B35D" w14:textId="77777777" w:rsidR="00C112B6" w:rsidRDefault="00C112B6" w:rsidP="00C112B6">
      <w:r>
        <w:t xml:space="preserve">Over the same period, workers incurred nearly 400,000 lost-workday injuries due to these incidents. Crash-related fatalities and serious injuries have a devastating impact on workers and their families, and on the economic health and productivity of American businesses.  In some instances, e.g., the operation of heavy trucks, work vehicles also have an impact of the safety of the motoring public.  </w:t>
      </w:r>
    </w:p>
    <w:p w14:paraId="71F7B1C0" w14:textId="77777777" w:rsidR="00C112B6" w:rsidRDefault="00C112B6" w:rsidP="00C112B6">
      <w:r>
        <w:t xml:space="preserve">The virtual NIOSH Center for Motor Vehicle Safety coordinates the CDC/NIOSH response to this pressing worker safety issue.  Many NIOSH programs include motor vehicle crashes among their top injury prevention priorities: Traumatic Injury; Transportation, Warehousing, and Utilities; Wholesale and Retail Trade; Oil and Gas Extraction; Public Safety; and Global Collaborations. </w:t>
      </w:r>
    </w:p>
    <w:p w14:paraId="466B1114" w14:textId="77777777" w:rsidR="00C112B6" w:rsidRDefault="00C112B6" w:rsidP="00C112B6">
      <w:r>
        <w:rPr>
          <w:b/>
          <w:i/>
        </w:rPr>
        <w:t>Examples of specific research areas of interest include, but are not limited to:</w:t>
      </w:r>
      <w:r>
        <w:t xml:space="preserve"> </w:t>
      </w:r>
    </w:p>
    <w:p w14:paraId="147B0FB3" w14:textId="77777777" w:rsidR="00C112B6" w:rsidRDefault="00C112B6" w:rsidP="00C112B6">
      <w:r>
        <w:t xml:space="preserve">The highest priority is to develop, implement, and evaluate interventions in an effort to build the scientific evidence base to guide prevention of work-related motor vehicle crashes and resulting injuries. This may be achieved by developing new design concepts and standards for use by national standard-setting organizations in updating or developing  design standards for specialized work vehicles, enhancing effective interventions for driver training and assessment  to reduce work-related motor vehicle crashes, evaluating the effectiveness of technology- or management-based intervention strategies to reduce the incidence or severity of work-related motor vehicle crashes, and enhancing engineering controls for preventing work-related crashes and injuries. </w:t>
      </w:r>
    </w:p>
    <w:p w14:paraId="5015FAED" w14:textId="77777777" w:rsidR="00C112B6" w:rsidRDefault="00C112B6" w:rsidP="00C112B6">
      <w:r>
        <w:rPr>
          <w:b/>
          <w:i/>
        </w:rPr>
        <w:t>Impact and Commercialization Potential:</w:t>
      </w:r>
      <w:r>
        <w:t xml:space="preserve"> Application of evidence-based interventions is expected to have a large impact on reducing the incidence and severity of work-related motor vehicle crashes. This will yield substantial public health benefits, and will positively affect workers’ compensation and health insurance premiums and costs.  CDC/NIOSH has well-established working relationships with employers, their trade associations, and standards-setting organizations, and is therefore strongly positioned to communicate findings and guidance to potential users. CDC/NIOSH also has strong infrastructure to facilitate the transfer of technology-based interventions to the marketplace. Given the extremely short induction period between exposure and injury occurrence, CDC can make a measurable difference in a very short period of time (&lt; 4 years).  </w:t>
      </w:r>
    </w:p>
    <w:p w14:paraId="76483913" w14:textId="77777777" w:rsidR="00C112B6" w:rsidRDefault="00C112B6" w:rsidP="00C112B6">
      <w:r>
        <w:rPr>
          <w:rFonts w:cs="Arial"/>
        </w:rPr>
        <w:t xml:space="preserve">Visit the NIOSH homepage for more information on NIOSH’s </w:t>
      </w:r>
      <w:r>
        <w:t>research</w:t>
      </w:r>
      <w:r>
        <w:rPr>
          <w:rFonts w:cs="Arial"/>
        </w:rPr>
        <w:t xml:space="preserve"> program areas</w:t>
      </w:r>
      <w:r>
        <w:rPr>
          <w:rFonts w:cs="Courier New"/>
        </w:rPr>
        <w:t xml:space="preserve"> </w:t>
      </w:r>
      <w:hyperlink r:id="rId420" w:tgtFrame="_blank" w:history="1">
        <w:r>
          <w:rPr>
            <w:rStyle w:val="Hyperlink"/>
            <w:rFonts w:cs="Courier New"/>
          </w:rPr>
          <w:t>http://www.cdc.gov/niosh/homepage.html</w:t>
        </w:r>
      </w:hyperlink>
      <w:r>
        <w:t>.</w:t>
      </w:r>
    </w:p>
    <w:p w14:paraId="4BC28C15" w14:textId="77777777" w:rsidR="00C112B6" w:rsidRDefault="00C112B6" w:rsidP="00C112B6">
      <w:r>
        <w:t>For NIOSH programmatic information, contact:</w:t>
      </w:r>
    </w:p>
    <w:p w14:paraId="0184D6FA" w14:textId="77777777" w:rsidR="00C112B6" w:rsidRDefault="00C112B6" w:rsidP="00C112B6">
      <w:pPr>
        <w:pStyle w:val="Contacts"/>
      </w:pPr>
      <w:r>
        <w:t>Steve Dearwent, Ph.D., M.P.H.</w:t>
      </w:r>
    </w:p>
    <w:p w14:paraId="6037E406" w14:textId="77777777" w:rsidR="00C112B6" w:rsidRDefault="00C112B6" w:rsidP="00C112B6">
      <w:pPr>
        <w:pStyle w:val="Contacts"/>
      </w:pPr>
      <w:r>
        <w:t>Centers for Disease Control and Prevention</w:t>
      </w:r>
    </w:p>
    <w:p w14:paraId="5B33A4A7" w14:textId="77777777" w:rsidR="00C112B6" w:rsidRDefault="00C112B6" w:rsidP="00C112B6">
      <w:pPr>
        <w:pStyle w:val="Contacts"/>
      </w:pPr>
      <w:r>
        <w:t>National Institute for Occupational Safety and Health</w:t>
      </w:r>
    </w:p>
    <w:p w14:paraId="6740843D" w14:textId="6EE5AF93" w:rsidR="00C112B6" w:rsidRDefault="00C112B6" w:rsidP="00C112B6">
      <w:pPr>
        <w:pStyle w:val="Contacts"/>
      </w:pPr>
      <w:r>
        <w:lastRenderedPageBreak/>
        <w:t>Mail Stop E</w:t>
      </w:r>
      <w:r w:rsidR="00581D3D">
        <w:t>-</w:t>
      </w:r>
      <w:r>
        <w:t>74</w:t>
      </w:r>
    </w:p>
    <w:p w14:paraId="311E15BE" w14:textId="77777777" w:rsidR="00C112B6" w:rsidRDefault="00C112B6" w:rsidP="00C112B6">
      <w:pPr>
        <w:pStyle w:val="Contacts"/>
      </w:pPr>
      <w:r>
        <w:t>1600 Clifton Road, N.E.</w:t>
      </w:r>
    </w:p>
    <w:p w14:paraId="6A34DDFB" w14:textId="77777777" w:rsidR="00C112B6" w:rsidRDefault="00C112B6" w:rsidP="00C112B6">
      <w:pPr>
        <w:pStyle w:val="Contacts"/>
      </w:pPr>
      <w:r>
        <w:t>Atlanta, Georgia 30333</w:t>
      </w:r>
    </w:p>
    <w:p w14:paraId="0934DCB9" w14:textId="5A2F97F6" w:rsidR="00C112B6" w:rsidRDefault="00581D3D" w:rsidP="00C112B6">
      <w:pPr>
        <w:pStyle w:val="Contacts"/>
      </w:pPr>
      <w:r>
        <w:t xml:space="preserve">Phone: </w:t>
      </w:r>
      <w:r w:rsidR="00C112B6">
        <w:t>404-498-6382, Fax: 404-498-0751</w:t>
      </w:r>
    </w:p>
    <w:p w14:paraId="4C046652" w14:textId="77777777" w:rsidR="00C112B6" w:rsidRDefault="00C112B6" w:rsidP="00C112B6">
      <w:pPr>
        <w:pStyle w:val="Contacts"/>
        <w:rPr>
          <w:rFonts w:cs="Arial"/>
        </w:rPr>
      </w:pPr>
      <w:r>
        <w:rPr>
          <w:rFonts w:cs="Arial"/>
        </w:rPr>
        <w:t xml:space="preserve">Email: </w:t>
      </w:r>
      <w:hyperlink r:id="rId421" w:history="1">
        <w:r>
          <w:rPr>
            <w:rStyle w:val="Hyperlink"/>
            <w:rFonts w:cs="Arial"/>
          </w:rPr>
          <w:t>SDearwent@cdc.gov</w:t>
        </w:r>
      </w:hyperlink>
      <w:r>
        <w:rPr>
          <w:rFonts w:cs="Arial"/>
        </w:rPr>
        <w:t xml:space="preserve"> </w:t>
      </w:r>
      <w:r w:rsidRPr="00EF24CA">
        <w:t xml:space="preserve"> </w:t>
      </w:r>
    </w:p>
    <w:p w14:paraId="5FD62BB5" w14:textId="77777777" w:rsidR="00C112B6" w:rsidRDefault="00C112B6" w:rsidP="00C112B6">
      <w:pPr>
        <w:rPr>
          <w:rFonts w:cs="Arial"/>
        </w:rPr>
      </w:pPr>
      <w:r>
        <w:rPr>
          <w:rFonts w:cs="Arial"/>
        </w:rPr>
        <w:t>For grants specific, administrative information, contact:</w:t>
      </w:r>
    </w:p>
    <w:p w14:paraId="3657A961" w14:textId="77777777" w:rsidR="00C112B6" w:rsidRDefault="00C112B6" w:rsidP="00C112B6">
      <w:pPr>
        <w:pStyle w:val="Contacts"/>
      </w:pPr>
      <w:r>
        <w:t>Ms. Mary Pat Shanahan</w:t>
      </w:r>
    </w:p>
    <w:p w14:paraId="5C09B3EC" w14:textId="77777777" w:rsidR="00C112B6" w:rsidRDefault="00C112B6" w:rsidP="00C112B6">
      <w:pPr>
        <w:pStyle w:val="Contacts"/>
      </w:pPr>
      <w:r>
        <w:t>Centers for Disease Control and Prevention</w:t>
      </w:r>
    </w:p>
    <w:p w14:paraId="7B483BB9" w14:textId="77777777" w:rsidR="00C112B6" w:rsidRDefault="00C112B6" w:rsidP="00C112B6">
      <w:pPr>
        <w:pStyle w:val="Contacts"/>
      </w:pPr>
      <w:r>
        <w:t>Procurement and Grants Office, Field Branch V</w:t>
      </w:r>
    </w:p>
    <w:p w14:paraId="1D2823FE" w14:textId="77777777" w:rsidR="00C112B6" w:rsidRDefault="00C112B6" w:rsidP="00C112B6">
      <w:pPr>
        <w:pStyle w:val="Contacts"/>
      </w:pPr>
      <w:r>
        <w:t>PO Box 18070</w:t>
      </w:r>
    </w:p>
    <w:p w14:paraId="27F97D73" w14:textId="77777777" w:rsidR="00C112B6" w:rsidRDefault="00C112B6" w:rsidP="00C112B6">
      <w:pPr>
        <w:pStyle w:val="Contacts"/>
      </w:pPr>
      <w:r>
        <w:t>626 Cochrans Mill Road</w:t>
      </w:r>
    </w:p>
    <w:p w14:paraId="294E64C5" w14:textId="77777777" w:rsidR="00C112B6" w:rsidRDefault="00C112B6" w:rsidP="00C112B6">
      <w:pPr>
        <w:pStyle w:val="Contacts"/>
      </w:pPr>
      <w:r>
        <w:t>Pittsburgh, PA 15236-0070</w:t>
      </w:r>
    </w:p>
    <w:p w14:paraId="72590162" w14:textId="40E69AE9" w:rsidR="00C112B6" w:rsidRDefault="00581D3D" w:rsidP="00C95BE8">
      <w:pPr>
        <w:pStyle w:val="Contacts"/>
      </w:pPr>
      <w:r>
        <w:t xml:space="preserve">Phone: </w:t>
      </w:r>
      <w:r w:rsidR="00C112B6">
        <w:t>412-386-4453, Fax: 412-386-6429</w:t>
      </w:r>
    </w:p>
    <w:p w14:paraId="30B2BA81" w14:textId="5B970A8E" w:rsidR="00C112B6" w:rsidRDefault="00C112B6" w:rsidP="00C95BE8">
      <w:pPr>
        <w:pStyle w:val="Contacts"/>
      </w:pPr>
      <w:r>
        <w:rPr>
          <w:rFonts w:cs="Arial"/>
        </w:rPr>
        <w:t xml:space="preserve">Email: </w:t>
      </w:r>
      <w:hyperlink r:id="rId422" w:history="1">
        <w:r>
          <w:rPr>
            <w:rStyle w:val="Hyperlink"/>
            <w:rFonts w:cs="Arial"/>
          </w:rPr>
          <w:t>MShanahan@cdc.gov</w:t>
        </w:r>
      </w:hyperlink>
    </w:p>
    <w:p w14:paraId="7EC9E419" w14:textId="3654765A" w:rsidR="007223E0" w:rsidRPr="00EF24CA" w:rsidRDefault="007223E0" w:rsidP="00ED7982">
      <w:pPr>
        <w:pStyle w:val="Contacts"/>
      </w:pPr>
      <w:bookmarkStart w:id="599" w:name="_Toc530821272"/>
      <w:bookmarkStart w:id="600" w:name="_Toc530821249"/>
      <w:bookmarkStart w:id="601" w:name="_Toc530821255"/>
    </w:p>
    <w:p w14:paraId="3DBB90FC" w14:textId="77777777" w:rsidR="000B3AC2" w:rsidRDefault="000B3AC2" w:rsidP="000F47DE">
      <w:pPr>
        <w:pStyle w:val="TopicMainHeading"/>
        <w:sectPr w:rsidR="000B3AC2" w:rsidSect="00CD341A">
          <w:footerReference w:type="default" r:id="rId423"/>
          <w:endnotePr>
            <w:numFmt w:val="decimal"/>
          </w:endnotePr>
          <w:type w:val="continuous"/>
          <w:pgSz w:w="12240" w:h="15840" w:code="1"/>
          <w:pgMar w:top="1440" w:right="1440" w:bottom="1440" w:left="1440" w:header="720" w:footer="720" w:gutter="0"/>
          <w:cols w:space="720"/>
          <w:noEndnote/>
        </w:sectPr>
      </w:pPr>
      <w:bookmarkStart w:id="602" w:name="_Toc373927805"/>
      <w:bookmarkStart w:id="603" w:name="_Toc377113619"/>
      <w:bookmarkEnd w:id="599"/>
      <w:bookmarkEnd w:id="600"/>
      <w:bookmarkEnd w:id="601"/>
    </w:p>
    <w:p w14:paraId="703A84D6" w14:textId="77777777" w:rsidR="000B3AC2" w:rsidRDefault="000B3AC2" w:rsidP="000F47DE">
      <w:pPr>
        <w:pStyle w:val="TopicMainHeading"/>
        <w:sectPr w:rsidR="000B3AC2" w:rsidSect="00CD341A">
          <w:endnotePr>
            <w:numFmt w:val="decimal"/>
          </w:endnotePr>
          <w:type w:val="continuous"/>
          <w:pgSz w:w="12240" w:h="15840" w:code="1"/>
          <w:pgMar w:top="1440" w:right="1440" w:bottom="1440" w:left="1440" w:header="720" w:footer="720" w:gutter="0"/>
          <w:cols w:space="720"/>
          <w:noEndnote/>
        </w:sectPr>
      </w:pPr>
    </w:p>
    <w:p w14:paraId="20656D09" w14:textId="0278D2C5" w:rsidR="00AC2AD2" w:rsidRDefault="00AC2AD2" w:rsidP="000F47DE">
      <w:pPr>
        <w:pStyle w:val="TopicMainHeading"/>
      </w:pPr>
      <w:bookmarkStart w:id="604" w:name="_Toc421022528"/>
      <w:bookmarkStart w:id="605" w:name="_Toc451515642"/>
      <w:bookmarkStart w:id="606" w:name="_Toc452739997"/>
      <w:r>
        <w:lastRenderedPageBreak/>
        <w:t>FOOD AND DRUG ADMINISTRATION (</w:t>
      </w:r>
      <w:r w:rsidRPr="000F47DE">
        <w:t>FDA</w:t>
      </w:r>
      <w:r>
        <w:t>)</w:t>
      </w:r>
      <w:bookmarkEnd w:id="602"/>
      <w:bookmarkEnd w:id="603"/>
      <w:bookmarkEnd w:id="604"/>
      <w:bookmarkEnd w:id="605"/>
      <w:bookmarkEnd w:id="606"/>
    </w:p>
    <w:p w14:paraId="20656D0A" w14:textId="56BF74CA" w:rsidR="00AC2AD2" w:rsidRDefault="00AC2AD2">
      <w:pPr>
        <w:pStyle w:val="BoxNotesWithBox"/>
      </w:pPr>
      <w:r>
        <w:t>FDA will accept SBIR grant applications on the</w:t>
      </w:r>
      <w:r w:rsidR="005E5F04">
        <w:t xml:space="preserve"> </w:t>
      </w:r>
      <w:r w:rsidR="00677ECB">
        <w:t xml:space="preserve">September </w:t>
      </w:r>
      <w:r w:rsidR="008A1C3F">
        <w:t>5</w:t>
      </w:r>
      <w:r w:rsidR="00677ECB">
        <w:t xml:space="preserve"> 201</w:t>
      </w:r>
      <w:r w:rsidR="00B91726">
        <w:t>6</w:t>
      </w:r>
      <w:r w:rsidR="008A1C3F">
        <w:t xml:space="preserve">, </w:t>
      </w:r>
      <w:r w:rsidR="00677ECB">
        <w:t>January</w:t>
      </w:r>
      <w:r w:rsidR="008A1C3F">
        <w:t xml:space="preserve"> 5</w:t>
      </w:r>
      <w:r>
        <w:t>,</w:t>
      </w:r>
      <w:r w:rsidR="00677ECB">
        <w:t xml:space="preserve"> 201</w:t>
      </w:r>
      <w:r w:rsidR="00B91726">
        <w:t>7</w:t>
      </w:r>
      <w:r>
        <w:t xml:space="preserve"> and</w:t>
      </w:r>
      <w:r w:rsidR="008A1C3F">
        <w:t xml:space="preserve"> </w:t>
      </w:r>
      <w:r w:rsidR="00677ECB">
        <w:t>April</w:t>
      </w:r>
      <w:r w:rsidR="008A1C3F">
        <w:t xml:space="preserve"> 5</w:t>
      </w:r>
      <w:r w:rsidR="00127260">
        <w:t xml:space="preserve">, </w:t>
      </w:r>
      <w:r w:rsidR="00677ECB">
        <w:t>201</w:t>
      </w:r>
      <w:r w:rsidR="00B91726">
        <w:t xml:space="preserve">7 </w:t>
      </w:r>
      <w:r w:rsidR="005E5F04">
        <w:t>submission dates</w:t>
      </w:r>
      <w:r>
        <w:t>.</w:t>
      </w:r>
    </w:p>
    <w:p w14:paraId="20656D0B" w14:textId="77777777" w:rsidR="00AC2AD2" w:rsidRDefault="00976477">
      <w:r w:rsidRPr="00426095">
        <w:rPr>
          <w:rFonts w:cs="Arial"/>
          <w:snapToGrid/>
        </w:rPr>
        <w:t>The FDA is responsible for protecting the public health by assuring the safety, efficacy, and security of human and veterinary drugs, biological products, medical devices, our nation’s food supply, cosmetics, an</w:t>
      </w:r>
      <w:r>
        <w:rPr>
          <w:rFonts w:cs="Arial"/>
          <w:snapToGrid/>
        </w:rPr>
        <w:t>d products that emit radiation.</w:t>
      </w:r>
      <w:r w:rsidRPr="00426095">
        <w:rPr>
          <w:rFonts w:cs="Arial"/>
          <w:snapToGrid/>
        </w:rPr>
        <w:t xml:space="preserve"> The FDA is also responsible for advancing the public health by helping to speed innovations that make medicines and foods more effective, safer, and more affordable; and helping the public get accurate, science-based information they need to use medicines and foods to improve their health.</w:t>
      </w:r>
    </w:p>
    <w:p w14:paraId="20656D0C" w14:textId="7D824364" w:rsidR="00AC2AD2" w:rsidRDefault="00AC2AD2">
      <w:r>
        <w:t xml:space="preserve">For additional information about areas of interest to the FDA, please visit our home page at </w:t>
      </w:r>
      <w:hyperlink r:id="rId424" w:tgtFrame="_blank" w:history="1">
        <w:r>
          <w:rPr>
            <w:rStyle w:val="Hyperlink"/>
          </w:rPr>
          <w:t>http://www.fda.gov</w:t>
        </w:r>
      </w:hyperlink>
      <w:r>
        <w:t>.</w:t>
      </w:r>
    </w:p>
    <w:p w14:paraId="20656D0D" w14:textId="77777777" w:rsidR="00AC2AD2" w:rsidRDefault="00AC2AD2" w:rsidP="00394B5D">
      <w:pPr>
        <w:pStyle w:val="TopicInstituteHead"/>
      </w:pPr>
      <w:bookmarkStart w:id="607" w:name="_Toc373927806"/>
      <w:bookmarkStart w:id="608" w:name="_Toc377113620"/>
      <w:bookmarkStart w:id="609" w:name="_Toc421022529"/>
      <w:bookmarkStart w:id="610" w:name="_Toc451515643"/>
      <w:bookmarkStart w:id="611" w:name="_Toc452739998"/>
      <w:r>
        <w:t>Center for Biologics Evaluation and Research (CBER)</w:t>
      </w:r>
      <w:bookmarkEnd w:id="607"/>
      <w:bookmarkEnd w:id="608"/>
      <w:bookmarkEnd w:id="609"/>
      <w:bookmarkEnd w:id="610"/>
      <w:bookmarkEnd w:id="611"/>
    </w:p>
    <w:p w14:paraId="20656D0E" w14:textId="77777777" w:rsidR="00AC2AD2" w:rsidRDefault="00AC2AD2">
      <w:r>
        <w:t>CBER is responsible for ensuring the safety, efficacy, potency and purity of biological and related products intended for use in the treatment, prevention or cure of diseases in humans as well as the safety of the nation's supply of blood and blood products. The primary responsibility of CBER is to review the quality, safety and efficacy of vaccines, blood products, certain diagnostic products and other biological and biotechnology-derived human products.</w:t>
      </w:r>
    </w:p>
    <w:p w14:paraId="20656D0F" w14:textId="77777777" w:rsidR="00AC2AD2" w:rsidRDefault="00AC2AD2">
      <w:r>
        <w:t>CBER's activities include: evaluating the quality, safety and effectiveness of biological products before marketing, and monitoring the pre-clinical and clinical testing of new biological products; licensing biological products and manufacturing establishments, including plasmapheresis centers, blood banks, vaccine and biotechnology manufacturers; AIDS program and policy activities, including research on AIDS therapeutic products, diagnostic tests and vaccines; research to establish product standards, develop improved testing methods and assess the safety of biological products; compliance, lot release program and post market surveillance; meeting PDUFA goals, new research programs, and new regulatory initiatives (managed review process for all products).</w:t>
      </w:r>
    </w:p>
    <w:p w14:paraId="20656D10" w14:textId="77777777" w:rsidR="00AC2AD2" w:rsidRDefault="00AC2AD2" w:rsidP="00394B5D">
      <w:pPr>
        <w:pStyle w:val="TopicInstituteHead"/>
      </w:pPr>
      <w:bookmarkStart w:id="612" w:name="_Toc373927807"/>
      <w:bookmarkStart w:id="613" w:name="_Toc377113621"/>
      <w:bookmarkStart w:id="614" w:name="_Toc421022530"/>
      <w:bookmarkStart w:id="615" w:name="_Toc451515644"/>
      <w:bookmarkStart w:id="616" w:name="_Toc452739999"/>
      <w:r>
        <w:t>Center for Drug Evaluation and Research (CDER)</w:t>
      </w:r>
      <w:bookmarkEnd w:id="612"/>
      <w:bookmarkEnd w:id="613"/>
      <w:bookmarkEnd w:id="614"/>
      <w:bookmarkEnd w:id="615"/>
      <w:bookmarkEnd w:id="616"/>
    </w:p>
    <w:p w14:paraId="20656D11" w14:textId="77777777" w:rsidR="00AC2AD2" w:rsidRDefault="00AC2AD2">
      <w:r>
        <w:t>CDER develops FDA policy with regard to the safety, effectiveness, and labeling of all drugs for human use; evaluates new drug applications and investigational new drug applications; develops standards for the safety and effectiveness of all over-the-counter drugs; monitors the quality of marketed drugs through product testing (bioavailability/bioequivalence testing), post marketing surveillance, and compliance programs; develops guidelines on good manufacturing practices; conducts research and develops scientific standards on composition, quality, safety, and efficacy of human drugs.</w:t>
      </w:r>
    </w:p>
    <w:p w14:paraId="20656D12" w14:textId="77777777" w:rsidR="00AC2AD2" w:rsidRDefault="00AC2AD2">
      <w:r>
        <w:t>Drug regulatory research as conducted in CDER is directed at the discovery of new knowledge relevant to drug development, post</w:t>
      </w:r>
      <w:r w:rsidR="00976477">
        <w:t xml:space="preserve"> </w:t>
      </w:r>
      <w:r>
        <w:t>marketing drug experience (patterns of drug use and safety), and drug regulation to enhance FDA regulatory decisions. These drug regulatory decisions impact on the development of regulations, guidelines and guidance for the regulated industry and provide clarity and consistency in application of CDER regulatory requirements. These drug regulatory decisions also impact public health by ensuring that marketing drugs are safe and efficacious and that their risk: benefit profile remains acceptable during the market life of a drug. Specific areas of research conducted by the Center include: Pharmacology/toxicology, microbiology/virology, clinical pharmacology, pediatric issues in drug therapy, post</w:t>
      </w:r>
      <w:r w:rsidR="00976477">
        <w:t xml:space="preserve"> </w:t>
      </w:r>
      <w:r>
        <w:t>marketing drug safety, evaluation of effectiveness of regulatory actions, patterns of drug use, including off-label, signal detection methodologies (e.g., data</w:t>
      </w:r>
      <w:r w:rsidR="00976477">
        <w:t xml:space="preserve"> </w:t>
      </w:r>
      <w:r>
        <w:t xml:space="preserve">mining techniques), epidemiologic </w:t>
      </w:r>
      <w:r>
        <w:lastRenderedPageBreak/>
        <w:t>studies of therapeutics using population-based data, regulatory compliance, product quality, and active surveillance methods.</w:t>
      </w:r>
    </w:p>
    <w:p w14:paraId="20656D13" w14:textId="77777777" w:rsidR="00AC2AD2" w:rsidRDefault="00AC2AD2">
      <w:r>
        <w:t>Research and development opportunities within the FDA that lend themselves to performance by small businesses include, but are not limited to, the following:</w:t>
      </w:r>
    </w:p>
    <w:p w14:paraId="20656D14" w14:textId="77777777" w:rsidR="00AC2AD2" w:rsidRDefault="00AC2AD2">
      <w:pPr>
        <w:pStyle w:val="List1stLevel"/>
      </w:pPr>
      <w:r>
        <w:t>A.</w:t>
      </w:r>
      <w:r>
        <w:tab/>
        <w:t>Develop a system for gathering real-time data on physician prescribing behavior, understanding and compliance with drug product labeling and frequency of off-label prescribing.</w:t>
      </w:r>
    </w:p>
    <w:p w14:paraId="20656D15" w14:textId="77777777" w:rsidR="00AC2AD2" w:rsidRDefault="00AC2AD2">
      <w:pPr>
        <w:pStyle w:val="List1stLevel"/>
      </w:pPr>
      <w:r>
        <w:t>B.</w:t>
      </w:r>
      <w:r>
        <w:tab/>
        <w:t>Develop and evaluate the effectiveness of new methods and tools for managing the known risks of marketed drug products (e.g., communicating newly identified risks to health care practi</w:t>
      </w:r>
      <w:r w:rsidR="007D66AA">
        <w:t>ti</w:t>
      </w:r>
      <w:r>
        <w:t>oners and patients).</w:t>
      </w:r>
    </w:p>
    <w:p w14:paraId="20656D16" w14:textId="77777777" w:rsidR="00AC2AD2" w:rsidRDefault="00AC2AD2">
      <w:pPr>
        <w:pStyle w:val="List1stLevel"/>
      </w:pPr>
      <w:r>
        <w:t>C.</w:t>
      </w:r>
      <w:r>
        <w:tab/>
        <w:t>Develop methods for timely active surveillance of newly approved drug products in large populations to identify both expected and unexpected outcomes.</w:t>
      </w:r>
    </w:p>
    <w:p w14:paraId="20656D17" w14:textId="77777777" w:rsidR="00AC2AD2" w:rsidRDefault="00AC2AD2">
      <w:pPr>
        <w:pStyle w:val="List1stLevel"/>
      </w:pPr>
      <w:r>
        <w:t>D.</w:t>
      </w:r>
      <w:r>
        <w:tab/>
        <w:t>Develop methods for actively collecting information on all cases of classically drug-associated events (e.g., acute liver failure, blood dyscrasias, severe desquamating skin disorders) to augment the FDA’s current passive surveillance system.</w:t>
      </w:r>
    </w:p>
    <w:p w14:paraId="20656D18" w14:textId="77777777" w:rsidR="00AC2AD2" w:rsidRDefault="00AC2AD2">
      <w:pPr>
        <w:pStyle w:val="List1stLevel"/>
      </w:pPr>
      <w:r>
        <w:t>E.</w:t>
      </w:r>
      <w:r>
        <w:tab/>
        <w:t>Develop improved clinical markers and methods with potential for bed-side application for detection of the early onset of adverse drug events.</w:t>
      </w:r>
    </w:p>
    <w:p w14:paraId="20656D19" w14:textId="77777777" w:rsidR="00AC2AD2" w:rsidRDefault="00AC2AD2">
      <w:pPr>
        <w:pStyle w:val="List1stLevel"/>
      </w:pPr>
      <w:r>
        <w:t>F.</w:t>
      </w:r>
      <w:r>
        <w:tab/>
        <w:t>Develop surrogate potency methods for biotech drug products to replace traditional animal testing.</w:t>
      </w:r>
    </w:p>
    <w:p w14:paraId="20656D1A" w14:textId="77777777" w:rsidR="00AC2AD2" w:rsidRDefault="00AC2AD2">
      <w:pPr>
        <w:pStyle w:val="List1stLevel"/>
      </w:pPr>
      <w:r>
        <w:t>G.</w:t>
      </w:r>
      <w:r>
        <w:tab/>
        <w:t>Development of psychochemical and in-vitro biological tests to evaluate pharmaceutical equivalence of complex drug substances and drug products.</w:t>
      </w:r>
    </w:p>
    <w:p w14:paraId="20656D1B" w14:textId="77777777" w:rsidR="00AC2AD2" w:rsidRDefault="00AC2AD2">
      <w:pPr>
        <w:pStyle w:val="List1stLevel"/>
      </w:pPr>
      <w:r>
        <w:t>H.</w:t>
      </w:r>
      <w:r>
        <w:tab/>
        <w:t>Research into approaches to handle informative missing patient data in clinical trials, including innovations in study designs and statistical methods of analysis.</w:t>
      </w:r>
    </w:p>
    <w:p w14:paraId="20656D1C" w14:textId="77777777" w:rsidR="00AC2AD2" w:rsidRDefault="00AC2AD2">
      <w:pPr>
        <w:pStyle w:val="List1stLevel"/>
      </w:pPr>
      <w:r>
        <w:t>I.</w:t>
      </w:r>
      <w:r>
        <w:tab/>
        <w:t>Statistical and computational methods and strategies for the design, analysis and interpretation of microarray, genomic and proteonomic data.</w:t>
      </w:r>
    </w:p>
    <w:p w14:paraId="20656D1D" w14:textId="77777777" w:rsidR="00AC2AD2" w:rsidRDefault="00AC2AD2" w:rsidP="00394B5D">
      <w:pPr>
        <w:pStyle w:val="TopicInstituteHead"/>
      </w:pPr>
      <w:bookmarkStart w:id="617" w:name="_Toc373927808"/>
      <w:bookmarkStart w:id="618" w:name="_Toc377113622"/>
      <w:bookmarkStart w:id="619" w:name="_Toc421022531"/>
      <w:bookmarkStart w:id="620" w:name="_Toc451515645"/>
      <w:bookmarkStart w:id="621" w:name="_Toc452740000"/>
      <w:r>
        <w:t>Center for Food Safety and Applied Nutrition (CFSAN)</w:t>
      </w:r>
      <w:bookmarkEnd w:id="617"/>
      <w:bookmarkEnd w:id="618"/>
      <w:bookmarkEnd w:id="619"/>
      <w:bookmarkEnd w:id="620"/>
      <w:bookmarkEnd w:id="621"/>
    </w:p>
    <w:p w14:paraId="20656D1E" w14:textId="77777777" w:rsidR="00976477" w:rsidRPr="00976477" w:rsidRDefault="00976477" w:rsidP="00D033F1">
      <w:r w:rsidRPr="00976477">
        <w:t>The FDA is responsible for the safety of the vast range of food Americans eat; about 80 percent of all f</w:t>
      </w:r>
      <w:r>
        <w:t xml:space="preserve">ood sold in the United States. </w:t>
      </w:r>
      <w:r w:rsidRPr="00976477">
        <w:t>This includes everything except for the meat, poultry, and processed egg products t</w:t>
      </w:r>
      <w:r>
        <w:t xml:space="preserve">hat are regulated by the USDA. </w:t>
      </w:r>
      <w:r w:rsidRPr="00976477">
        <w:t>Consequently CFSAN seeks research designed to complement and accelerate efforts aimed at the detection, prevention, and control of contamination that may be responsible for illness or injury conveyed by foods, colors, and cosmetics. CFSAN conducts research, and develops regulations, guidance and standards related to the composition, quality, nutrition, and safety of food, food additives, colors, and cosm</w:t>
      </w:r>
      <w:r>
        <w:t xml:space="preserve">etics. </w:t>
      </w:r>
      <w:r w:rsidRPr="00976477">
        <w:t>The Center evaluates FDA’s surveillance and compliance programs relating to foods, colors, and cosmetics; reviews industry petitions, and develops regulations for food standards to permit the safe us</w:t>
      </w:r>
      <w:r>
        <w:t xml:space="preserve">e of color and food additives. </w:t>
      </w:r>
    </w:p>
    <w:p w14:paraId="20656D1F" w14:textId="77777777" w:rsidR="00B10476" w:rsidRDefault="00976477" w:rsidP="00976477">
      <w:r w:rsidRPr="00976477">
        <w:t>CFSAN maintains an active research program that is focused on the following priorities; ensuring the safety of food, dietary supplements and cosmetics; improving nutrition; and promoting the security and</w:t>
      </w:r>
      <w:r>
        <w:t xml:space="preserve"> integrity of the food supply. </w:t>
      </w:r>
      <w:r w:rsidRPr="00976477">
        <w:t xml:space="preserve">The Center’s research activities are intended to; support the FDA’s regulatory activities; reduce the incidence of foodborne illness by improving our ability to detect and quantify foodborne pathogens, toxins, and chemicals that could jeopardize the safety and security of the food supply; find new and improved ways to control these agents; and safely produce, process, and </w:t>
      </w:r>
      <w:r>
        <w:t xml:space="preserve">handle food and food products. </w:t>
      </w:r>
      <w:r w:rsidRPr="00976477">
        <w:t>FDA is committed to reducing the incidence of foodborne illness to the greatest extent feasible while at the same time protecting the nation'</w:t>
      </w:r>
      <w:r>
        <w:t xml:space="preserve">s food supply. </w:t>
      </w:r>
      <w:r w:rsidRPr="00976477">
        <w:t xml:space="preserve">Mission-critical knowledge gaps are addressed through translation research focused on the risks associated with FDA regulated products throughout their life cycles, </w:t>
      </w:r>
      <w:r>
        <w:t>from production to consumption.</w:t>
      </w:r>
      <w:r w:rsidRPr="00976477">
        <w:t xml:space="preserve"> Ideally extramural research is sought that complements the Center’s intramural research efforts, and which will enhance the Agency’s and the </w:t>
      </w:r>
      <w:r w:rsidRPr="00976477">
        <w:lastRenderedPageBreak/>
        <w:t>Nation’s ability to reduce the incidence of foodborne illness and protect the integrit</w:t>
      </w:r>
      <w:r>
        <w:t xml:space="preserve">y of the nation’s food supply. </w:t>
      </w:r>
      <w:r w:rsidRPr="00976477">
        <w:t>FDA’s mission-critical needs require that the research not simply end with the generation of new knowledge and technologies, but extend to the validation of new approaches by using realistic conditions that accurately reflect the diversity of the food industry and offer potential solutions that can be accept by appropriate sectors of the food industry.</w:t>
      </w:r>
    </w:p>
    <w:p w14:paraId="20656D20" w14:textId="77777777" w:rsidR="00AC2AD2" w:rsidRDefault="00AC2AD2" w:rsidP="00394B5D">
      <w:pPr>
        <w:pStyle w:val="TopicInstituteHead"/>
      </w:pPr>
      <w:bookmarkStart w:id="622" w:name="_Toc373927809"/>
      <w:bookmarkStart w:id="623" w:name="_Toc377113623"/>
      <w:bookmarkStart w:id="624" w:name="_Toc421022532"/>
      <w:bookmarkStart w:id="625" w:name="_Toc451515646"/>
      <w:bookmarkStart w:id="626" w:name="_Toc452740001"/>
      <w:r>
        <w:t>Center for Devices and Radiological Health (CDRH)</w:t>
      </w:r>
      <w:bookmarkEnd w:id="622"/>
      <w:bookmarkEnd w:id="623"/>
      <w:bookmarkEnd w:id="624"/>
      <w:bookmarkEnd w:id="625"/>
      <w:bookmarkEnd w:id="626"/>
    </w:p>
    <w:p w14:paraId="20656D21" w14:textId="77777777" w:rsidR="00AC2AD2" w:rsidRDefault="00AE1717">
      <w:r w:rsidRPr="00AE1717">
        <w:t>CDRH develops FDA policy and solves problems related to public health and safety of medical devices and radiation-emitting electronic products. It evaluates applications for premarket approval of medical devices, approves products development protocols and exemption requests for investigational devices. It classifies devices into regulatory categories, develops safety effectiveness standards and good manufacturing practices regulations, operates post market surveillance and compliance programs, and provides technical, non-financial assistance to small manufacturers. The Center also conducts programs to reduce human exposure to hazardous ionizing and nonionizing radiation, through an electronic product radiation control program and other programs designed to control and limit radiation exposure. The Center develops and conducts research and testing programs in the areas of physical, life, and engineering sciences related to the human health effects of radiation and medical device technologies, provides expertise and analyses for health-risk assessments, and also develops new or improved measurement methods, techniques, instruments and analytical procedures for evaluating product performance and reliability.</w:t>
      </w:r>
    </w:p>
    <w:p w14:paraId="20656D22" w14:textId="77777777" w:rsidR="00AE1717" w:rsidRDefault="00AE1717">
      <w:r w:rsidRPr="000065EE">
        <w:t>Research and development opportunities within the FDA that lend themselves to performance by small businesses include, but are not limited to, the following:</w:t>
      </w:r>
    </w:p>
    <w:p w14:paraId="20656D23" w14:textId="77777777" w:rsidR="00AC2AD2" w:rsidRDefault="00AC2AD2">
      <w:pPr>
        <w:pStyle w:val="List1stLevel"/>
      </w:pPr>
      <w:r>
        <w:t>A.</w:t>
      </w:r>
      <w:r>
        <w:tab/>
      </w:r>
      <w:r w:rsidR="00AE1717" w:rsidRPr="000065EE">
        <w:t>Examine the setup, documentation and optimization</w:t>
      </w:r>
      <w:r w:rsidR="00AE1717">
        <w:t xml:space="preserve"> of our Sun Grid Engine (SGE). </w:t>
      </w:r>
      <w:r w:rsidR="00AE1717" w:rsidRPr="000065EE">
        <w:t>The architecture of this networking application is particularly suited to managing surge capacity in high performance computing. The modeling of many physiologic functions and bioinformatic analyses can take months or even years to run on a standard desktop computer. The SGE takes the overall problem and distributes it to a cloud of computers on a network so that no user knows, or cares, if a computation is performing in the background on their machine. As FDA rolls out laptops with multi-core CPU's and which are equipped with prodigious amounts memory this experiment in "cloud computing" could become a r</w:t>
      </w:r>
      <w:r w:rsidR="00AE1717">
        <w:t xml:space="preserve">eality on the Whiteoak Campus. </w:t>
      </w:r>
      <w:r w:rsidR="00AE1717" w:rsidRPr="000065EE">
        <w:t>The scope of work would be to develop, document, and provide training systems for developers, network architects, and users on working methodologies for the integration of cloud computing with the existing FISMA compliant conventional networking.</w:t>
      </w:r>
    </w:p>
    <w:p w14:paraId="20656D24" w14:textId="77777777" w:rsidR="00AC2AD2" w:rsidRDefault="00AC2AD2">
      <w:pPr>
        <w:pStyle w:val="List1stLevel"/>
      </w:pPr>
      <w:r>
        <w:t>B.</w:t>
      </w:r>
      <w:r>
        <w:tab/>
      </w:r>
      <w:r w:rsidR="00AE1717" w:rsidRPr="000065EE">
        <w:t>Develop a high-speed, low light spectral CMOS linear imaging system to measure complete spectra of multiple variables from living tissue. Complete spectra of fluorescence signals (including auto-fluorescence and FRET) could be measured along a line at high speeds (10 kHz) with a rectangular CMOS grid (e.g. 10 x 1,000 pixels -&gt; 10 sites 1000 wavelengths).</w:t>
      </w:r>
    </w:p>
    <w:p w14:paraId="20656D25" w14:textId="77777777" w:rsidR="00AC2AD2" w:rsidRDefault="00AC2AD2">
      <w:pPr>
        <w:pStyle w:val="List1stLevel"/>
      </w:pPr>
      <w:r>
        <w:t>C.</w:t>
      </w:r>
      <w:r>
        <w:tab/>
      </w:r>
      <w:r w:rsidR="00AE1717" w:rsidRPr="000065EE">
        <w:t>Develop bioassays/biosensors to identify injurious levels of nerve stimulation utilizing bioluminescence and neurotransmitter detection technologies. Research capabilities needed include voltage clamp, current clamp and extracellular techniques in peripheral nerves and brain slices to explore stimulation protocols that release neuroactive substances released in injury and inflammation which are not normally evoked under normal physiological conditions.</w:t>
      </w:r>
    </w:p>
    <w:p w14:paraId="20656D26" w14:textId="77777777" w:rsidR="00AC2AD2" w:rsidRDefault="00AC2AD2">
      <w:pPr>
        <w:pStyle w:val="List1stLevel"/>
      </w:pPr>
      <w:r>
        <w:t>D.</w:t>
      </w:r>
      <w:r>
        <w:tab/>
      </w:r>
      <w:r w:rsidR="00AE1717" w:rsidRPr="000065EE">
        <w:t>Design, build, and validate a phantom that is traceable to a national metrology institute (NMI) such as NIST (or any other NMI) to improve the accuracy and clinical utility of bone mineral density measurements made using dual ener</w:t>
      </w:r>
      <w:r w:rsidR="00AE1717">
        <w:t xml:space="preserve">gy X-ray absorptiometry (DXA). </w:t>
      </w:r>
      <w:r w:rsidR="00AE1717" w:rsidRPr="000065EE">
        <w:t>The calibration phantom should be constructed using biosurrogate materials with known/tabulated data for body tissue and tissue substitutes.</w:t>
      </w:r>
    </w:p>
    <w:p w14:paraId="20656D27" w14:textId="77777777" w:rsidR="00AC2AD2" w:rsidRDefault="00AC2AD2" w:rsidP="00394B5D">
      <w:pPr>
        <w:pStyle w:val="TopicInstituteHead"/>
      </w:pPr>
      <w:bookmarkStart w:id="627" w:name="_Toc373927810"/>
      <w:bookmarkStart w:id="628" w:name="_Toc377113624"/>
      <w:bookmarkStart w:id="629" w:name="_Toc421022533"/>
      <w:bookmarkStart w:id="630" w:name="_Toc451515647"/>
      <w:bookmarkStart w:id="631" w:name="_Toc452740002"/>
      <w:r>
        <w:lastRenderedPageBreak/>
        <w:t>Center for Veterinary Medicine (CVM)</w:t>
      </w:r>
      <w:bookmarkEnd w:id="627"/>
      <w:bookmarkEnd w:id="628"/>
      <w:bookmarkEnd w:id="629"/>
      <w:bookmarkEnd w:id="630"/>
      <w:bookmarkEnd w:id="631"/>
    </w:p>
    <w:p w14:paraId="20656D28" w14:textId="77777777" w:rsidR="00AC2AD2" w:rsidRDefault="00AE1717">
      <w:r w:rsidRPr="00AE1717">
        <w:t>CVM is a public health organization that enables the marketing of effective drugs, food additives, feed ingredients, and animal devices that are safe to animals, humans, and the environment. The Center, in partnership with Federal and state agencies and other customers, ensures animal health and the safety of food derived from animals. The Center makes timely, quality decisions and takes regulatory actions to ensure that these products provide for quality health care of animals, minimize the transmission of zoonotic diseases, and increase the efficiency of production of animal-derived food and fiber. Regulatory decisions are supported by research, the monitoring of product safety, and efficacy, and the continual improvement of processes</w:t>
      </w:r>
      <w:r w:rsidR="00AC2AD2" w:rsidRPr="00AE1717">
        <w:t>.</w:t>
      </w:r>
    </w:p>
    <w:p w14:paraId="20656D29" w14:textId="77777777" w:rsidR="00AE1717" w:rsidRDefault="00AE1717">
      <w:pPr>
        <w:rPr>
          <w:rFonts w:cs="Arial"/>
        </w:rPr>
      </w:pPr>
      <w:r w:rsidRPr="00A13E89">
        <w:rPr>
          <w:rFonts w:cs="Arial"/>
        </w:rPr>
        <w:t>Research and development opportunities within the Center for Veterinary Medicine that lend themselves to performance by small businesses include, but are not limited to, the following areas of interest:</w:t>
      </w:r>
    </w:p>
    <w:p w14:paraId="20656D2A" w14:textId="77777777" w:rsidR="00AE1717" w:rsidRDefault="00AE1717" w:rsidP="00AE1717">
      <w:pPr>
        <w:pStyle w:val="List1stLevel"/>
        <w:rPr>
          <w:rFonts w:cs="Arial"/>
        </w:rPr>
      </w:pPr>
      <w:r>
        <w:t>A.</w:t>
      </w:r>
      <w:r>
        <w:tab/>
      </w:r>
      <w:r w:rsidRPr="00A13E89">
        <w:rPr>
          <w:rFonts w:cs="Arial"/>
        </w:rPr>
        <w:t>Development, for the specific purpose of obtaining approval or conditional approval, of products for the treatment, control or prevention of diseases or conditions occurring in minor species or small numbers of major species</w:t>
      </w:r>
      <w:r>
        <w:rPr>
          <w:rFonts w:cs="Arial"/>
        </w:rPr>
        <w:t>.</w:t>
      </w:r>
    </w:p>
    <w:p w14:paraId="20656D2B" w14:textId="77777777" w:rsidR="00AE1717" w:rsidRDefault="00AE1717" w:rsidP="00AE1717">
      <w:pPr>
        <w:pStyle w:val="List1stLevel"/>
        <w:rPr>
          <w:rFonts w:cs="Arial"/>
        </w:rPr>
      </w:pPr>
      <w:r>
        <w:rPr>
          <w:rFonts w:cs="Arial"/>
        </w:rPr>
        <w:t>B.</w:t>
      </w:r>
      <w:r>
        <w:rPr>
          <w:rFonts w:cs="Arial"/>
        </w:rPr>
        <w:tab/>
      </w:r>
      <w:r w:rsidRPr="00A13E89">
        <w:rPr>
          <w:rFonts w:cs="Arial"/>
        </w:rPr>
        <w:t>Development and validation of high throughput/screening quantitative and qualitative analytical methods for analyzing drugs, additives, and contaminants in animal tissues and feeds</w:t>
      </w:r>
      <w:r>
        <w:rPr>
          <w:rFonts w:cs="Arial"/>
        </w:rPr>
        <w:t>.</w:t>
      </w:r>
    </w:p>
    <w:p w14:paraId="20656D2C" w14:textId="77777777" w:rsidR="00AE1717" w:rsidRDefault="00AE1717" w:rsidP="00AE1717">
      <w:pPr>
        <w:pStyle w:val="List1stLevel"/>
        <w:rPr>
          <w:rFonts w:cs="Arial"/>
        </w:rPr>
      </w:pPr>
      <w:r>
        <w:rPr>
          <w:rFonts w:cs="Arial"/>
        </w:rPr>
        <w:t>C.</w:t>
      </w:r>
      <w:r>
        <w:rPr>
          <w:rFonts w:cs="Arial"/>
        </w:rPr>
        <w:tab/>
      </w:r>
      <w:r w:rsidRPr="00A13E89">
        <w:rPr>
          <w:rFonts w:cs="Arial"/>
        </w:rPr>
        <w:t>Development of methods to determine absorption, distribution, metabolism, and excretion of drugs, feed additives and contaminants (microbial and chemical) in food animals, including minor species.</w:t>
      </w:r>
    </w:p>
    <w:p w14:paraId="20656D2D" w14:textId="77777777" w:rsidR="00AE1717" w:rsidRDefault="00AE1717" w:rsidP="00AE1717">
      <w:pPr>
        <w:pStyle w:val="List1stLevel"/>
        <w:rPr>
          <w:rFonts w:cs="Arial"/>
        </w:rPr>
      </w:pPr>
      <w:r>
        <w:rPr>
          <w:rFonts w:cs="Arial"/>
        </w:rPr>
        <w:t>D.</w:t>
      </w:r>
      <w:r>
        <w:rPr>
          <w:rFonts w:cs="Arial"/>
        </w:rPr>
        <w:tab/>
      </w:r>
      <w:r w:rsidRPr="00A13E89">
        <w:rPr>
          <w:rFonts w:cs="Arial"/>
        </w:rPr>
        <w:t>Development of new biomarkers and models for determining the safety and effectiveness of veterinary drugs and food additives in domestic animals, including minor species.</w:t>
      </w:r>
    </w:p>
    <w:p w14:paraId="20656D2E" w14:textId="77777777" w:rsidR="00AE1717" w:rsidRDefault="00AE1717" w:rsidP="00AE1717">
      <w:pPr>
        <w:pStyle w:val="List1stLevel"/>
        <w:rPr>
          <w:rFonts w:cs="Arial"/>
        </w:rPr>
      </w:pPr>
      <w:r>
        <w:rPr>
          <w:rFonts w:cs="Arial"/>
        </w:rPr>
        <w:t>E.</w:t>
      </w:r>
      <w:r>
        <w:rPr>
          <w:rFonts w:cs="Arial"/>
        </w:rPr>
        <w:tab/>
      </w:r>
      <w:r w:rsidRPr="00A13E89">
        <w:rPr>
          <w:rFonts w:cs="Arial"/>
        </w:rPr>
        <w:t>Development of methods to determine the effects of drugs, food additives, and contaminants (microbial and chemical) on immunological and physiological functions of domestic animals, including minor species.</w:t>
      </w:r>
    </w:p>
    <w:p w14:paraId="20656D2F" w14:textId="77777777" w:rsidR="00B97600" w:rsidRPr="00B97600" w:rsidRDefault="00B97600" w:rsidP="00394B5D">
      <w:pPr>
        <w:pStyle w:val="TopicInstituteHead"/>
      </w:pPr>
      <w:bookmarkStart w:id="632" w:name="_Toc373927811"/>
      <w:bookmarkStart w:id="633" w:name="_Toc377113625"/>
      <w:bookmarkStart w:id="634" w:name="_Toc421022534"/>
      <w:bookmarkStart w:id="635" w:name="_Toc451515648"/>
      <w:bookmarkStart w:id="636" w:name="_Toc452740003"/>
      <w:r w:rsidRPr="00B97600">
        <w:t>Office of Critical Path Programs</w:t>
      </w:r>
      <w:bookmarkEnd w:id="632"/>
      <w:bookmarkEnd w:id="633"/>
      <w:bookmarkEnd w:id="634"/>
      <w:bookmarkEnd w:id="635"/>
      <w:bookmarkEnd w:id="636"/>
    </w:p>
    <w:p w14:paraId="20656D30" w14:textId="132692E8" w:rsidR="0003167D" w:rsidRPr="00746493" w:rsidRDefault="0003167D" w:rsidP="0003167D">
      <w:r w:rsidRPr="00746493">
        <w:rPr>
          <w:rFonts w:cs="Arial"/>
          <w:snapToGrid/>
        </w:rPr>
        <w:t xml:space="preserve">The Office of Critical Path Programs, in FDA’s Office of the Chief Scientist, coordinates the cross-agency Critical Path Initiative (CPI), FDA's strategy for transforming the way medical products are developed, evaluated, and manufactured. CPI activities are under way throughout the Agency, from the product centers to the Office of the Commissioner. For details, see </w:t>
      </w:r>
      <w:hyperlink r:id="rId425" w:tgtFrame="_blank" w:history="1">
        <w:r w:rsidRPr="00746493">
          <w:rPr>
            <w:rFonts w:cs="Arial"/>
            <w:snapToGrid/>
            <w:color w:val="0000FF"/>
            <w:u w:val="single"/>
          </w:rPr>
          <w:t>http://www.fda.gov/ScienceResearch/SpecialTopics/CriticalPathInitiative/default.htm</w:t>
        </w:r>
      </w:hyperlink>
      <w:r w:rsidRPr="00746493">
        <w:rPr>
          <w:rFonts w:cs="Arial"/>
          <w:snapToGrid/>
        </w:rPr>
        <w:t>. Collaboration is key to the CPI initiative because bringing safe, effective, and innovative therapies to the American public requires FDA to leverage the resources and expertise of all stakeholders, including other Federal agencies, academia, healthcare professionals, patient and consumer groups, regulated industry, and health-related organizations. In 2008, CPI collaborations involved 84 government agencies, universities, industry leaders, and patient groups from 28 states and 5 countries on a raft of groundbreaking research projects</w:t>
      </w:r>
      <w:r w:rsidRPr="00746493">
        <w:t>.</w:t>
      </w:r>
    </w:p>
    <w:p w14:paraId="20656D31" w14:textId="77777777" w:rsidR="0003167D" w:rsidRPr="00746493" w:rsidRDefault="0003167D" w:rsidP="0003167D">
      <w:pPr>
        <w:rPr>
          <w:rFonts w:cs="Arial"/>
          <w:snapToGrid/>
        </w:rPr>
      </w:pPr>
      <w:r w:rsidRPr="00746493">
        <w:rPr>
          <w:rFonts w:cs="Arial"/>
          <w:snapToGrid/>
        </w:rPr>
        <w:t>Research and development opportunities within FDA that lend themselves to performance by grantees include, but are not limited to, the following:</w:t>
      </w:r>
    </w:p>
    <w:p w14:paraId="20656D32" w14:textId="188DEBBE" w:rsidR="0003167D" w:rsidRPr="00746493" w:rsidRDefault="0003167D" w:rsidP="0003167D">
      <w:pPr>
        <w:pStyle w:val="List1stLevel"/>
        <w:rPr>
          <w:rFonts w:cs="Arial"/>
        </w:rPr>
      </w:pPr>
      <w:r>
        <w:rPr>
          <w:rFonts w:cs="Arial"/>
        </w:rPr>
        <w:t>A.</w:t>
      </w:r>
      <w:r>
        <w:rPr>
          <w:rFonts w:cs="Arial"/>
        </w:rPr>
        <w:tab/>
      </w:r>
      <w:r w:rsidRPr="00746493">
        <w:rPr>
          <w:rFonts w:cs="Arial"/>
        </w:rPr>
        <w:t xml:space="preserve">Studying the immunological correlates of TB immunity and developing tools </w:t>
      </w:r>
      <w:r>
        <w:rPr>
          <w:rFonts w:cs="Arial"/>
        </w:rPr>
        <w:t>to evaluate TB vaccine efficacy</w:t>
      </w:r>
      <w:r w:rsidR="00F660AF">
        <w:rPr>
          <w:rFonts w:cs="Arial"/>
        </w:rPr>
        <w:t>.</w:t>
      </w:r>
    </w:p>
    <w:p w14:paraId="20656D33" w14:textId="06BC01BA" w:rsidR="0003167D" w:rsidRPr="00746493" w:rsidRDefault="0003167D" w:rsidP="0003167D">
      <w:pPr>
        <w:pStyle w:val="List1stLevel"/>
        <w:rPr>
          <w:rFonts w:cs="Arial"/>
        </w:rPr>
      </w:pPr>
      <w:r w:rsidRPr="00746493">
        <w:rPr>
          <w:rFonts w:cs="Arial"/>
        </w:rPr>
        <w:t>B.</w:t>
      </w:r>
      <w:r w:rsidRPr="00746493">
        <w:rPr>
          <w:rFonts w:cs="Arial"/>
        </w:rPr>
        <w:tab/>
        <w:t>Developing study models for testing combination-antimicrobials as a strategy to prevent the development of drug r</w:t>
      </w:r>
      <w:r>
        <w:rPr>
          <w:rFonts w:cs="Arial"/>
        </w:rPr>
        <w:t>esistance</w:t>
      </w:r>
      <w:r w:rsidR="00F660AF">
        <w:rPr>
          <w:rFonts w:cs="Arial"/>
        </w:rPr>
        <w:t>.</w:t>
      </w:r>
    </w:p>
    <w:p w14:paraId="20656D34" w14:textId="1DC18A03" w:rsidR="0003167D" w:rsidRPr="00746493" w:rsidRDefault="0003167D" w:rsidP="0003167D">
      <w:pPr>
        <w:pStyle w:val="List1stLevel"/>
        <w:rPr>
          <w:rFonts w:cs="Arial"/>
        </w:rPr>
      </w:pPr>
      <w:r w:rsidRPr="00746493">
        <w:rPr>
          <w:rFonts w:cs="Arial"/>
        </w:rPr>
        <w:t>C.</w:t>
      </w:r>
      <w:r w:rsidRPr="00746493">
        <w:rPr>
          <w:rFonts w:cs="Arial"/>
        </w:rPr>
        <w:tab/>
        <w:t>Developing new approaches to preclinical safety testing</w:t>
      </w:r>
      <w:r w:rsidR="00F660AF">
        <w:rPr>
          <w:rFonts w:cs="Arial"/>
        </w:rPr>
        <w:t>.</w:t>
      </w:r>
    </w:p>
    <w:p w14:paraId="20656D35" w14:textId="626EAC25" w:rsidR="004443ED" w:rsidRDefault="0003167D" w:rsidP="0003167D">
      <w:pPr>
        <w:pStyle w:val="List1stLevel"/>
      </w:pPr>
      <w:r w:rsidRPr="00746493">
        <w:rPr>
          <w:rFonts w:cs="Arial"/>
        </w:rPr>
        <w:t>D.</w:t>
      </w:r>
      <w:r w:rsidRPr="00746493">
        <w:rPr>
          <w:rFonts w:cs="Arial"/>
        </w:rPr>
        <w:tab/>
        <w:t>Identifying biomarkers for safety and efficacy evaluation of medical products</w:t>
      </w:r>
      <w:r w:rsidR="00F660AF">
        <w:rPr>
          <w:rFonts w:cs="Arial"/>
        </w:rPr>
        <w:t>.</w:t>
      </w:r>
    </w:p>
    <w:p w14:paraId="20656D36" w14:textId="77777777" w:rsidR="00AC2AD2" w:rsidRDefault="00AC2AD2" w:rsidP="00394B5D">
      <w:pPr>
        <w:pStyle w:val="TopicInstituteHead"/>
      </w:pPr>
      <w:bookmarkStart w:id="637" w:name="_Toc373927812"/>
      <w:bookmarkStart w:id="638" w:name="_Toc377113626"/>
      <w:bookmarkStart w:id="639" w:name="_Toc421022535"/>
      <w:bookmarkStart w:id="640" w:name="_Toc451515649"/>
      <w:bookmarkStart w:id="641" w:name="_Toc452740004"/>
      <w:r>
        <w:lastRenderedPageBreak/>
        <w:t>Office of Orphan Products Development</w:t>
      </w:r>
      <w:bookmarkEnd w:id="637"/>
      <w:bookmarkEnd w:id="638"/>
      <w:bookmarkEnd w:id="639"/>
      <w:bookmarkEnd w:id="640"/>
      <w:bookmarkEnd w:id="641"/>
    </w:p>
    <w:p w14:paraId="20656D37" w14:textId="77777777" w:rsidR="00AC2AD2" w:rsidRDefault="00AC2AD2">
      <w:r>
        <w:t>The Office of Orphan Products Development was established to identify and facilitate the development of orphan products. Orphan products are drugs, biologics, medical devices and foods for medical purposes, which are indicated for a rare disease or condition (i.e., one affecting fewer than 200,000 people in the United States). These products may be useful in a rare disease/disorder but lack commercial sponsorship because they are not considered commercially attractive for marketing. A subcategory of orphan products are those marketed products in which there is evidence suggesting usefulness in a rare disease/disorder but which are not labeled for that disease/disorder because substantial evidence of safety and effectiveness for that use is lacking.</w:t>
      </w:r>
    </w:p>
    <w:p w14:paraId="20656D38" w14:textId="77777777" w:rsidR="00AC2AD2" w:rsidRDefault="00AC2AD2">
      <w:r>
        <w:t>Research and development opportunities within the FDA that lend themselves to performance by small businesses include, but are not limited to, the following:</w:t>
      </w:r>
    </w:p>
    <w:p w14:paraId="20656D39" w14:textId="77777777" w:rsidR="00AC2AD2" w:rsidRDefault="00AC2AD2">
      <w:pPr>
        <w:pStyle w:val="List1stLevel"/>
      </w:pPr>
      <w:r>
        <w:t>A.</w:t>
      </w:r>
      <w:r>
        <w:tab/>
        <w:t>Development of products for the treatment of rare diseases or disorders including but not limited to neurological, metabolic, genetic, ophthalmologic, hematologic, and dermatological diseases or disorders for the specific purpose of obtaining marketing licensure.</w:t>
      </w:r>
    </w:p>
    <w:p w14:paraId="20656D3A" w14:textId="77777777" w:rsidR="00AC2AD2" w:rsidRDefault="00436025">
      <w:pPr>
        <w:pStyle w:val="List1stLevel"/>
      </w:pPr>
      <w:r>
        <w:t>B</w:t>
      </w:r>
      <w:r w:rsidR="00AC2AD2">
        <w:t>.</w:t>
      </w:r>
      <w:r w:rsidR="00AC2AD2">
        <w:tab/>
        <w:t>Development of products for use in diagnosis of rare diseases for which the diagnostic tool would be used in fewer than 200,000 persons annually in the United States.</w:t>
      </w:r>
    </w:p>
    <w:p w14:paraId="20656D3B" w14:textId="77777777" w:rsidR="00AC2AD2" w:rsidRDefault="00436025">
      <w:pPr>
        <w:pStyle w:val="List1stLevel"/>
      </w:pPr>
      <w:r>
        <w:t>C</w:t>
      </w:r>
      <w:r w:rsidR="00AC2AD2">
        <w:t>.</w:t>
      </w:r>
      <w:r w:rsidR="00AC2AD2">
        <w:tab/>
        <w:t>Development of vaccines for the prevention of rare diseases to be used in fewer than 200,000 persons annually in the United States.</w:t>
      </w:r>
    </w:p>
    <w:p w14:paraId="20656D3C" w14:textId="77777777" w:rsidR="00AC2AD2" w:rsidRDefault="00AC2AD2">
      <w:pPr>
        <w:pStyle w:val="TopicSubhead"/>
      </w:pPr>
      <w:bookmarkStart w:id="642" w:name="_Toc373927813"/>
      <w:bookmarkStart w:id="643" w:name="_Toc377113627"/>
      <w:bookmarkStart w:id="644" w:name="_Toc452740005"/>
      <w:r>
        <w:t>Other Research Topic(s) Within the Mission of FDA</w:t>
      </w:r>
      <w:bookmarkEnd w:id="642"/>
      <w:bookmarkEnd w:id="643"/>
      <w:bookmarkEnd w:id="644"/>
    </w:p>
    <w:p w14:paraId="20656D3D" w14:textId="77777777" w:rsidR="00AC2AD2" w:rsidRDefault="00AC2AD2">
      <w:r>
        <w:t>For additional information on research topics and administrative and business information, contact:</w:t>
      </w:r>
    </w:p>
    <w:p w14:paraId="20656D44" w14:textId="5B9B8590" w:rsidR="00A45169" w:rsidRPr="00703CEA" w:rsidRDefault="00A45169" w:rsidP="00A45169">
      <w:pPr>
        <w:pStyle w:val="Contacts"/>
      </w:pPr>
      <w:r>
        <w:t xml:space="preserve">Mr. </w:t>
      </w:r>
      <w:r w:rsidR="0026393D">
        <w:t>Bryce Jones</w:t>
      </w:r>
    </w:p>
    <w:p w14:paraId="20656D45" w14:textId="77777777" w:rsidR="00A45169" w:rsidRPr="00703CEA" w:rsidRDefault="00A45169" w:rsidP="00A45169">
      <w:pPr>
        <w:pStyle w:val="Contacts"/>
      </w:pPr>
      <w:r w:rsidRPr="00703CEA">
        <w:t>Grants Management Specialist</w:t>
      </w:r>
    </w:p>
    <w:p w14:paraId="20656D46" w14:textId="77777777" w:rsidR="00A45169" w:rsidRDefault="00A45169" w:rsidP="00A45169">
      <w:pPr>
        <w:pStyle w:val="Contacts"/>
      </w:pPr>
      <w:r>
        <w:t>Grants and Assistance Agreements Team</w:t>
      </w:r>
    </w:p>
    <w:p w14:paraId="20656D47" w14:textId="785FD94C" w:rsidR="00A45169" w:rsidRPr="009A1B51" w:rsidRDefault="003D1053" w:rsidP="00A45169">
      <w:pPr>
        <w:pStyle w:val="Contacts"/>
        <w:rPr>
          <w:lang w:val="fr-FR"/>
        </w:rPr>
      </w:pPr>
      <w:r>
        <w:rPr>
          <w:lang w:val="fr-FR"/>
        </w:rPr>
        <w:t>240-402-</w:t>
      </w:r>
      <w:r w:rsidR="0026393D">
        <w:rPr>
          <w:lang w:val="fr-FR"/>
        </w:rPr>
        <w:t>2111</w:t>
      </w:r>
      <w:r w:rsidR="00CE26EA">
        <w:rPr>
          <w:lang w:val="fr-FR"/>
        </w:rPr>
        <w:t xml:space="preserve">, </w:t>
      </w:r>
      <w:r w:rsidR="00A45169" w:rsidRPr="009A1B51">
        <w:rPr>
          <w:lang w:val="fr-FR"/>
        </w:rPr>
        <w:t>Fax: 301-827-</w:t>
      </w:r>
      <w:r w:rsidR="00A45169">
        <w:rPr>
          <w:lang w:val="fr-FR"/>
        </w:rPr>
        <w:t>0505</w:t>
      </w:r>
    </w:p>
    <w:p w14:paraId="20656D48" w14:textId="10203FB5" w:rsidR="00A45169" w:rsidRPr="00374E34" w:rsidRDefault="00A45169" w:rsidP="000F47DE">
      <w:pPr>
        <w:pStyle w:val="Contacts"/>
      </w:pPr>
      <w:r w:rsidRPr="00703CEA">
        <w:rPr>
          <w:lang w:val="fr-FR"/>
        </w:rPr>
        <w:t>Email</w:t>
      </w:r>
      <w:r w:rsidRPr="00374E34">
        <w:t xml:space="preserve">: </w:t>
      </w:r>
      <w:hyperlink r:id="rId426" w:history="1">
        <w:r w:rsidR="0026393D">
          <w:rPr>
            <w:rStyle w:val="Hyperlink"/>
            <w:lang w:val="fr-FR"/>
          </w:rPr>
          <w:t>Bryce.Jones</w:t>
        </w:r>
        <w:r w:rsidR="0026393D" w:rsidRPr="00A958E5">
          <w:rPr>
            <w:rStyle w:val="Hyperlink"/>
            <w:lang w:val="fr-FR"/>
          </w:rPr>
          <w:t>@fda.hhs.gov</w:t>
        </w:r>
      </w:hyperlink>
      <w:r w:rsidR="000F47DE">
        <w:rPr>
          <w:rStyle w:val="Hyperlink"/>
          <w:lang w:val="fr-FR"/>
        </w:rPr>
        <w:br/>
      </w:r>
    </w:p>
    <w:p w14:paraId="20656D49" w14:textId="77777777" w:rsidR="00A45169" w:rsidRDefault="00A45169" w:rsidP="00A45169">
      <w:pPr>
        <w:pStyle w:val="Contacts"/>
      </w:pPr>
      <w:r w:rsidRPr="00703CEA">
        <w:t>Food and Drug Administration</w:t>
      </w:r>
    </w:p>
    <w:p w14:paraId="20656D4A" w14:textId="77777777" w:rsidR="00A45169" w:rsidRPr="00703CEA" w:rsidRDefault="00A45169" w:rsidP="00A45169">
      <w:pPr>
        <w:pStyle w:val="Contacts"/>
      </w:pPr>
      <w:r w:rsidRPr="00703CEA">
        <w:t>Division of Acquisition Support and Grants</w:t>
      </w:r>
    </w:p>
    <w:p w14:paraId="20656D4B" w14:textId="77777777" w:rsidR="00A45169" w:rsidRPr="00703CEA" w:rsidRDefault="00A45169" w:rsidP="00A45169">
      <w:pPr>
        <w:pStyle w:val="Contacts"/>
      </w:pPr>
      <w:r>
        <w:t xml:space="preserve">5630 Fishers Lane - </w:t>
      </w:r>
      <w:r w:rsidRPr="00703CEA">
        <w:t>HFA 500</w:t>
      </w:r>
    </w:p>
    <w:p w14:paraId="793A67D5" w14:textId="7D9EEE33" w:rsidR="00950619" w:rsidRDefault="00A45169" w:rsidP="00950619">
      <w:pPr>
        <w:pStyle w:val="Contacts"/>
        <w:rPr>
          <w:lang w:val="fr-FR"/>
        </w:rPr>
      </w:pPr>
      <w:r w:rsidRPr="009A1B51">
        <w:rPr>
          <w:lang w:val="fr-FR"/>
        </w:rPr>
        <w:t>Rockville, MD 20857</w:t>
      </w:r>
    </w:p>
    <w:p w14:paraId="1C70BEFB" w14:textId="4FA7AA6E" w:rsidR="000B3AC2" w:rsidRDefault="000B3AC2" w:rsidP="000B3AC2"/>
    <w:p w14:paraId="565AF7AD" w14:textId="77777777" w:rsidR="000B3AC2" w:rsidRPr="000B3AC2" w:rsidRDefault="000B3AC2" w:rsidP="000B3AC2"/>
    <w:p w14:paraId="78B88AFC" w14:textId="77777777" w:rsidR="000B3AC2" w:rsidRPr="000B3AC2" w:rsidRDefault="000B3AC2" w:rsidP="000B3AC2"/>
    <w:p w14:paraId="023BC989" w14:textId="77777777" w:rsidR="000B3AC2" w:rsidRPr="000B3AC2" w:rsidRDefault="000B3AC2" w:rsidP="000B3AC2"/>
    <w:p w14:paraId="406BA09F" w14:textId="77777777" w:rsidR="000B3AC2" w:rsidRPr="000B3AC2" w:rsidRDefault="000B3AC2" w:rsidP="000B3AC2"/>
    <w:p w14:paraId="4B69218F" w14:textId="77777777" w:rsidR="000B3AC2" w:rsidRDefault="000B3AC2" w:rsidP="00950619">
      <w:pPr>
        <w:pStyle w:val="TopicMainHeading"/>
        <w:ind w:left="0" w:firstLine="0"/>
        <w:sectPr w:rsidR="000B3AC2" w:rsidSect="007B16FD">
          <w:footerReference w:type="default" r:id="rId427"/>
          <w:endnotePr>
            <w:numFmt w:val="decimal"/>
          </w:endnotePr>
          <w:pgSz w:w="12240" w:h="15840" w:code="1"/>
          <w:pgMar w:top="1440" w:right="1440" w:bottom="1440" w:left="1440" w:header="720" w:footer="720" w:gutter="0"/>
          <w:cols w:space="720"/>
          <w:noEndnote/>
        </w:sectPr>
      </w:pPr>
      <w:bookmarkStart w:id="645" w:name="_Toc373927814"/>
      <w:bookmarkStart w:id="646" w:name="_Toc377113628"/>
    </w:p>
    <w:p w14:paraId="20656D4E" w14:textId="2C86D369" w:rsidR="00A3275C" w:rsidRDefault="00A3275C" w:rsidP="00950619">
      <w:pPr>
        <w:pStyle w:val="TopicMainHeading"/>
        <w:ind w:left="0" w:firstLine="0"/>
      </w:pPr>
      <w:bookmarkStart w:id="647" w:name="_Toc421022536"/>
      <w:bookmarkStart w:id="648" w:name="_Toc451515650"/>
      <w:bookmarkStart w:id="649" w:name="_Toc452740006"/>
      <w:r>
        <w:lastRenderedPageBreak/>
        <w:t>A</w:t>
      </w:r>
      <w:r w:rsidR="00DA64EF">
        <w:t>DMINISTRATION FOR CHILDREN AND FAMILIES</w:t>
      </w:r>
      <w:bookmarkEnd w:id="645"/>
      <w:bookmarkEnd w:id="646"/>
      <w:bookmarkEnd w:id="647"/>
      <w:bookmarkEnd w:id="648"/>
      <w:bookmarkEnd w:id="649"/>
    </w:p>
    <w:p w14:paraId="20656D4F" w14:textId="77777777" w:rsidR="00A3275C" w:rsidRPr="00A3275C" w:rsidRDefault="00A3275C" w:rsidP="00A3275C">
      <w:r w:rsidRPr="00A3275C">
        <w:t xml:space="preserve">The Administration for Children and Families (ACF), within the Department of Health and Human Services (HHS) is responsible for federal programs that promote the economic and social well-being of families, children, individuals, and communities. ACF partners with State and local governments, for-profit and non-profit organizations, faith- and community-based organizations, American Indian Tribes and Native </w:t>
      </w:r>
      <w:r w:rsidRPr="00A3275C">
        <w:lastRenderedPageBreak/>
        <w:t xml:space="preserve">American communities to design, administer and promote programs in areas such as child welfare, childcare, Head Start, healthy marriage, Temporary Assistance for Needy Families (TANF), and responsible fatherhood. </w:t>
      </w:r>
    </w:p>
    <w:p w14:paraId="20656D50" w14:textId="77777777" w:rsidR="00A3275C" w:rsidRPr="00A3275C" w:rsidRDefault="00A3275C" w:rsidP="00A3275C">
      <w:r w:rsidRPr="00A3275C">
        <w:t>The Office of Planning, Research and Evaluation (OPRE) facilitates ACF’s SBIR investments. The Office provides guidance, analysis, technical assistance, and oversight to ACF programs on strategic planning aimed at measurable results; research and evaluation methodologies; demonstration testing and model development; statistical, policy and program analysis; synthesis and dissemination of research and demonstration findings.</w:t>
      </w:r>
    </w:p>
    <w:p w14:paraId="20656D51" w14:textId="77777777" w:rsidR="00A3275C" w:rsidRPr="00A3275C" w:rsidRDefault="00A3275C" w:rsidP="00A3275C">
      <w:r w:rsidRPr="00A3275C">
        <w:t>The focus of the research topics for SBIR should reflect the research and</w:t>
      </w:r>
      <w:r w:rsidR="00FB5A75">
        <w:t xml:space="preserve"> programmatic interests</w:t>
      </w:r>
      <w:r w:rsidR="00007B4D">
        <w:t xml:space="preserve"> of ACF. </w:t>
      </w:r>
      <w:r w:rsidRPr="00A3275C">
        <w:t>Particular areas of interest for ACF include but are not limited to:</w:t>
      </w:r>
    </w:p>
    <w:p w14:paraId="20656D52" w14:textId="77777777" w:rsidR="00FB5A75" w:rsidRPr="00FB5A75" w:rsidRDefault="00007B4D" w:rsidP="00EA464C">
      <w:pPr>
        <w:pStyle w:val="ListBullet"/>
      </w:pPr>
      <w:r>
        <w:t xml:space="preserve">Adoption and Foster Care </w:t>
      </w:r>
    </w:p>
    <w:p w14:paraId="20656D53" w14:textId="77777777" w:rsidR="00FB5A75" w:rsidRPr="00FB5A75" w:rsidRDefault="00007B4D" w:rsidP="00EA464C">
      <w:pPr>
        <w:pStyle w:val="ListBullet"/>
      </w:pPr>
      <w:r>
        <w:t xml:space="preserve">Child Abuse &amp; Neglect </w:t>
      </w:r>
    </w:p>
    <w:p w14:paraId="20656D54" w14:textId="77777777" w:rsidR="00FB5A75" w:rsidRPr="00FB5A75" w:rsidRDefault="00007B4D" w:rsidP="00EA464C">
      <w:pPr>
        <w:pStyle w:val="ListBullet"/>
      </w:pPr>
      <w:r>
        <w:t xml:space="preserve">Child Care </w:t>
      </w:r>
    </w:p>
    <w:p w14:paraId="20656D55" w14:textId="77777777" w:rsidR="00FB5A75" w:rsidRPr="00FB5A75" w:rsidRDefault="00007B4D" w:rsidP="00EA464C">
      <w:pPr>
        <w:pStyle w:val="ListBullet"/>
      </w:pPr>
      <w:r>
        <w:t xml:space="preserve">Child Support </w:t>
      </w:r>
    </w:p>
    <w:p w14:paraId="20656D57" w14:textId="77777777" w:rsidR="00FB5A75" w:rsidRPr="00FB5A75" w:rsidRDefault="00FB5A75" w:rsidP="00EA464C">
      <w:pPr>
        <w:pStyle w:val="ListBullet"/>
      </w:pPr>
      <w:r w:rsidRPr="00FB5A75">
        <w:t>Early Head Start</w:t>
      </w:r>
    </w:p>
    <w:p w14:paraId="20656D58" w14:textId="77777777" w:rsidR="00FB5A75" w:rsidRPr="00FB5A75" w:rsidRDefault="00007B4D" w:rsidP="00EA464C">
      <w:pPr>
        <w:pStyle w:val="ListBullet"/>
      </w:pPr>
      <w:r>
        <w:t xml:space="preserve">Energy Assistance </w:t>
      </w:r>
    </w:p>
    <w:p w14:paraId="20656D59" w14:textId="77777777" w:rsidR="00FB5A75" w:rsidRPr="00FB5A75" w:rsidRDefault="00007B4D" w:rsidP="00EA464C">
      <w:pPr>
        <w:pStyle w:val="ListBullet"/>
      </w:pPr>
      <w:r>
        <w:t xml:space="preserve">Family/Domestic Violence </w:t>
      </w:r>
    </w:p>
    <w:p w14:paraId="20656D5A" w14:textId="77777777" w:rsidR="00FB5A75" w:rsidRPr="00FB5A75" w:rsidRDefault="00FB5A75" w:rsidP="00EA464C">
      <w:pPr>
        <w:pStyle w:val="ListBullet"/>
      </w:pPr>
      <w:r w:rsidRPr="00FB5A75">
        <w:t>Fatherhood and Healthy Marriage</w:t>
      </w:r>
    </w:p>
    <w:p w14:paraId="20656D5B" w14:textId="77777777" w:rsidR="00FB5A75" w:rsidRPr="00FB5A75" w:rsidRDefault="00007B4D" w:rsidP="00EA464C">
      <w:pPr>
        <w:pStyle w:val="ListBullet"/>
      </w:pPr>
      <w:r>
        <w:t xml:space="preserve">Head Start </w:t>
      </w:r>
    </w:p>
    <w:p w14:paraId="20656D5C" w14:textId="77777777" w:rsidR="00FB5A75" w:rsidRPr="00FB5A75" w:rsidRDefault="00FB5A75" w:rsidP="00EA464C">
      <w:pPr>
        <w:pStyle w:val="ListBullet"/>
      </w:pPr>
      <w:r w:rsidRPr="00FB5A75">
        <w:t>Native American and Tribal Programs</w:t>
      </w:r>
    </w:p>
    <w:p w14:paraId="20656D5D" w14:textId="77777777" w:rsidR="00FB5A75" w:rsidRPr="00FB5A75" w:rsidRDefault="00FB5A75" w:rsidP="00EA464C">
      <w:pPr>
        <w:pStyle w:val="ListBullet"/>
      </w:pPr>
      <w:r w:rsidRPr="00FB5A75">
        <w:t>Refugee Resettlement</w:t>
      </w:r>
    </w:p>
    <w:p w14:paraId="20656D5E" w14:textId="77777777" w:rsidR="00FB5A75" w:rsidRPr="00FB5A75" w:rsidRDefault="00FB5A75" w:rsidP="00EA464C">
      <w:pPr>
        <w:pStyle w:val="ListBullet"/>
      </w:pPr>
      <w:r w:rsidRPr="00FB5A75">
        <w:t>Human Tr</w:t>
      </w:r>
      <w:r w:rsidR="00007B4D">
        <w:t xml:space="preserve">afficking </w:t>
      </w:r>
    </w:p>
    <w:p w14:paraId="20656D5F" w14:textId="77777777" w:rsidR="00FB5A75" w:rsidRPr="00FB5A75" w:rsidRDefault="00FB5A75" w:rsidP="00EA464C">
      <w:pPr>
        <w:pStyle w:val="ListBullet"/>
      </w:pPr>
      <w:r w:rsidRPr="00FB5A75">
        <w:t>Temporary</w:t>
      </w:r>
      <w:r w:rsidR="00007B4D">
        <w:t xml:space="preserve"> Assistance for Needy Families </w:t>
      </w:r>
    </w:p>
    <w:p w14:paraId="20656D60" w14:textId="77777777" w:rsidR="00A3275C" w:rsidRPr="00FB5A75" w:rsidRDefault="00FB5A75" w:rsidP="00EA464C">
      <w:pPr>
        <w:pStyle w:val="ListBullet"/>
      </w:pPr>
      <w:r w:rsidRPr="00FB5A75">
        <w:t>Youth Development</w:t>
      </w:r>
    </w:p>
    <w:p w14:paraId="20656D61" w14:textId="3847FA01" w:rsidR="00A3275C" w:rsidRPr="00A3275C" w:rsidRDefault="00A3275C" w:rsidP="00A3275C">
      <w:r w:rsidRPr="00A3275C">
        <w:t xml:space="preserve">For additional </w:t>
      </w:r>
      <w:r w:rsidR="00FB5A75">
        <w:t>information on ACF programs and research</w:t>
      </w:r>
      <w:r w:rsidRPr="00A3275C">
        <w:t xml:space="preserve">, please visit the </w:t>
      </w:r>
      <w:r w:rsidR="00FB5A75">
        <w:t xml:space="preserve">ACF </w:t>
      </w:r>
      <w:r w:rsidR="00A90D5A">
        <w:t>web site</w:t>
      </w:r>
      <w:r w:rsidR="00FB5A75">
        <w:t xml:space="preserve"> at </w:t>
      </w:r>
      <w:hyperlink r:id="rId428" w:tgtFrame="_blank" w:history="1">
        <w:r w:rsidR="00FB5A75" w:rsidRPr="0018204F">
          <w:rPr>
            <w:rStyle w:val="Hyperlink"/>
          </w:rPr>
          <w:t>http://www.acf.hhs.gov</w:t>
        </w:r>
      </w:hyperlink>
      <w:r w:rsidR="00FB5A75">
        <w:t xml:space="preserve"> and the </w:t>
      </w:r>
      <w:r w:rsidRPr="00A3275C">
        <w:t xml:space="preserve">Office of Planning, Research and Evaluation’s </w:t>
      </w:r>
      <w:r w:rsidR="00A90D5A">
        <w:t>web site</w:t>
      </w:r>
      <w:r w:rsidRPr="00A3275C">
        <w:t xml:space="preserve"> at </w:t>
      </w:r>
      <w:hyperlink r:id="rId429" w:tgtFrame="_blank" w:history="1">
        <w:r w:rsidRPr="00A3275C">
          <w:rPr>
            <w:rStyle w:val="Hyperlink"/>
            <w:lang w:val="fr-FR"/>
          </w:rPr>
          <w:t>http://www.acf.hhs.gov/programs/opre/index.html</w:t>
        </w:r>
      </w:hyperlink>
      <w:r w:rsidRPr="00A3275C">
        <w:t>.</w:t>
      </w:r>
    </w:p>
    <w:p w14:paraId="20656D62" w14:textId="77777777" w:rsidR="005F3013" w:rsidRDefault="005F3013" w:rsidP="005F3013">
      <w:pPr>
        <w:rPr>
          <w:snapToGrid/>
        </w:rPr>
      </w:pPr>
      <w:r>
        <w:rPr>
          <w:snapToGrid/>
        </w:rPr>
        <w:t>For additional information on research topics, contact:</w:t>
      </w:r>
    </w:p>
    <w:p w14:paraId="5CAACC9B" w14:textId="77777777" w:rsidR="001F1D22" w:rsidRPr="00A3275C" w:rsidRDefault="001F1D22" w:rsidP="001F1D22">
      <w:pPr>
        <w:pStyle w:val="Contacts"/>
      </w:pPr>
      <w:r>
        <w:t>Naomi Goldstein</w:t>
      </w:r>
    </w:p>
    <w:p w14:paraId="7FE73126" w14:textId="77777777" w:rsidR="001F1D22" w:rsidRPr="00A3275C" w:rsidRDefault="001F1D22" w:rsidP="001F1D22">
      <w:pPr>
        <w:pStyle w:val="Contacts"/>
      </w:pPr>
      <w:r>
        <w:t>Director</w:t>
      </w:r>
    </w:p>
    <w:p w14:paraId="20656D65" w14:textId="77777777" w:rsidR="00A3275C" w:rsidRPr="00A3275C" w:rsidRDefault="00A3275C" w:rsidP="00A3275C">
      <w:pPr>
        <w:pStyle w:val="Contacts"/>
      </w:pPr>
      <w:r w:rsidRPr="00A3275C">
        <w:t>Office of Planning, Research and Evaluation</w:t>
      </w:r>
    </w:p>
    <w:p w14:paraId="20656D66" w14:textId="77777777" w:rsidR="00A3275C" w:rsidRPr="00A3275C" w:rsidRDefault="00A3275C" w:rsidP="00A3275C">
      <w:pPr>
        <w:pStyle w:val="Contacts"/>
      </w:pPr>
      <w:r w:rsidRPr="00A3275C">
        <w:t>Administration for Children and Families</w:t>
      </w:r>
    </w:p>
    <w:p w14:paraId="20656D67" w14:textId="289816AA" w:rsidR="00A3275C" w:rsidRPr="00A3275C" w:rsidRDefault="00A3275C" w:rsidP="00A3275C">
      <w:pPr>
        <w:pStyle w:val="Contacts"/>
      </w:pPr>
      <w:r w:rsidRPr="00A3275C">
        <w:t>3</w:t>
      </w:r>
      <w:r w:rsidR="00F21E23">
        <w:t>30 C Street SW</w:t>
      </w:r>
    </w:p>
    <w:p w14:paraId="20656D68" w14:textId="6DAA3054" w:rsidR="00A3275C" w:rsidRPr="00A3275C" w:rsidRDefault="00A3275C" w:rsidP="00A3275C">
      <w:pPr>
        <w:pStyle w:val="Contacts"/>
      </w:pPr>
      <w:r w:rsidRPr="00A3275C">
        <w:t xml:space="preserve">Washington, DC </w:t>
      </w:r>
      <w:r w:rsidR="00F21E23" w:rsidRPr="00A3275C">
        <w:t>20</w:t>
      </w:r>
      <w:r w:rsidR="00F21E23">
        <w:t>201</w:t>
      </w:r>
    </w:p>
    <w:p w14:paraId="20656D6A" w14:textId="7307A791" w:rsidR="00A3275C" w:rsidRPr="00A3275C" w:rsidRDefault="001F1D22" w:rsidP="00A3275C">
      <w:pPr>
        <w:pStyle w:val="Contacts"/>
      </w:pPr>
      <w:r w:rsidRPr="00A3275C">
        <w:t>202-</w:t>
      </w:r>
      <w:r>
        <w:t>401-9220</w:t>
      </w:r>
      <w:r w:rsidR="00CE26EA">
        <w:t xml:space="preserve">, </w:t>
      </w:r>
      <w:r w:rsidR="00A3275C" w:rsidRPr="00A3275C">
        <w:t xml:space="preserve">Fax: 202-205-3598 </w:t>
      </w:r>
    </w:p>
    <w:p w14:paraId="20656D6B" w14:textId="3DD0483F" w:rsidR="00A3275C" w:rsidRDefault="00661BB6" w:rsidP="000F47DE">
      <w:pPr>
        <w:pStyle w:val="Contacts"/>
      </w:pPr>
      <w:r>
        <w:t>E</w:t>
      </w:r>
      <w:r w:rsidR="00A3275C" w:rsidRPr="00A3275C">
        <w:t>mail:</w:t>
      </w:r>
      <w:r w:rsidR="001F1D22" w:rsidRPr="001F1D22">
        <w:t xml:space="preserve"> </w:t>
      </w:r>
      <w:hyperlink r:id="rId430" w:history="1">
        <w:r w:rsidR="001F1D22">
          <w:rPr>
            <w:rStyle w:val="Hyperlink"/>
          </w:rPr>
          <w:t>naomi.goldstein@acf.hhs.gov</w:t>
        </w:r>
      </w:hyperlink>
    </w:p>
    <w:p w14:paraId="20656D6C" w14:textId="77777777" w:rsidR="00A3275C" w:rsidRDefault="005F3013" w:rsidP="00A3275C">
      <w:pPr>
        <w:rPr>
          <w:lang w:val="fr-FR"/>
        </w:rPr>
      </w:pPr>
      <w:r>
        <w:rPr>
          <w:snapToGrid/>
        </w:rPr>
        <w:t>For administrative and business management questions, contact:</w:t>
      </w:r>
    </w:p>
    <w:p w14:paraId="29940177" w14:textId="77777777" w:rsidR="001F1D22" w:rsidRPr="00A3275C" w:rsidRDefault="001F1D22" w:rsidP="001F1D22">
      <w:pPr>
        <w:pStyle w:val="Contacts"/>
        <w:keepNext/>
      </w:pPr>
      <w:r>
        <w:t>Karl Koerper</w:t>
      </w:r>
    </w:p>
    <w:p w14:paraId="2E08EC3A" w14:textId="77777777" w:rsidR="001F1D22" w:rsidRPr="00A3275C" w:rsidRDefault="001F1D22" w:rsidP="001F1D22">
      <w:pPr>
        <w:pStyle w:val="Contacts"/>
      </w:pPr>
      <w:r>
        <w:t>Executive Officer</w:t>
      </w:r>
    </w:p>
    <w:p w14:paraId="20656D6F" w14:textId="77777777" w:rsidR="00A3275C" w:rsidRPr="00A3275C" w:rsidRDefault="00A3275C" w:rsidP="00A3275C">
      <w:pPr>
        <w:pStyle w:val="Contacts"/>
      </w:pPr>
      <w:r w:rsidRPr="00A3275C">
        <w:t>Office of Planning, Research and Evaluation</w:t>
      </w:r>
    </w:p>
    <w:p w14:paraId="20656D70" w14:textId="77777777" w:rsidR="00A3275C" w:rsidRPr="00A3275C" w:rsidRDefault="00A3275C" w:rsidP="00A3275C">
      <w:pPr>
        <w:pStyle w:val="Contacts"/>
      </w:pPr>
      <w:r w:rsidRPr="00A3275C">
        <w:t>Administration for Children and Families</w:t>
      </w:r>
    </w:p>
    <w:p w14:paraId="209814D0" w14:textId="77777777" w:rsidR="00F21E23" w:rsidRPr="00A3275C" w:rsidRDefault="00F21E23" w:rsidP="00F21E23">
      <w:pPr>
        <w:pStyle w:val="Contacts"/>
      </w:pPr>
      <w:r w:rsidRPr="00A3275C">
        <w:t>3</w:t>
      </w:r>
      <w:r>
        <w:t>30 C Street SW</w:t>
      </w:r>
    </w:p>
    <w:p w14:paraId="056339D2" w14:textId="77777777" w:rsidR="00F21E23" w:rsidRPr="00A3275C" w:rsidRDefault="00F21E23" w:rsidP="00F21E23">
      <w:pPr>
        <w:pStyle w:val="Contacts"/>
      </w:pPr>
      <w:r w:rsidRPr="00A3275C">
        <w:t>Washington, DC 20</w:t>
      </w:r>
      <w:r>
        <w:t>201</w:t>
      </w:r>
    </w:p>
    <w:p w14:paraId="20656D74" w14:textId="5F8FF910" w:rsidR="00A3275C" w:rsidRPr="00A3275C" w:rsidRDefault="001F1D22" w:rsidP="005F3013">
      <w:pPr>
        <w:pStyle w:val="Contacts"/>
      </w:pPr>
      <w:r w:rsidRPr="00A3275C">
        <w:t>202-</w:t>
      </w:r>
      <w:r>
        <w:t>401-9220</w:t>
      </w:r>
      <w:r w:rsidR="00CE26EA">
        <w:t xml:space="preserve">, </w:t>
      </w:r>
      <w:r w:rsidR="00A3275C" w:rsidRPr="00A3275C">
        <w:t>Fax: 202-205-3598</w:t>
      </w:r>
    </w:p>
    <w:p w14:paraId="20656D75" w14:textId="0D8550CC" w:rsidR="00A3275C" w:rsidRDefault="00661BB6" w:rsidP="000F47DE">
      <w:pPr>
        <w:pStyle w:val="Contacts"/>
        <w:rPr>
          <w:rStyle w:val="Hyperlink"/>
        </w:rPr>
      </w:pPr>
      <w:r>
        <w:t>E</w:t>
      </w:r>
      <w:r w:rsidR="00A3275C" w:rsidRPr="00A3275C">
        <w:t xml:space="preserve">mail: </w:t>
      </w:r>
      <w:hyperlink r:id="rId431" w:history="1">
        <w:r w:rsidR="001F1D22">
          <w:rPr>
            <w:rStyle w:val="Hyperlink"/>
          </w:rPr>
          <w:t>karl.koerper@acf.hhs.gov</w:t>
        </w:r>
      </w:hyperlink>
    </w:p>
    <w:p w14:paraId="432F9588" w14:textId="13886BFC" w:rsidR="0023599E" w:rsidRDefault="0023599E">
      <w:pPr>
        <w:spacing w:after="0" w:line="240" w:lineRule="auto"/>
      </w:pPr>
      <w:r>
        <w:br w:type="page"/>
      </w:r>
    </w:p>
    <w:p w14:paraId="2E6D6FA1" w14:textId="77777777" w:rsidR="000B3AC2" w:rsidRDefault="000B3AC2" w:rsidP="0011652C">
      <w:pPr>
        <w:pStyle w:val="TopicMainHeading"/>
        <w:sectPr w:rsidR="000B3AC2" w:rsidSect="000B3AC2">
          <w:footerReference w:type="default" r:id="rId432"/>
          <w:endnotePr>
            <w:numFmt w:val="decimal"/>
          </w:endnotePr>
          <w:type w:val="continuous"/>
          <w:pgSz w:w="12240" w:h="15840" w:code="1"/>
          <w:pgMar w:top="1440" w:right="1440" w:bottom="1440" w:left="1440" w:header="720" w:footer="720" w:gutter="0"/>
          <w:cols w:space="720"/>
          <w:noEndnote/>
        </w:sectPr>
      </w:pPr>
    </w:p>
    <w:p w14:paraId="73A35366" w14:textId="04899D8A" w:rsidR="0023599E" w:rsidRDefault="0023599E" w:rsidP="0011652C">
      <w:pPr>
        <w:pStyle w:val="TopicMainHeading"/>
      </w:pPr>
      <w:bookmarkStart w:id="650" w:name="_Toc421022537"/>
      <w:bookmarkStart w:id="651" w:name="_Toc451515651"/>
      <w:bookmarkStart w:id="652" w:name="_Toc452740007"/>
      <w:r>
        <w:lastRenderedPageBreak/>
        <w:t>APPENDIX A:  National Institutes of Health SBA-Approved SBIR/STTR Topics for Awards over Statutory Budget Limitations</w:t>
      </w:r>
      <w:bookmarkEnd w:id="650"/>
      <w:bookmarkEnd w:id="651"/>
      <w:bookmarkEnd w:id="652"/>
    </w:p>
    <w:p w14:paraId="67427B12" w14:textId="77777777" w:rsidR="00BD3093" w:rsidRDefault="00BD3093" w:rsidP="00BA6AC0">
      <w:pPr>
        <w:pStyle w:val="Cover2"/>
        <w:jc w:val="center"/>
        <w:rPr>
          <w:rFonts w:ascii="Arial" w:hAnsi="Arial" w:cs="Arial"/>
          <w:bCs/>
          <w:color w:val="000000" w:themeColor="text1"/>
          <w:sz w:val="32"/>
          <w:szCs w:val="32"/>
        </w:rPr>
      </w:pPr>
      <w:bookmarkStart w:id="653" w:name="_Toc451515652"/>
      <w:bookmarkStart w:id="654" w:name="_Toc421022538"/>
      <w:bookmarkStart w:id="655" w:name="_Toc357683721"/>
      <w:r w:rsidRPr="00BD3093">
        <w:rPr>
          <w:rFonts w:ascii="Arial" w:hAnsi="Arial" w:cs="Arial"/>
          <w:bCs/>
          <w:color w:val="000000" w:themeColor="text1"/>
          <w:sz w:val="32"/>
          <w:szCs w:val="32"/>
        </w:rPr>
        <w:t>National Institutes of Health SBA-Approved SBIR/STTR Topics for Awards over Statutory Budget Limitations</w:t>
      </w:r>
      <w:bookmarkEnd w:id="653"/>
    </w:p>
    <w:p w14:paraId="0EB244EC" w14:textId="04F6BB27" w:rsidR="00B46EA6" w:rsidRPr="00D11266" w:rsidRDefault="00BD3093" w:rsidP="00BA6AC0">
      <w:pPr>
        <w:pStyle w:val="Cover2"/>
        <w:jc w:val="center"/>
        <w:rPr>
          <w:rFonts w:cs="Arial"/>
          <w:color w:val="000000" w:themeColor="text1"/>
          <w:sz w:val="32"/>
          <w:szCs w:val="32"/>
        </w:rPr>
      </w:pPr>
      <w:bookmarkStart w:id="656" w:name="_Toc421022539"/>
      <w:bookmarkStart w:id="657" w:name="_Toc451515653"/>
      <w:bookmarkEnd w:id="654"/>
      <w:r>
        <w:rPr>
          <w:rFonts w:ascii="Arial" w:hAnsi="Arial" w:cs="Arial"/>
          <w:bCs/>
          <w:color w:val="000000" w:themeColor="text1"/>
          <w:sz w:val="32"/>
          <w:szCs w:val="32"/>
        </w:rPr>
        <w:t>6</w:t>
      </w:r>
      <w:r w:rsidR="00B46EA6" w:rsidRPr="00BA6AC0">
        <w:rPr>
          <w:rFonts w:ascii="Arial" w:hAnsi="Arial" w:cs="Arial"/>
          <w:bCs/>
          <w:color w:val="000000" w:themeColor="text1"/>
          <w:sz w:val="32"/>
          <w:szCs w:val="32"/>
        </w:rPr>
        <w:t>/1/</w:t>
      </w:r>
      <w:bookmarkEnd w:id="656"/>
      <w:r w:rsidRPr="00BA6AC0">
        <w:rPr>
          <w:rFonts w:ascii="Arial" w:hAnsi="Arial" w:cs="Arial"/>
          <w:bCs/>
          <w:color w:val="000000" w:themeColor="text1"/>
          <w:sz w:val="32"/>
          <w:szCs w:val="32"/>
        </w:rPr>
        <w:t>201</w:t>
      </w:r>
      <w:r>
        <w:rPr>
          <w:rFonts w:ascii="Arial" w:hAnsi="Arial" w:cs="Arial"/>
          <w:bCs/>
          <w:color w:val="000000" w:themeColor="text1"/>
          <w:sz w:val="32"/>
          <w:szCs w:val="32"/>
        </w:rPr>
        <w:t>6</w:t>
      </w:r>
      <w:bookmarkEnd w:id="657"/>
    </w:p>
    <w:p w14:paraId="680AC38F" w14:textId="77777777" w:rsidR="00B46EA6" w:rsidRPr="00D11266" w:rsidRDefault="00B46EA6" w:rsidP="00B46EA6">
      <w:pPr>
        <w:rPr>
          <w:rFonts w:cs="Arial"/>
          <w:color w:val="000000" w:themeColor="text1"/>
          <w:sz w:val="24"/>
          <w:szCs w:val="24"/>
        </w:rPr>
      </w:pPr>
    </w:p>
    <w:p w14:paraId="7FFD3D21" w14:textId="652CA88D" w:rsidR="00B46EA6" w:rsidRPr="00D11266" w:rsidRDefault="00BD3093" w:rsidP="00B46EA6">
      <w:pPr>
        <w:spacing w:before="40" w:after="40"/>
        <w:rPr>
          <w:rFonts w:cs="Arial"/>
          <w:color w:val="000000" w:themeColor="text1"/>
          <w:sz w:val="24"/>
          <w:szCs w:val="24"/>
        </w:rPr>
      </w:pPr>
      <w:r w:rsidRPr="00D11266">
        <w:rPr>
          <w:rFonts w:cs="Arial"/>
          <w:color w:val="000000" w:themeColor="text1"/>
          <w:sz w:val="24"/>
          <w:szCs w:val="24"/>
        </w:rPr>
        <w:t>NIH has received approval from SBA for the topics listed within for budgets greater than $225,000 for Phase I SBIR/STTR awards and greater than $1,500,000 for Ph</w:t>
      </w:r>
      <w:r>
        <w:rPr>
          <w:rFonts w:cs="Arial"/>
          <w:color w:val="000000" w:themeColor="text1"/>
          <w:sz w:val="24"/>
          <w:szCs w:val="24"/>
        </w:rPr>
        <w:t>ase II SBIR/STTR awards for 2016-2017</w:t>
      </w:r>
      <w:r w:rsidRPr="00D11266">
        <w:rPr>
          <w:rFonts w:cs="Arial"/>
          <w:color w:val="000000" w:themeColor="text1"/>
          <w:sz w:val="24"/>
          <w:szCs w:val="24"/>
        </w:rPr>
        <w:t xml:space="preserve">.  </w:t>
      </w:r>
      <w:r w:rsidRPr="00D11266">
        <w:rPr>
          <w:rFonts w:eastAsia="Calibri" w:cs="Arial"/>
          <w:color w:val="000000" w:themeColor="text1"/>
          <w:sz w:val="24"/>
          <w:szCs w:val="24"/>
        </w:rPr>
        <w:t xml:space="preserve">Applicants are </w:t>
      </w:r>
      <w:r w:rsidRPr="00D11266">
        <w:rPr>
          <w:rFonts w:eastAsia="Calibri" w:cs="Arial"/>
          <w:b/>
          <w:color w:val="000000" w:themeColor="text1"/>
          <w:sz w:val="24"/>
          <w:szCs w:val="24"/>
        </w:rPr>
        <w:t>strongly encouraged</w:t>
      </w:r>
      <w:r w:rsidRPr="00D11266">
        <w:rPr>
          <w:rFonts w:eastAsia="Calibri" w:cs="Arial"/>
          <w:color w:val="000000" w:themeColor="text1"/>
          <w:sz w:val="24"/>
          <w:szCs w:val="24"/>
        </w:rPr>
        <w:t xml:space="preserve"> to contact NIH program officials prior to submitting any award budget in excess of these amounts.  Applicants are also required to follow NIH Institute- and Center-s</w:t>
      </w:r>
      <w:r>
        <w:rPr>
          <w:rFonts w:eastAsia="Calibri" w:cs="Arial"/>
          <w:color w:val="000000" w:themeColor="text1"/>
          <w:sz w:val="24"/>
          <w:szCs w:val="24"/>
        </w:rPr>
        <w:t>pecific budget guidance found in all SBIR and STTR funding opportunity announcements</w:t>
      </w:r>
      <w:r w:rsidRPr="00D11266">
        <w:rPr>
          <w:rFonts w:cs="Arial"/>
          <w:color w:val="000000" w:themeColor="text1"/>
          <w:sz w:val="24"/>
          <w:szCs w:val="24"/>
        </w:rPr>
        <w:t>.</w:t>
      </w:r>
    </w:p>
    <w:p w14:paraId="13686146" w14:textId="77777777" w:rsidR="00B46EA6" w:rsidRPr="00D11266" w:rsidRDefault="00B46EA6" w:rsidP="00B46EA6">
      <w:pPr>
        <w:rPr>
          <w:b/>
          <w:smallCaps/>
          <w:color w:val="000000" w:themeColor="text1"/>
          <w:sz w:val="28"/>
          <w:szCs w:val="28"/>
        </w:rPr>
      </w:pPr>
      <w:r w:rsidRPr="00D11266">
        <w:rPr>
          <w:b/>
          <w:smallCaps/>
          <w:color w:val="000000" w:themeColor="text1"/>
          <w:sz w:val="28"/>
          <w:szCs w:val="28"/>
        </w:rPr>
        <w:br w:type="page"/>
      </w:r>
    </w:p>
    <w:sdt>
      <w:sdtPr>
        <w:rPr>
          <w:rFonts w:asciiTheme="minorHAnsi" w:eastAsiaTheme="minorHAnsi" w:hAnsiTheme="minorHAnsi" w:cstheme="minorBidi"/>
          <w:b w:val="0"/>
          <w:bCs w:val="0"/>
          <w:color w:val="000000" w:themeColor="text1"/>
          <w:kern w:val="0"/>
          <w:sz w:val="22"/>
          <w:szCs w:val="22"/>
        </w:rPr>
        <w:id w:val="-1579592228"/>
        <w:docPartObj>
          <w:docPartGallery w:val="Table of Contents"/>
          <w:docPartUnique/>
        </w:docPartObj>
      </w:sdtPr>
      <w:sdtEndPr>
        <w:rPr>
          <w:rFonts w:ascii="Arial" w:eastAsia="Times New Roman" w:hAnsi="Arial" w:cs="Times New Roman"/>
          <w:noProof/>
          <w:sz w:val="20"/>
          <w:szCs w:val="20"/>
        </w:rPr>
      </w:sdtEndPr>
      <w:sdtContent>
        <w:p w14:paraId="153178E0" w14:textId="07F33958" w:rsidR="00F105F2" w:rsidRPr="00C95BE8" w:rsidRDefault="00BD3093" w:rsidP="00C95BE8">
          <w:pPr>
            <w:pStyle w:val="TOCHeading"/>
            <w:rPr>
              <w:rFonts w:ascii="Arial" w:hAnsi="Arial" w:cs="Arial"/>
              <w:caps/>
              <w:noProof/>
              <w:color w:val="000000" w:themeColor="text1"/>
            </w:rPr>
          </w:pPr>
          <w:r w:rsidRPr="00D11266">
            <w:rPr>
              <w:rFonts w:ascii="Arial" w:hAnsi="Arial" w:cs="Arial"/>
              <w:color w:val="000000" w:themeColor="text1"/>
            </w:rPr>
            <w:t>Table of Contents</w:t>
          </w:r>
          <w:r w:rsidRPr="00D11266">
            <w:rPr>
              <w:color w:val="000000" w:themeColor="text1"/>
            </w:rPr>
            <w:fldChar w:fldCharType="begin"/>
          </w:r>
          <w:r w:rsidRPr="00D11266">
            <w:rPr>
              <w:color w:val="000000" w:themeColor="text1"/>
            </w:rPr>
            <w:instrText xml:space="preserve"> TOC \o "1-3" \h \z \u </w:instrText>
          </w:r>
          <w:r w:rsidRPr="00D11266">
            <w:rPr>
              <w:color w:val="000000" w:themeColor="text1"/>
            </w:rPr>
            <w:fldChar w:fldCharType="separate"/>
          </w:r>
        </w:p>
        <w:p w14:paraId="25F6DAAE" w14:textId="5CC679F2"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54" w:history="1">
            <w:r w:rsidR="00F105F2" w:rsidRPr="00C95BE8">
              <w:rPr>
                <w:rStyle w:val="Hyperlink"/>
                <w:sz w:val="22"/>
                <w:szCs w:val="22"/>
              </w:rPr>
              <w:t>National Cancer Institute (NCI)</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_Toc451515654 \h </w:instrText>
            </w:r>
            <w:r w:rsidR="00F105F2" w:rsidRPr="00C95BE8">
              <w:rPr>
                <w:webHidden/>
                <w:sz w:val="22"/>
                <w:szCs w:val="22"/>
              </w:rPr>
            </w:r>
            <w:r w:rsidR="00F105F2" w:rsidRPr="00C95BE8">
              <w:rPr>
                <w:webHidden/>
                <w:sz w:val="22"/>
                <w:szCs w:val="22"/>
              </w:rPr>
              <w:fldChar w:fldCharType="separate"/>
            </w:r>
            <w:r w:rsidR="00D55106">
              <w:rPr>
                <w:webHidden/>
                <w:sz w:val="22"/>
                <w:szCs w:val="22"/>
              </w:rPr>
              <w:t>171</w:t>
            </w:r>
            <w:r w:rsidR="00F105F2" w:rsidRPr="00C95BE8">
              <w:rPr>
                <w:webHidden/>
                <w:sz w:val="22"/>
                <w:szCs w:val="22"/>
              </w:rPr>
              <w:fldChar w:fldCharType="end"/>
            </w:r>
          </w:hyperlink>
        </w:p>
        <w:p w14:paraId="0A300C9F" w14:textId="6ED7CC7F"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55" w:history="1">
            <w:r w:rsidR="00F105F2" w:rsidRPr="00C95BE8">
              <w:rPr>
                <w:rStyle w:val="Hyperlink"/>
                <w:sz w:val="22"/>
                <w:szCs w:val="22"/>
              </w:rPr>
              <w:t>National Center For Advancing Translational Sciences (NCATS)</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_Toc451515655 \h </w:instrText>
            </w:r>
            <w:r w:rsidR="00F105F2" w:rsidRPr="00C95BE8">
              <w:rPr>
                <w:webHidden/>
                <w:sz w:val="22"/>
                <w:szCs w:val="22"/>
              </w:rPr>
            </w:r>
            <w:r w:rsidR="00F105F2" w:rsidRPr="00C95BE8">
              <w:rPr>
                <w:webHidden/>
                <w:sz w:val="22"/>
                <w:szCs w:val="22"/>
              </w:rPr>
              <w:fldChar w:fldCharType="separate"/>
            </w:r>
            <w:r w:rsidR="00D55106">
              <w:rPr>
                <w:webHidden/>
                <w:sz w:val="22"/>
                <w:szCs w:val="22"/>
              </w:rPr>
              <w:t>172</w:t>
            </w:r>
            <w:r w:rsidR="00F105F2" w:rsidRPr="00C95BE8">
              <w:rPr>
                <w:webHidden/>
                <w:sz w:val="22"/>
                <w:szCs w:val="22"/>
              </w:rPr>
              <w:fldChar w:fldCharType="end"/>
            </w:r>
          </w:hyperlink>
        </w:p>
        <w:p w14:paraId="7060E735" w14:textId="40127C27"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56" w:history="1">
            <w:r w:rsidR="00F105F2" w:rsidRPr="00C95BE8">
              <w:rPr>
                <w:rStyle w:val="Hyperlink"/>
                <w:sz w:val="22"/>
                <w:szCs w:val="22"/>
              </w:rPr>
              <w:t>National Center for Complementary and Integrative Health (NCCih)</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_Toc451515656 \h </w:instrText>
            </w:r>
            <w:r w:rsidR="00F105F2" w:rsidRPr="00C95BE8">
              <w:rPr>
                <w:webHidden/>
                <w:sz w:val="22"/>
                <w:szCs w:val="22"/>
              </w:rPr>
            </w:r>
            <w:r w:rsidR="00F105F2" w:rsidRPr="00C95BE8">
              <w:rPr>
                <w:webHidden/>
                <w:sz w:val="22"/>
                <w:szCs w:val="22"/>
              </w:rPr>
              <w:fldChar w:fldCharType="separate"/>
            </w:r>
            <w:r w:rsidR="00D55106">
              <w:rPr>
                <w:webHidden/>
                <w:sz w:val="22"/>
                <w:szCs w:val="22"/>
              </w:rPr>
              <w:t>173</w:t>
            </w:r>
            <w:r w:rsidR="00F105F2" w:rsidRPr="00C95BE8">
              <w:rPr>
                <w:webHidden/>
                <w:sz w:val="22"/>
                <w:szCs w:val="22"/>
              </w:rPr>
              <w:fldChar w:fldCharType="end"/>
            </w:r>
          </w:hyperlink>
        </w:p>
        <w:p w14:paraId="5092C5FA" w14:textId="30D732F1"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57" w:history="1">
            <w:r w:rsidR="00F105F2" w:rsidRPr="00C95BE8">
              <w:rPr>
                <w:rStyle w:val="Hyperlink"/>
                <w:sz w:val="22"/>
                <w:szCs w:val="22"/>
              </w:rPr>
              <w:t>National Eye Institute (NEI)</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_Toc451515657 \h </w:instrText>
            </w:r>
            <w:r w:rsidR="00F105F2" w:rsidRPr="00C95BE8">
              <w:rPr>
                <w:webHidden/>
                <w:sz w:val="22"/>
                <w:szCs w:val="22"/>
              </w:rPr>
            </w:r>
            <w:r w:rsidR="00F105F2" w:rsidRPr="00C95BE8">
              <w:rPr>
                <w:webHidden/>
                <w:sz w:val="22"/>
                <w:szCs w:val="22"/>
              </w:rPr>
              <w:fldChar w:fldCharType="separate"/>
            </w:r>
            <w:r w:rsidR="00D55106">
              <w:rPr>
                <w:webHidden/>
                <w:sz w:val="22"/>
                <w:szCs w:val="22"/>
              </w:rPr>
              <w:t>174</w:t>
            </w:r>
            <w:r w:rsidR="00F105F2" w:rsidRPr="00C95BE8">
              <w:rPr>
                <w:webHidden/>
                <w:sz w:val="22"/>
                <w:szCs w:val="22"/>
              </w:rPr>
              <w:fldChar w:fldCharType="end"/>
            </w:r>
          </w:hyperlink>
        </w:p>
        <w:p w14:paraId="29C1ED0D" w14:textId="447BCD03"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58" w:history="1">
            <w:r w:rsidR="00F105F2" w:rsidRPr="00C95BE8">
              <w:rPr>
                <w:rStyle w:val="Hyperlink"/>
                <w:sz w:val="22"/>
                <w:szCs w:val="22"/>
              </w:rPr>
              <w:t>National Heart, Lung, and Blood Institute (NHLBI)</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_Toc451515658 \h </w:instrText>
            </w:r>
            <w:r w:rsidR="00F105F2" w:rsidRPr="00C95BE8">
              <w:rPr>
                <w:webHidden/>
                <w:sz w:val="22"/>
                <w:szCs w:val="22"/>
              </w:rPr>
            </w:r>
            <w:r w:rsidR="00F105F2" w:rsidRPr="00C95BE8">
              <w:rPr>
                <w:webHidden/>
                <w:sz w:val="22"/>
                <w:szCs w:val="22"/>
              </w:rPr>
              <w:fldChar w:fldCharType="separate"/>
            </w:r>
            <w:r w:rsidR="00D55106">
              <w:rPr>
                <w:webHidden/>
                <w:sz w:val="22"/>
                <w:szCs w:val="22"/>
              </w:rPr>
              <w:t>175</w:t>
            </w:r>
            <w:r w:rsidR="00F105F2" w:rsidRPr="00C95BE8">
              <w:rPr>
                <w:webHidden/>
                <w:sz w:val="22"/>
                <w:szCs w:val="22"/>
              </w:rPr>
              <w:fldChar w:fldCharType="end"/>
            </w:r>
          </w:hyperlink>
        </w:p>
        <w:p w14:paraId="0FAFCE6A" w14:textId="083B9D3B"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59" w:history="1">
            <w:r w:rsidR="00F105F2" w:rsidRPr="00C95BE8">
              <w:rPr>
                <w:rStyle w:val="Hyperlink"/>
                <w:sz w:val="22"/>
                <w:szCs w:val="22"/>
              </w:rPr>
              <w:t>National Human Genome Research Institute (NHGRI)</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_Toc451515659 \h </w:instrText>
            </w:r>
            <w:r w:rsidR="00F105F2" w:rsidRPr="00C95BE8">
              <w:rPr>
                <w:webHidden/>
                <w:sz w:val="22"/>
                <w:szCs w:val="22"/>
              </w:rPr>
            </w:r>
            <w:r w:rsidR="00F105F2" w:rsidRPr="00C95BE8">
              <w:rPr>
                <w:webHidden/>
                <w:sz w:val="22"/>
                <w:szCs w:val="22"/>
              </w:rPr>
              <w:fldChar w:fldCharType="separate"/>
            </w:r>
            <w:r w:rsidR="00D55106">
              <w:rPr>
                <w:webHidden/>
                <w:sz w:val="22"/>
                <w:szCs w:val="22"/>
              </w:rPr>
              <w:t>176</w:t>
            </w:r>
            <w:r w:rsidR="00F105F2" w:rsidRPr="00C95BE8">
              <w:rPr>
                <w:webHidden/>
                <w:sz w:val="22"/>
                <w:szCs w:val="22"/>
              </w:rPr>
              <w:fldChar w:fldCharType="end"/>
            </w:r>
          </w:hyperlink>
        </w:p>
        <w:p w14:paraId="668E5EF2" w14:textId="3FEB9230"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0" w:history="1">
            <w:r w:rsidR="00F105F2" w:rsidRPr="00C95BE8">
              <w:rPr>
                <w:rStyle w:val="Hyperlink"/>
                <w:sz w:val="22"/>
                <w:szCs w:val="22"/>
              </w:rPr>
              <w:t>National Institute on Aging (NIA)</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_Toc451515660 \h </w:instrText>
            </w:r>
            <w:r w:rsidR="00F105F2" w:rsidRPr="00C95BE8">
              <w:rPr>
                <w:webHidden/>
                <w:sz w:val="22"/>
                <w:szCs w:val="22"/>
              </w:rPr>
            </w:r>
            <w:r w:rsidR="00F105F2" w:rsidRPr="00C95BE8">
              <w:rPr>
                <w:webHidden/>
                <w:sz w:val="22"/>
                <w:szCs w:val="22"/>
              </w:rPr>
              <w:fldChar w:fldCharType="separate"/>
            </w:r>
            <w:r w:rsidR="00D55106">
              <w:rPr>
                <w:webHidden/>
                <w:sz w:val="22"/>
                <w:szCs w:val="22"/>
              </w:rPr>
              <w:t>177</w:t>
            </w:r>
            <w:r w:rsidR="00F105F2" w:rsidRPr="00C95BE8">
              <w:rPr>
                <w:webHidden/>
                <w:sz w:val="22"/>
                <w:szCs w:val="22"/>
              </w:rPr>
              <w:fldChar w:fldCharType="end"/>
            </w:r>
          </w:hyperlink>
        </w:p>
        <w:p w14:paraId="7EDD4AB8" w14:textId="75BAFFB3"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1" w:history="1">
            <w:r w:rsidR="00F105F2" w:rsidRPr="00C95BE8">
              <w:rPr>
                <w:rStyle w:val="Hyperlink"/>
                <w:sz w:val="22"/>
                <w:szCs w:val="22"/>
              </w:rPr>
              <w:t>National Institute on Alcohol Abuse and Alcoholism (NIAAA)</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_Toc451515661 \h </w:instrText>
            </w:r>
            <w:r w:rsidR="00F105F2" w:rsidRPr="00C95BE8">
              <w:rPr>
                <w:webHidden/>
                <w:sz w:val="22"/>
                <w:szCs w:val="22"/>
              </w:rPr>
            </w:r>
            <w:r w:rsidR="00F105F2" w:rsidRPr="00C95BE8">
              <w:rPr>
                <w:webHidden/>
                <w:sz w:val="22"/>
                <w:szCs w:val="22"/>
              </w:rPr>
              <w:fldChar w:fldCharType="separate"/>
            </w:r>
            <w:r w:rsidR="00D55106">
              <w:rPr>
                <w:webHidden/>
                <w:sz w:val="22"/>
                <w:szCs w:val="22"/>
              </w:rPr>
              <w:t>182</w:t>
            </w:r>
            <w:r w:rsidR="00F105F2" w:rsidRPr="00C95BE8">
              <w:rPr>
                <w:webHidden/>
                <w:sz w:val="22"/>
                <w:szCs w:val="22"/>
              </w:rPr>
              <w:fldChar w:fldCharType="end"/>
            </w:r>
          </w:hyperlink>
        </w:p>
        <w:p w14:paraId="0A8868C3" w14:textId="216D41C0"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2" w:history="1">
            <w:r w:rsidR="00F105F2" w:rsidRPr="00C95BE8">
              <w:rPr>
                <w:rStyle w:val="Hyperlink"/>
                <w:sz w:val="22"/>
                <w:szCs w:val="22"/>
              </w:rPr>
              <w:t>National Institute of Allergy and Infectious Diseases (NIAID)</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_Toc451515662 \h </w:instrText>
            </w:r>
            <w:r w:rsidR="00F105F2" w:rsidRPr="00C95BE8">
              <w:rPr>
                <w:webHidden/>
                <w:sz w:val="22"/>
                <w:szCs w:val="22"/>
              </w:rPr>
            </w:r>
            <w:r w:rsidR="00F105F2" w:rsidRPr="00C95BE8">
              <w:rPr>
                <w:webHidden/>
                <w:sz w:val="22"/>
                <w:szCs w:val="22"/>
              </w:rPr>
              <w:fldChar w:fldCharType="separate"/>
            </w:r>
            <w:r w:rsidR="00D55106">
              <w:rPr>
                <w:webHidden/>
                <w:sz w:val="22"/>
                <w:szCs w:val="22"/>
              </w:rPr>
              <w:t>183</w:t>
            </w:r>
            <w:r w:rsidR="00F105F2" w:rsidRPr="00C95BE8">
              <w:rPr>
                <w:webHidden/>
                <w:sz w:val="22"/>
                <w:szCs w:val="22"/>
              </w:rPr>
              <w:fldChar w:fldCharType="end"/>
            </w:r>
          </w:hyperlink>
        </w:p>
        <w:p w14:paraId="2E27B451" w14:textId="0BAA352A"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3" w:history="1">
            <w:r w:rsidR="00F105F2" w:rsidRPr="00C95BE8">
              <w:rPr>
                <w:rStyle w:val="Hyperlink"/>
                <w:sz w:val="22"/>
                <w:szCs w:val="22"/>
              </w:rPr>
              <w:t>National Institute of Arthritis and Musculoskeletal and Skin Diseases (NIAMS)</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_Toc451515663 \h </w:instrText>
            </w:r>
            <w:r w:rsidR="00F105F2" w:rsidRPr="00C95BE8">
              <w:rPr>
                <w:webHidden/>
                <w:sz w:val="22"/>
                <w:szCs w:val="22"/>
              </w:rPr>
            </w:r>
            <w:r w:rsidR="00F105F2" w:rsidRPr="00C95BE8">
              <w:rPr>
                <w:webHidden/>
                <w:sz w:val="22"/>
                <w:szCs w:val="22"/>
              </w:rPr>
              <w:fldChar w:fldCharType="separate"/>
            </w:r>
            <w:r w:rsidR="00D55106">
              <w:rPr>
                <w:webHidden/>
                <w:sz w:val="22"/>
                <w:szCs w:val="22"/>
              </w:rPr>
              <w:t>185</w:t>
            </w:r>
            <w:r w:rsidR="00F105F2" w:rsidRPr="00C95BE8">
              <w:rPr>
                <w:webHidden/>
                <w:sz w:val="22"/>
                <w:szCs w:val="22"/>
              </w:rPr>
              <w:fldChar w:fldCharType="end"/>
            </w:r>
          </w:hyperlink>
        </w:p>
        <w:p w14:paraId="443D5919" w14:textId="1E516EF0"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4" w:history="1">
            <w:r w:rsidR="00F105F2" w:rsidRPr="00C95BE8">
              <w:rPr>
                <w:rStyle w:val="Hyperlink"/>
                <w:sz w:val="22"/>
                <w:szCs w:val="22"/>
              </w:rPr>
              <w:t>National Institute of Biomedical Imaging and Bioengineering (NIBIB)</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_Toc451515664 \h </w:instrText>
            </w:r>
            <w:r w:rsidR="00F105F2" w:rsidRPr="00C95BE8">
              <w:rPr>
                <w:webHidden/>
                <w:sz w:val="22"/>
                <w:szCs w:val="22"/>
              </w:rPr>
            </w:r>
            <w:r w:rsidR="00F105F2" w:rsidRPr="00C95BE8">
              <w:rPr>
                <w:webHidden/>
                <w:sz w:val="22"/>
                <w:szCs w:val="22"/>
              </w:rPr>
              <w:fldChar w:fldCharType="separate"/>
            </w:r>
            <w:r w:rsidR="00D55106">
              <w:rPr>
                <w:webHidden/>
                <w:sz w:val="22"/>
                <w:szCs w:val="22"/>
              </w:rPr>
              <w:t>186</w:t>
            </w:r>
            <w:r w:rsidR="00F105F2" w:rsidRPr="00C95BE8">
              <w:rPr>
                <w:webHidden/>
                <w:sz w:val="22"/>
                <w:szCs w:val="22"/>
              </w:rPr>
              <w:fldChar w:fldCharType="end"/>
            </w:r>
          </w:hyperlink>
        </w:p>
        <w:p w14:paraId="008FED7A" w14:textId="36998460"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5" w:history="1">
            <w:r w:rsidR="00F105F2" w:rsidRPr="00C95BE8">
              <w:rPr>
                <w:rStyle w:val="Hyperlink"/>
                <w:rFonts w:eastAsiaTheme="majorEastAsia"/>
                <w:i/>
                <w:snapToGrid w:val="0"/>
                <w:sz w:val="22"/>
                <w:szCs w:val="22"/>
              </w:rPr>
              <w:t>Eunice Kennedy Shriver</w:t>
            </w:r>
            <w:r w:rsidR="00F105F2" w:rsidRPr="00C95BE8">
              <w:rPr>
                <w:rStyle w:val="Hyperlink"/>
                <w:sz w:val="22"/>
                <w:szCs w:val="22"/>
              </w:rPr>
              <w:t xml:space="preserve"> National Institute of Child Health and Human Development (NICHD)</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_Toc451515665 \h </w:instrText>
            </w:r>
            <w:r w:rsidR="00F105F2" w:rsidRPr="00C95BE8">
              <w:rPr>
                <w:webHidden/>
                <w:sz w:val="22"/>
                <w:szCs w:val="22"/>
              </w:rPr>
            </w:r>
            <w:r w:rsidR="00F105F2" w:rsidRPr="00C95BE8">
              <w:rPr>
                <w:webHidden/>
                <w:sz w:val="22"/>
                <w:szCs w:val="22"/>
              </w:rPr>
              <w:fldChar w:fldCharType="separate"/>
            </w:r>
            <w:r w:rsidR="00D55106">
              <w:rPr>
                <w:webHidden/>
                <w:sz w:val="22"/>
                <w:szCs w:val="22"/>
              </w:rPr>
              <w:t>188</w:t>
            </w:r>
            <w:r w:rsidR="00F105F2" w:rsidRPr="00C95BE8">
              <w:rPr>
                <w:webHidden/>
                <w:sz w:val="22"/>
                <w:szCs w:val="22"/>
              </w:rPr>
              <w:fldChar w:fldCharType="end"/>
            </w:r>
          </w:hyperlink>
        </w:p>
        <w:p w14:paraId="2C96092F" w14:textId="2D56CC28"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6" w:history="1">
            <w:r w:rsidR="00F105F2" w:rsidRPr="00C95BE8">
              <w:rPr>
                <w:rStyle w:val="Hyperlink"/>
                <w:sz w:val="22"/>
                <w:szCs w:val="22"/>
              </w:rPr>
              <w:t>National Institute on Deafness and Other Communication Disorders (NIDCD)</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_Toc451515666 \h </w:instrText>
            </w:r>
            <w:r w:rsidR="00F105F2" w:rsidRPr="00C95BE8">
              <w:rPr>
                <w:webHidden/>
                <w:sz w:val="22"/>
                <w:szCs w:val="22"/>
              </w:rPr>
            </w:r>
            <w:r w:rsidR="00F105F2" w:rsidRPr="00C95BE8">
              <w:rPr>
                <w:webHidden/>
                <w:sz w:val="22"/>
                <w:szCs w:val="22"/>
              </w:rPr>
              <w:fldChar w:fldCharType="separate"/>
            </w:r>
            <w:r w:rsidR="00D55106">
              <w:rPr>
                <w:webHidden/>
                <w:sz w:val="22"/>
                <w:szCs w:val="22"/>
              </w:rPr>
              <w:t>190</w:t>
            </w:r>
            <w:r w:rsidR="00F105F2" w:rsidRPr="00C95BE8">
              <w:rPr>
                <w:webHidden/>
                <w:sz w:val="22"/>
                <w:szCs w:val="22"/>
              </w:rPr>
              <w:fldChar w:fldCharType="end"/>
            </w:r>
          </w:hyperlink>
        </w:p>
        <w:p w14:paraId="12EB1BD5" w14:textId="1E417823"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7" w:history="1">
            <w:r w:rsidR="00F105F2" w:rsidRPr="00C95BE8">
              <w:rPr>
                <w:rStyle w:val="Hyperlink"/>
                <w:sz w:val="22"/>
                <w:szCs w:val="22"/>
              </w:rPr>
              <w:t>National Institute of Dental and Craniofacial Research (NIDCR)</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_Toc451515667 \h </w:instrText>
            </w:r>
            <w:r w:rsidR="00F105F2" w:rsidRPr="00C95BE8">
              <w:rPr>
                <w:webHidden/>
                <w:sz w:val="22"/>
                <w:szCs w:val="22"/>
              </w:rPr>
            </w:r>
            <w:r w:rsidR="00F105F2" w:rsidRPr="00C95BE8">
              <w:rPr>
                <w:webHidden/>
                <w:sz w:val="22"/>
                <w:szCs w:val="22"/>
              </w:rPr>
              <w:fldChar w:fldCharType="separate"/>
            </w:r>
            <w:r w:rsidR="00D55106">
              <w:rPr>
                <w:webHidden/>
                <w:sz w:val="22"/>
                <w:szCs w:val="22"/>
              </w:rPr>
              <w:t>191</w:t>
            </w:r>
            <w:r w:rsidR="00F105F2" w:rsidRPr="00C95BE8">
              <w:rPr>
                <w:webHidden/>
                <w:sz w:val="22"/>
                <w:szCs w:val="22"/>
              </w:rPr>
              <w:fldChar w:fldCharType="end"/>
            </w:r>
          </w:hyperlink>
        </w:p>
        <w:p w14:paraId="60976B7E" w14:textId="391CD021"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8" w:history="1">
            <w:r w:rsidR="00F105F2" w:rsidRPr="00C95BE8">
              <w:rPr>
                <w:rStyle w:val="Hyperlink"/>
                <w:sz w:val="22"/>
                <w:szCs w:val="22"/>
              </w:rPr>
              <w:t>National Institute of Diabetes and Digestive and Kidney Diseases (NIDDK)</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_Toc451515668 \h </w:instrText>
            </w:r>
            <w:r w:rsidR="00F105F2" w:rsidRPr="00C95BE8">
              <w:rPr>
                <w:webHidden/>
                <w:sz w:val="22"/>
                <w:szCs w:val="22"/>
              </w:rPr>
            </w:r>
            <w:r w:rsidR="00F105F2" w:rsidRPr="00C95BE8">
              <w:rPr>
                <w:webHidden/>
                <w:sz w:val="22"/>
                <w:szCs w:val="22"/>
              </w:rPr>
              <w:fldChar w:fldCharType="separate"/>
            </w:r>
            <w:r w:rsidR="00D55106">
              <w:rPr>
                <w:webHidden/>
                <w:sz w:val="22"/>
                <w:szCs w:val="22"/>
              </w:rPr>
              <w:t>193</w:t>
            </w:r>
            <w:r w:rsidR="00F105F2" w:rsidRPr="00C95BE8">
              <w:rPr>
                <w:webHidden/>
                <w:sz w:val="22"/>
                <w:szCs w:val="22"/>
              </w:rPr>
              <w:fldChar w:fldCharType="end"/>
            </w:r>
          </w:hyperlink>
        </w:p>
        <w:p w14:paraId="2C03B04E" w14:textId="611FEF42"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69" w:history="1">
            <w:r w:rsidR="00F105F2" w:rsidRPr="00C95BE8">
              <w:rPr>
                <w:rStyle w:val="Hyperlink"/>
                <w:sz w:val="22"/>
                <w:szCs w:val="22"/>
              </w:rPr>
              <w:t>National Institute on Drug Abuse (NIDA)</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_Toc451515669 \h </w:instrText>
            </w:r>
            <w:r w:rsidR="00F105F2" w:rsidRPr="00C95BE8">
              <w:rPr>
                <w:webHidden/>
                <w:sz w:val="22"/>
                <w:szCs w:val="22"/>
              </w:rPr>
            </w:r>
            <w:r w:rsidR="00F105F2" w:rsidRPr="00C95BE8">
              <w:rPr>
                <w:webHidden/>
                <w:sz w:val="22"/>
                <w:szCs w:val="22"/>
              </w:rPr>
              <w:fldChar w:fldCharType="separate"/>
            </w:r>
            <w:r w:rsidR="00D55106">
              <w:rPr>
                <w:webHidden/>
                <w:sz w:val="22"/>
                <w:szCs w:val="22"/>
              </w:rPr>
              <w:t>194</w:t>
            </w:r>
            <w:r w:rsidR="00F105F2" w:rsidRPr="00C95BE8">
              <w:rPr>
                <w:webHidden/>
                <w:sz w:val="22"/>
                <w:szCs w:val="22"/>
              </w:rPr>
              <w:fldChar w:fldCharType="end"/>
            </w:r>
          </w:hyperlink>
        </w:p>
        <w:p w14:paraId="248F754E" w14:textId="78A677BC"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70" w:history="1">
            <w:r w:rsidR="00F105F2" w:rsidRPr="00C95BE8">
              <w:rPr>
                <w:rStyle w:val="Hyperlink"/>
                <w:sz w:val="22"/>
                <w:szCs w:val="22"/>
              </w:rPr>
              <w:t>National Institute of Environmental health Sciences (NIEHS)</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_Toc451515670 \h </w:instrText>
            </w:r>
            <w:r w:rsidR="00F105F2" w:rsidRPr="00C95BE8">
              <w:rPr>
                <w:webHidden/>
                <w:sz w:val="22"/>
                <w:szCs w:val="22"/>
              </w:rPr>
            </w:r>
            <w:r w:rsidR="00F105F2" w:rsidRPr="00C95BE8">
              <w:rPr>
                <w:webHidden/>
                <w:sz w:val="22"/>
                <w:szCs w:val="22"/>
              </w:rPr>
              <w:fldChar w:fldCharType="separate"/>
            </w:r>
            <w:r w:rsidR="00D55106">
              <w:rPr>
                <w:webHidden/>
                <w:sz w:val="22"/>
                <w:szCs w:val="22"/>
              </w:rPr>
              <w:t>195</w:t>
            </w:r>
            <w:r w:rsidR="00F105F2" w:rsidRPr="00C95BE8">
              <w:rPr>
                <w:webHidden/>
                <w:sz w:val="22"/>
                <w:szCs w:val="22"/>
              </w:rPr>
              <w:fldChar w:fldCharType="end"/>
            </w:r>
          </w:hyperlink>
        </w:p>
        <w:p w14:paraId="2E940A6D" w14:textId="7BDE5144"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71" w:history="1">
            <w:r w:rsidR="00F105F2" w:rsidRPr="00C95BE8">
              <w:rPr>
                <w:rStyle w:val="Hyperlink"/>
                <w:sz w:val="22"/>
                <w:szCs w:val="22"/>
              </w:rPr>
              <w:t>National Institute of General Medical Sciences (NIGMS)</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_Toc451515671 \h </w:instrText>
            </w:r>
            <w:r w:rsidR="00F105F2" w:rsidRPr="00C95BE8">
              <w:rPr>
                <w:webHidden/>
                <w:sz w:val="22"/>
                <w:szCs w:val="22"/>
              </w:rPr>
            </w:r>
            <w:r w:rsidR="00F105F2" w:rsidRPr="00C95BE8">
              <w:rPr>
                <w:webHidden/>
                <w:sz w:val="22"/>
                <w:szCs w:val="22"/>
              </w:rPr>
              <w:fldChar w:fldCharType="separate"/>
            </w:r>
            <w:r w:rsidR="00D55106">
              <w:rPr>
                <w:webHidden/>
                <w:sz w:val="22"/>
                <w:szCs w:val="22"/>
              </w:rPr>
              <w:t>196</w:t>
            </w:r>
            <w:r w:rsidR="00F105F2" w:rsidRPr="00C95BE8">
              <w:rPr>
                <w:webHidden/>
                <w:sz w:val="22"/>
                <w:szCs w:val="22"/>
              </w:rPr>
              <w:fldChar w:fldCharType="end"/>
            </w:r>
          </w:hyperlink>
        </w:p>
        <w:p w14:paraId="0060D051" w14:textId="34A98F61"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72" w:history="1">
            <w:r w:rsidR="00F105F2" w:rsidRPr="00C95BE8">
              <w:rPr>
                <w:rStyle w:val="Hyperlink"/>
                <w:sz w:val="22"/>
                <w:szCs w:val="22"/>
              </w:rPr>
              <w:t>National Institute of Mental Health (NIMH)</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_Toc451515672 \h </w:instrText>
            </w:r>
            <w:r w:rsidR="00F105F2" w:rsidRPr="00C95BE8">
              <w:rPr>
                <w:webHidden/>
                <w:sz w:val="22"/>
                <w:szCs w:val="22"/>
              </w:rPr>
            </w:r>
            <w:r w:rsidR="00F105F2" w:rsidRPr="00C95BE8">
              <w:rPr>
                <w:webHidden/>
                <w:sz w:val="22"/>
                <w:szCs w:val="22"/>
              </w:rPr>
              <w:fldChar w:fldCharType="separate"/>
            </w:r>
            <w:r w:rsidR="00D55106">
              <w:rPr>
                <w:webHidden/>
                <w:sz w:val="22"/>
                <w:szCs w:val="22"/>
              </w:rPr>
              <w:t>198</w:t>
            </w:r>
            <w:r w:rsidR="00F105F2" w:rsidRPr="00C95BE8">
              <w:rPr>
                <w:webHidden/>
                <w:sz w:val="22"/>
                <w:szCs w:val="22"/>
              </w:rPr>
              <w:fldChar w:fldCharType="end"/>
            </w:r>
          </w:hyperlink>
        </w:p>
        <w:p w14:paraId="1D24694D" w14:textId="3B49C761"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73" w:history="1">
            <w:r w:rsidR="00F105F2" w:rsidRPr="00C95BE8">
              <w:rPr>
                <w:rStyle w:val="Hyperlink"/>
                <w:sz w:val="22"/>
                <w:szCs w:val="22"/>
              </w:rPr>
              <w:t>National Institute on Minority Health and Health Disparities (NIMHD)</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_Toc451515673 \h </w:instrText>
            </w:r>
            <w:r w:rsidR="00F105F2" w:rsidRPr="00C95BE8">
              <w:rPr>
                <w:webHidden/>
                <w:sz w:val="22"/>
                <w:szCs w:val="22"/>
              </w:rPr>
            </w:r>
            <w:r w:rsidR="00F105F2" w:rsidRPr="00C95BE8">
              <w:rPr>
                <w:webHidden/>
                <w:sz w:val="22"/>
                <w:szCs w:val="22"/>
              </w:rPr>
              <w:fldChar w:fldCharType="separate"/>
            </w:r>
            <w:r w:rsidR="00D55106">
              <w:rPr>
                <w:webHidden/>
                <w:sz w:val="22"/>
                <w:szCs w:val="22"/>
              </w:rPr>
              <w:t>203</w:t>
            </w:r>
            <w:r w:rsidR="00F105F2" w:rsidRPr="00C95BE8">
              <w:rPr>
                <w:webHidden/>
                <w:sz w:val="22"/>
                <w:szCs w:val="22"/>
              </w:rPr>
              <w:fldChar w:fldCharType="end"/>
            </w:r>
          </w:hyperlink>
        </w:p>
        <w:p w14:paraId="18E87975" w14:textId="043953AC"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74" w:history="1">
            <w:r w:rsidR="00F105F2" w:rsidRPr="00C95BE8">
              <w:rPr>
                <w:rStyle w:val="Hyperlink"/>
                <w:sz w:val="22"/>
                <w:szCs w:val="22"/>
              </w:rPr>
              <w:t>National Institute of Neurological Disorders and Stroke (NINDS)</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_Toc451515674 \h </w:instrText>
            </w:r>
            <w:r w:rsidR="00F105F2" w:rsidRPr="00C95BE8">
              <w:rPr>
                <w:webHidden/>
                <w:sz w:val="22"/>
                <w:szCs w:val="22"/>
              </w:rPr>
            </w:r>
            <w:r w:rsidR="00F105F2" w:rsidRPr="00C95BE8">
              <w:rPr>
                <w:webHidden/>
                <w:sz w:val="22"/>
                <w:szCs w:val="22"/>
              </w:rPr>
              <w:fldChar w:fldCharType="separate"/>
            </w:r>
            <w:r w:rsidR="00D55106">
              <w:rPr>
                <w:webHidden/>
                <w:sz w:val="22"/>
                <w:szCs w:val="22"/>
              </w:rPr>
              <w:t>204</w:t>
            </w:r>
            <w:r w:rsidR="00F105F2" w:rsidRPr="00C95BE8">
              <w:rPr>
                <w:webHidden/>
                <w:sz w:val="22"/>
                <w:szCs w:val="22"/>
              </w:rPr>
              <w:fldChar w:fldCharType="end"/>
            </w:r>
          </w:hyperlink>
        </w:p>
        <w:p w14:paraId="29882E22" w14:textId="3E50F034"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75" w:history="1">
            <w:r w:rsidR="00F105F2" w:rsidRPr="00C95BE8">
              <w:rPr>
                <w:rStyle w:val="Hyperlink"/>
                <w:sz w:val="22"/>
                <w:szCs w:val="22"/>
              </w:rPr>
              <w:t>National Institute of Nursing Research (NINR)</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_Toc451515675 \h </w:instrText>
            </w:r>
            <w:r w:rsidR="00F105F2" w:rsidRPr="00C95BE8">
              <w:rPr>
                <w:webHidden/>
                <w:sz w:val="22"/>
                <w:szCs w:val="22"/>
              </w:rPr>
            </w:r>
            <w:r w:rsidR="00F105F2" w:rsidRPr="00C95BE8">
              <w:rPr>
                <w:webHidden/>
                <w:sz w:val="22"/>
                <w:szCs w:val="22"/>
              </w:rPr>
              <w:fldChar w:fldCharType="separate"/>
            </w:r>
            <w:r w:rsidR="00D55106">
              <w:rPr>
                <w:webHidden/>
                <w:sz w:val="22"/>
                <w:szCs w:val="22"/>
              </w:rPr>
              <w:t>206</w:t>
            </w:r>
            <w:r w:rsidR="00F105F2" w:rsidRPr="00C95BE8">
              <w:rPr>
                <w:webHidden/>
                <w:sz w:val="22"/>
                <w:szCs w:val="22"/>
              </w:rPr>
              <w:fldChar w:fldCharType="end"/>
            </w:r>
          </w:hyperlink>
        </w:p>
        <w:p w14:paraId="685EA3C5" w14:textId="407ABE95"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76" w:history="1">
            <w:r w:rsidR="00F105F2" w:rsidRPr="00C95BE8">
              <w:rPr>
                <w:rStyle w:val="Hyperlink"/>
                <w:sz w:val="22"/>
                <w:szCs w:val="22"/>
              </w:rPr>
              <w:t>National Library of medicine (NLM)</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_Toc451515676 \h </w:instrText>
            </w:r>
            <w:r w:rsidR="00F105F2" w:rsidRPr="00C95BE8">
              <w:rPr>
                <w:webHidden/>
                <w:sz w:val="22"/>
                <w:szCs w:val="22"/>
              </w:rPr>
            </w:r>
            <w:r w:rsidR="00F105F2" w:rsidRPr="00C95BE8">
              <w:rPr>
                <w:webHidden/>
                <w:sz w:val="22"/>
                <w:szCs w:val="22"/>
              </w:rPr>
              <w:fldChar w:fldCharType="separate"/>
            </w:r>
            <w:r w:rsidR="00D55106">
              <w:rPr>
                <w:webHidden/>
                <w:sz w:val="22"/>
                <w:szCs w:val="22"/>
              </w:rPr>
              <w:t>208</w:t>
            </w:r>
            <w:r w:rsidR="00F105F2" w:rsidRPr="00C95BE8">
              <w:rPr>
                <w:webHidden/>
                <w:sz w:val="22"/>
                <w:szCs w:val="22"/>
              </w:rPr>
              <w:fldChar w:fldCharType="end"/>
            </w:r>
          </w:hyperlink>
        </w:p>
        <w:p w14:paraId="11BD991B" w14:textId="2D304697" w:rsidR="00F105F2" w:rsidRPr="00EF556C" w:rsidRDefault="00B271CB" w:rsidP="00F105F2">
          <w:pPr>
            <w:pStyle w:val="TOC3"/>
            <w:tabs>
              <w:tab w:val="clear" w:pos="1440"/>
              <w:tab w:val="left" w:pos="1123"/>
            </w:tabs>
            <w:ind w:left="540"/>
            <w:rPr>
              <w:rFonts w:asciiTheme="minorHAnsi" w:eastAsiaTheme="minorEastAsia" w:hAnsiTheme="minorHAnsi" w:cstheme="minorBidi"/>
              <w:iCs w:val="0"/>
              <w:sz w:val="22"/>
              <w:szCs w:val="22"/>
            </w:rPr>
          </w:pPr>
          <w:hyperlink w:anchor="_Toc451515677" w:history="1">
            <w:r w:rsidR="00F105F2" w:rsidRPr="00C95BE8">
              <w:rPr>
                <w:rStyle w:val="Hyperlink"/>
                <w:sz w:val="22"/>
                <w:szCs w:val="22"/>
              </w:rPr>
              <w:t>Division of Program Coordination, Planning, and Strategic Initiatives (DPCPSI), Office of Research Infrastructure Programs (ORIP)</w:t>
            </w:r>
            <w:r w:rsidR="00F105F2" w:rsidRPr="00C95BE8">
              <w:rPr>
                <w:webHidden/>
                <w:sz w:val="22"/>
                <w:szCs w:val="22"/>
              </w:rPr>
              <w:tab/>
            </w:r>
            <w:r w:rsidR="00F105F2" w:rsidRPr="00C95BE8">
              <w:rPr>
                <w:webHidden/>
                <w:sz w:val="22"/>
                <w:szCs w:val="22"/>
              </w:rPr>
              <w:fldChar w:fldCharType="begin"/>
            </w:r>
            <w:r w:rsidR="00F105F2" w:rsidRPr="00C95BE8">
              <w:rPr>
                <w:webHidden/>
                <w:sz w:val="22"/>
                <w:szCs w:val="22"/>
              </w:rPr>
              <w:instrText xml:space="preserve"> PAGEREF _Toc451515677 \h </w:instrText>
            </w:r>
            <w:r w:rsidR="00F105F2" w:rsidRPr="00C95BE8">
              <w:rPr>
                <w:webHidden/>
                <w:sz w:val="22"/>
                <w:szCs w:val="22"/>
              </w:rPr>
            </w:r>
            <w:r w:rsidR="00F105F2" w:rsidRPr="00C95BE8">
              <w:rPr>
                <w:webHidden/>
                <w:sz w:val="22"/>
                <w:szCs w:val="22"/>
              </w:rPr>
              <w:fldChar w:fldCharType="separate"/>
            </w:r>
            <w:r w:rsidR="00D55106">
              <w:rPr>
                <w:webHidden/>
                <w:sz w:val="22"/>
                <w:szCs w:val="22"/>
              </w:rPr>
              <w:t>209</w:t>
            </w:r>
            <w:r w:rsidR="00F105F2" w:rsidRPr="00C95BE8">
              <w:rPr>
                <w:webHidden/>
                <w:sz w:val="22"/>
                <w:szCs w:val="22"/>
              </w:rPr>
              <w:fldChar w:fldCharType="end"/>
            </w:r>
          </w:hyperlink>
        </w:p>
        <w:p w14:paraId="785C1F65" w14:textId="77777777" w:rsidR="00BD3093" w:rsidRDefault="00BD3093" w:rsidP="00BD3093">
          <w:pPr>
            <w:rPr>
              <w:noProof/>
              <w:color w:val="000000" w:themeColor="text1"/>
            </w:rPr>
          </w:pPr>
          <w:r w:rsidRPr="00D11266">
            <w:rPr>
              <w:b/>
              <w:bCs/>
              <w:noProof/>
              <w:color w:val="000000" w:themeColor="text1"/>
            </w:rPr>
            <w:fldChar w:fldCharType="end"/>
          </w:r>
        </w:p>
      </w:sdtContent>
    </w:sdt>
    <w:p w14:paraId="22549BBA"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1E8A5436" w14:textId="77777777" w:rsidR="00F105F2" w:rsidRPr="00D11266" w:rsidRDefault="00F105F2" w:rsidP="00F105F2">
      <w:pPr>
        <w:pStyle w:val="TopicInstituteHead"/>
        <w:rPr>
          <w:color w:val="000000" w:themeColor="text1"/>
          <w:sz w:val="28"/>
          <w:szCs w:val="28"/>
        </w:rPr>
      </w:pPr>
      <w:bookmarkStart w:id="658" w:name="_Toc452740008"/>
      <w:bookmarkStart w:id="659" w:name="_Toc421022540"/>
      <w:bookmarkStart w:id="660" w:name="_Toc451515654"/>
      <w:r w:rsidRPr="00D11266">
        <w:rPr>
          <w:color w:val="000000" w:themeColor="text1"/>
          <w:sz w:val="28"/>
          <w:szCs w:val="28"/>
        </w:rPr>
        <w:lastRenderedPageBreak/>
        <w:t>National Cancer Institute (NCI)</w:t>
      </w:r>
      <w:bookmarkEnd w:id="658"/>
    </w:p>
    <w:p w14:paraId="58020C69" w14:textId="77777777" w:rsidR="002953E2" w:rsidRPr="00D11266" w:rsidRDefault="002953E2" w:rsidP="002953E2">
      <w:pPr>
        <w:numPr>
          <w:ilvl w:val="0"/>
          <w:numId w:val="40"/>
        </w:numPr>
        <w:spacing w:after="0" w:line="240" w:lineRule="auto"/>
        <w:rPr>
          <w:rFonts w:cs="Arial"/>
          <w:color w:val="000000" w:themeColor="text1"/>
        </w:rPr>
      </w:pPr>
      <w:r w:rsidRPr="00D11266">
        <w:rPr>
          <w:rFonts w:cs="Arial"/>
          <w:color w:val="000000" w:themeColor="text1"/>
        </w:rPr>
        <w:t>Therapeutics (e.g. Small Molecules, Biologics, Radiomodulators, and Cell-based Therapies)</w:t>
      </w:r>
    </w:p>
    <w:p w14:paraId="61A2EB50" w14:textId="77777777" w:rsidR="002953E2" w:rsidRPr="00D11266" w:rsidRDefault="002953E2" w:rsidP="002953E2">
      <w:pPr>
        <w:spacing w:after="0" w:line="240" w:lineRule="auto"/>
        <w:ind w:left="720"/>
        <w:rPr>
          <w:rFonts w:cs="Arial"/>
          <w:color w:val="000000" w:themeColor="text1"/>
        </w:rPr>
      </w:pPr>
    </w:p>
    <w:p w14:paraId="422A4DBB" w14:textId="77777777" w:rsidR="002953E2" w:rsidRPr="00D11266" w:rsidRDefault="002953E2" w:rsidP="002953E2">
      <w:pPr>
        <w:numPr>
          <w:ilvl w:val="0"/>
          <w:numId w:val="40"/>
        </w:numPr>
        <w:spacing w:after="0" w:line="240" w:lineRule="auto"/>
        <w:rPr>
          <w:rFonts w:cs="Arial"/>
          <w:color w:val="000000" w:themeColor="text1"/>
        </w:rPr>
      </w:pPr>
      <w:r w:rsidRPr="00D11266">
        <w:rPr>
          <w:rFonts w:cs="Arial"/>
          <w:i/>
          <w:iCs/>
          <w:color w:val="000000" w:themeColor="text1"/>
        </w:rPr>
        <w:t>In Vitro</w:t>
      </w:r>
      <w:r w:rsidRPr="00D11266">
        <w:rPr>
          <w:rFonts w:cs="Arial"/>
          <w:color w:val="000000" w:themeColor="text1"/>
        </w:rPr>
        <w:t xml:space="preserve"> and </w:t>
      </w:r>
      <w:r w:rsidRPr="00D11266">
        <w:rPr>
          <w:rFonts w:cs="Arial"/>
          <w:i/>
          <w:iCs/>
          <w:color w:val="000000" w:themeColor="text1"/>
        </w:rPr>
        <w:t xml:space="preserve">In Vivo </w:t>
      </w:r>
      <w:r w:rsidRPr="00D11266">
        <w:rPr>
          <w:rFonts w:cs="Arial"/>
          <w:color w:val="000000" w:themeColor="text1"/>
        </w:rPr>
        <w:t>Diagnostics (e.g. Companion Diagnostics and Prognostic Technologies)</w:t>
      </w:r>
    </w:p>
    <w:p w14:paraId="6BF4C776" w14:textId="77777777" w:rsidR="002953E2" w:rsidRPr="00D11266" w:rsidRDefault="002953E2" w:rsidP="002953E2">
      <w:pPr>
        <w:spacing w:after="0" w:line="240" w:lineRule="auto"/>
        <w:rPr>
          <w:rFonts w:cs="Arial"/>
          <w:color w:val="000000" w:themeColor="text1"/>
        </w:rPr>
      </w:pPr>
    </w:p>
    <w:p w14:paraId="2894F37A" w14:textId="77777777" w:rsidR="002953E2" w:rsidRPr="00D11266" w:rsidRDefault="002953E2" w:rsidP="002953E2">
      <w:pPr>
        <w:numPr>
          <w:ilvl w:val="0"/>
          <w:numId w:val="40"/>
        </w:numPr>
        <w:spacing w:after="0" w:line="240" w:lineRule="auto"/>
        <w:rPr>
          <w:rFonts w:cs="Arial"/>
          <w:color w:val="000000" w:themeColor="text1"/>
        </w:rPr>
      </w:pPr>
      <w:r w:rsidRPr="00D11266">
        <w:rPr>
          <w:rFonts w:cs="Arial"/>
          <w:color w:val="000000" w:themeColor="text1"/>
        </w:rPr>
        <w:t>Imaging Technologies (e.g. Agents, Devices, and Image-Guided Interventions)</w:t>
      </w:r>
    </w:p>
    <w:p w14:paraId="754D61AA" w14:textId="77777777" w:rsidR="002953E2" w:rsidRPr="00D11266" w:rsidRDefault="002953E2" w:rsidP="002953E2">
      <w:pPr>
        <w:spacing w:after="0" w:line="240" w:lineRule="auto"/>
        <w:rPr>
          <w:rFonts w:cs="Arial"/>
          <w:color w:val="000000" w:themeColor="text1"/>
        </w:rPr>
      </w:pPr>
    </w:p>
    <w:p w14:paraId="34A8A880" w14:textId="77777777" w:rsidR="002953E2" w:rsidRPr="00D11266" w:rsidRDefault="002953E2" w:rsidP="002953E2">
      <w:pPr>
        <w:numPr>
          <w:ilvl w:val="0"/>
          <w:numId w:val="40"/>
        </w:numPr>
        <w:spacing w:after="0" w:line="240" w:lineRule="auto"/>
        <w:rPr>
          <w:rFonts w:cs="Arial"/>
          <w:color w:val="000000" w:themeColor="text1"/>
        </w:rPr>
      </w:pPr>
      <w:r w:rsidRPr="00D11266">
        <w:rPr>
          <w:rFonts w:cs="Arial"/>
          <w:color w:val="000000" w:themeColor="text1"/>
        </w:rPr>
        <w:t xml:space="preserve">Devices for Cancer Therapy (e.g. Interventional Devices, Surgical, Radiation and Ablative </w:t>
      </w:r>
    </w:p>
    <w:p w14:paraId="45550626" w14:textId="77777777" w:rsidR="002953E2" w:rsidRPr="00D11266" w:rsidRDefault="002953E2" w:rsidP="002953E2">
      <w:pPr>
        <w:spacing w:after="0" w:line="240" w:lineRule="auto"/>
        <w:ind w:left="720"/>
        <w:rPr>
          <w:rFonts w:cs="Arial"/>
          <w:color w:val="000000" w:themeColor="text1"/>
        </w:rPr>
      </w:pPr>
      <w:r w:rsidRPr="00D11266">
        <w:rPr>
          <w:rFonts w:cs="Arial"/>
          <w:color w:val="000000" w:themeColor="text1"/>
        </w:rPr>
        <w:t>Therapies)</w:t>
      </w:r>
    </w:p>
    <w:p w14:paraId="69D9BCDD" w14:textId="77777777" w:rsidR="002953E2" w:rsidRPr="00D11266" w:rsidRDefault="002953E2" w:rsidP="002953E2">
      <w:pPr>
        <w:spacing w:after="0" w:line="240" w:lineRule="auto"/>
        <w:ind w:left="720"/>
        <w:rPr>
          <w:rFonts w:cs="Arial"/>
          <w:color w:val="000000" w:themeColor="text1"/>
        </w:rPr>
      </w:pPr>
    </w:p>
    <w:p w14:paraId="612F5B0D" w14:textId="77777777" w:rsidR="002953E2" w:rsidRPr="00D11266" w:rsidRDefault="002953E2" w:rsidP="002953E2">
      <w:pPr>
        <w:numPr>
          <w:ilvl w:val="0"/>
          <w:numId w:val="40"/>
        </w:numPr>
        <w:spacing w:after="0" w:line="240" w:lineRule="auto"/>
        <w:rPr>
          <w:rFonts w:cs="Arial"/>
          <w:color w:val="000000" w:themeColor="text1"/>
        </w:rPr>
      </w:pPr>
      <w:r w:rsidRPr="00D11266">
        <w:rPr>
          <w:rFonts w:cs="Arial"/>
          <w:color w:val="000000" w:themeColor="text1"/>
        </w:rPr>
        <w:t>Agents for Cancer Prevention (but not “Technologies for Cancer Prevention”)</w:t>
      </w:r>
    </w:p>
    <w:p w14:paraId="70C4E9B8" w14:textId="77777777" w:rsidR="002953E2" w:rsidRPr="00D11266" w:rsidRDefault="002953E2" w:rsidP="002953E2">
      <w:pPr>
        <w:spacing w:after="0" w:line="240" w:lineRule="auto"/>
        <w:ind w:left="720"/>
        <w:rPr>
          <w:rFonts w:cs="Arial"/>
          <w:color w:val="000000" w:themeColor="text1"/>
        </w:rPr>
      </w:pPr>
    </w:p>
    <w:p w14:paraId="4D473C8B" w14:textId="77777777" w:rsidR="002953E2" w:rsidRPr="00D11266" w:rsidRDefault="002953E2" w:rsidP="002953E2">
      <w:pPr>
        <w:numPr>
          <w:ilvl w:val="0"/>
          <w:numId w:val="40"/>
        </w:numPr>
        <w:spacing w:after="0" w:line="240" w:lineRule="auto"/>
        <w:rPr>
          <w:rFonts w:cs="Arial"/>
          <w:color w:val="000000" w:themeColor="text1"/>
        </w:rPr>
      </w:pPr>
      <w:r w:rsidRPr="00D11266">
        <w:rPr>
          <w:rFonts w:cs="Arial"/>
          <w:color w:val="000000" w:themeColor="text1"/>
        </w:rPr>
        <w:t xml:space="preserve">Development of Low Cost Technologies for Global Health </w:t>
      </w:r>
    </w:p>
    <w:p w14:paraId="40EA6E59" w14:textId="77777777" w:rsidR="002953E2" w:rsidRPr="00D11266" w:rsidRDefault="002953E2" w:rsidP="002953E2">
      <w:pPr>
        <w:spacing w:after="0" w:line="240" w:lineRule="auto"/>
        <w:ind w:left="720"/>
        <w:rPr>
          <w:rFonts w:cs="Arial"/>
          <w:color w:val="000000" w:themeColor="text1"/>
        </w:rPr>
      </w:pPr>
    </w:p>
    <w:p w14:paraId="7C981B9A" w14:textId="77777777" w:rsidR="002953E2" w:rsidRPr="00D11266" w:rsidRDefault="002953E2" w:rsidP="002953E2">
      <w:pPr>
        <w:numPr>
          <w:ilvl w:val="0"/>
          <w:numId w:val="40"/>
        </w:numPr>
        <w:spacing w:after="0" w:line="240" w:lineRule="auto"/>
        <w:rPr>
          <w:rFonts w:cs="Arial"/>
          <w:color w:val="000000" w:themeColor="text1"/>
        </w:rPr>
      </w:pPr>
      <w:r w:rsidRPr="00D11266">
        <w:rPr>
          <w:rFonts w:cs="Arial"/>
          <w:color w:val="000000" w:themeColor="text1"/>
        </w:rPr>
        <w:t>Development of Companion Diagnostics</w:t>
      </w:r>
    </w:p>
    <w:p w14:paraId="7267E9E3" w14:textId="77777777" w:rsidR="002953E2" w:rsidRPr="00D11266" w:rsidRDefault="002953E2" w:rsidP="002953E2">
      <w:pPr>
        <w:spacing w:after="0" w:line="240" w:lineRule="auto"/>
        <w:ind w:left="720"/>
        <w:rPr>
          <w:rFonts w:cs="Arial"/>
          <w:color w:val="000000" w:themeColor="text1"/>
        </w:rPr>
      </w:pPr>
    </w:p>
    <w:p w14:paraId="1784AEEA" w14:textId="77777777" w:rsidR="002953E2" w:rsidRPr="00D11266" w:rsidRDefault="002953E2" w:rsidP="002953E2">
      <w:pPr>
        <w:numPr>
          <w:ilvl w:val="0"/>
          <w:numId w:val="40"/>
        </w:numPr>
        <w:spacing w:after="0" w:line="240" w:lineRule="auto"/>
        <w:rPr>
          <w:rFonts w:cs="Arial"/>
          <w:color w:val="000000" w:themeColor="text1"/>
        </w:rPr>
      </w:pPr>
      <w:r w:rsidRPr="00D11266">
        <w:rPr>
          <w:rFonts w:cs="Arial"/>
          <w:color w:val="000000" w:themeColor="text1"/>
        </w:rPr>
        <w:t>Vaccine Development for Cancer Prevention</w:t>
      </w:r>
    </w:p>
    <w:p w14:paraId="58370DD0" w14:textId="77777777" w:rsidR="002953E2" w:rsidRPr="00D11266" w:rsidRDefault="002953E2" w:rsidP="002953E2">
      <w:pPr>
        <w:spacing w:after="0" w:line="240" w:lineRule="auto"/>
        <w:ind w:left="720"/>
        <w:rPr>
          <w:rFonts w:cs="Arial"/>
          <w:color w:val="000000" w:themeColor="text1"/>
        </w:rPr>
      </w:pPr>
    </w:p>
    <w:p w14:paraId="5319D75A" w14:textId="77777777" w:rsidR="002953E2" w:rsidRPr="00D11266" w:rsidRDefault="002953E2" w:rsidP="002953E2">
      <w:pPr>
        <w:numPr>
          <w:ilvl w:val="0"/>
          <w:numId w:val="40"/>
        </w:numPr>
        <w:spacing w:after="0" w:line="240" w:lineRule="auto"/>
        <w:rPr>
          <w:rFonts w:cs="Arial"/>
          <w:color w:val="000000" w:themeColor="text1"/>
        </w:rPr>
      </w:pPr>
      <w:r w:rsidRPr="00D11266">
        <w:rPr>
          <w:rFonts w:cs="Arial"/>
          <w:color w:val="000000" w:themeColor="text1"/>
        </w:rPr>
        <w:t>Novel Technologies to Address “Undruggable” Drug Targets</w:t>
      </w:r>
    </w:p>
    <w:p w14:paraId="49D999DB" w14:textId="77777777" w:rsidR="00F105F2" w:rsidRPr="00D11266" w:rsidRDefault="00F105F2" w:rsidP="00C95BE8">
      <w:pPr>
        <w:pStyle w:val="ListParagraph"/>
        <w:rPr>
          <w:rFonts w:cs="Arial"/>
          <w:b/>
          <w:color w:val="000000" w:themeColor="text1"/>
          <w:sz w:val="28"/>
          <w:szCs w:val="28"/>
        </w:rPr>
      </w:pPr>
      <w:r w:rsidRPr="00D11266">
        <w:rPr>
          <w:rFonts w:cs="Arial"/>
          <w:b/>
          <w:color w:val="000000" w:themeColor="text1"/>
          <w:sz w:val="28"/>
          <w:szCs w:val="28"/>
        </w:rPr>
        <w:br w:type="page"/>
      </w:r>
    </w:p>
    <w:p w14:paraId="39584DE0" w14:textId="77777777" w:rsidR="00F105F2" w:rsidRPr="00D11266" w:rsidRDefault="00F105F2" w:rsidP="00F105F2">
      <w:pPr>
        <w:pStyle w:val="TopicInstituteHead"/>
        <w:rPr>
          <w:color w:val="000000" w:themeColor="text1"/>
          <w:sz w:val="28"/>
          <w:szCs w:val="28"/>
        </w:rPr>
      </w:pPr>
      <w:bookmarkStart w:id="661" w:name="_Toc452740009"/>
      <w:bookmarkStart w:id="662" w:name="_Toc421022541"/>
      <w:bookmarkStart w:id="663" w:name="_Toc451515655"/>
      <w:bookmarkEnd w:id="655"/>
      <w:bookmarkEnd w:id="659"/>
      <w:bookmarkEnd w:id="660"/>
      <w:r w:rsidRPr="00D11266">
        <w:rPr>
          <w:color w:val="000000" w:themeColor="text1"/>
          <w:sz w:val="28"/>
          <w:szCs w:val="28"/>
        </w:rPr>
        <w:lastRenderedPageBreak/>
        <w:t>National Center For Advancing Translational Sciences (NCATS)</w:t>
      </w:r>
      <w:bookmarkEnd w:id="661"/>
      <w:r w:rsidRPr="00D11266">
        <w:rPr>
          <w:color w:val="000000" w:themeColor="text1"/>
          <w:sz w:val="28"/>
          <w:szCs w:val="28"/>
        </w:rPr>
        <w:t xml:space="preserve"> </w:t>
      </w:r>
    </w:p>
    <w:p w14:paraId="5127E458" w14:textId="77777777" w:rsidR="002953E2" w:rsidRDefault="002953E2" w:rsidP="002953E2">
      <w:pPr>
        <w:numPr>
          <w:ilvl w:val="0"/>
          <w:numId w:val="181"/>
        </w:numPr>
        <w:spacing w:after="0" w:line="240" w:lineRule="auto"/>
        <w:rPr>
          <w:rFonts w:cs="Arial"/>
          <w:color w:val="000000" w:themeColor="text1"/>
        </w:rPr>
      </w:pPr>
      <w:r w:rsidRPr="00D11266">
        <w:rPr>
          <w:rFonts w:cs="Arial"/>
          <w:color w:val="000000" w:themeColor="text1"/>
        </w:rPr>
        <w:t>Innovative platforms for identification and prioritization of targets for therapeutic intervention with clear clinical impact</w:t>
      </w:r>
    </w:p>
    <w:p w14:paraId="026FD27F" w14:textId="77777777" w:rsidR="002953E2" w:rsidRPr="00D11266" w:rsidRDefault="002953E2" w:rsidP="002953E2">
      <w:pPr>
        <w:spacing w:after="0" w:line="240" w:lineRule="auto"/>
        <w:ind w:left="720"/>
        <w:rPr>
          <w:rFonts w:cs="Arial"/>
          <w:color w:val="000000" w:themeColor="text1"/>
        </w:rPr>
      </w:pPr>
    </w:p>
    <w:p w14:paraId="16EB1367" w14:textId="77777777" w:rsidR="002953E2" w:rsidRDefault="002953E2" w:rsidP="002953E2">
      <w:pPr>
        <w:numPr>
          <w:ilvl w:val="0"/>
          <w:numId w:val="181"/>
        </w:numPr>
        <w:spacing w:after="0" w:line="240" w:lineRule="auto"/>
        <w:rPr>
          <w:rFonts w:cs="Arial"/>
          <w:color w:val="000000" w:themeColor="text1"/>
        </w:rPr>
      </w:pPr>
      <w:r w:rsidRPr="00D11266">
        <w:rPr>
          <w:rFonts w:cs="Arial"/>
          <w:color w:val="000000" w:themeColor="text1"/>
        </w:rPr>
        <w:t xml:space="preserve">Technologies to determine alternative uses for existing therapeutic interventions </w:t>
      </w:r>
    </w:p>
    <w:p w14:paraId="535411EA" w14:textId="77777777" w:rsidR="002953E2" w:rsidRPr="00D11266" w:rsidRDefault="002953E2" w:rsidP="002953E2">
      <w:pPr>
        <w:spacing w:after="0" w:line="240" w:lineRule="auto"/>
        <w:rPr>
          <w:rFonts w:cs="Arial"/>
          <w:color w:val="000000" w:themeColor="text1"/>
        </w:rPr>
      </w:pPr>
    </w:p>
    <w:p w14:paraId="5B401107" w14:textId="77777777" w:rsidR="002953E2" w:rsidRDefault="002953E2" w:rsidP="002953E2">
      <w:pPr>
        <w:numPr>
          <w:ilvl w:val="0"/>
          <w:numId w:val="181"/>
        </w:numPr>
        <w:spacing w:after="0" w:line="240" w:lineRule="auto"/>
        <w:rPr>
          <w:rFonts w:cs="Arial"/>
          <w:color w:val="000000" w:themeColor="text1"/>
        </w:rPr>
      </w:pPr>
      <w:r w:rsidRPr="00D11266">
        <w:rPr>
          <w:rFonts w:cs="Arial"/>
          <w:color w:val="000000" w:themeColor="text1"/>
        </w:rPr>
        <w:t>Tools and technologies to allow assaying of activities of compounds on currently “non-druggable” targets</w:t>
      </w:r>
    </w:p>
    <w:p w14:paraId="43DA1D46" w14:textId="77777777" w:rsidR="002953E2" w:rsidRPr="00D11266" w:rsidRDefault="002953E2" w:rsidP="002953E2">
      <w:pPr>
        <w:spacing w:after="0" w:line="240" w:lineRule="auto"/>
        <w:rPr>
          <w:rFonts w:cs="Arial"/>
          <w:color w:val="000000" w:themeColor="text1"/>
        </w:rPr>
      </w:pPr>
    </w:p>
    <w:p w14:paraId="21A1D734" w14:textId="77777777" w:rsidR="002953E2" w:rsidRDefault="002953E2" w:rsidP="002953E2">
      <w:pPr>
        <w:numPr>
          <w:ilvl w:val="0"/>
          <w:numId w:val="181"/>
        </w:numPr>
        <w:spacing w:after="0" w:line="240" w:lineRule="auto"/>
        <w:rPr>
          <w:rFonts w:cs="Arial"/>
          <w:color w:val="000000" w:themeColor="text1"/>
        </w:rPr>
      </w:pPr>
      <w:r w:rsidRPr="00D11266">
        <w:rPr>
          <w:rFonts w:cs="Arial"/>
          <w:color w:val="000000" w:themeColor="text1"/>
        </w:rPr>
        <w:t>Phenotypic assay development, including stem cell technology platforms for human “disease in a dish” applications and the evaluation of toxicity</w:t>
      </w:r>
    </w:p>
    <w:p w14:paraId="58C9B863" w14:textId="77777777" w:rsidR="002953E2" w:rsidRPr="00D11266" w:rsidRDefault="002953E2" w:rsidP="002953E2">
      <w:pPr>
        <w:spacing w:after="0" w:line="240" w:lineRule="auto"/>
        <w:rPr>
          <w:rFonts w:cs="Arial"/>
          <w:color w:val="000000" w:themeColor="text1"/>
        </w:rPr>
      </w:pPr>
    </w:p>
    <w:p w14:paraId="4DB38747" w14:textId="77777777" w:rsidR="002953E2" w:rsidRPr="00221308" w:rsidRDefault="002953E2" w:rsidP="002953E2">
      <w:pPr>
        <w:numPr>
          <w:ilvl w:val="0"/>
          <w:numId w:val="181"/>
        </w:numPr>
        <w:spacing w:after="0" w:line="240" w:lineRule="auto"/>
        <w:rPr>
          <w:rFonts w:cs="Arial"/>
          <w:color w:val="000000" w:themeColor="text1"/>
        </w:rPr>
      </w:pPr>
      <w:r w:rsidRPr="00D11266">
        <w:rPr>
          <w:rFonts w:cs="Arial"/>
          <w:color w:val="000000" w:themeColor="text1"/>
        </w:rPr>
        <w:t>Co-crystallization high-throughput screening techniques</w:t>
      </w:r>
    </w:p>
    <w:p w14:paraId="7B599C69" w14:textId="77777777" w:rsidR="002953E2" w:rsidRPr="00D11266" w:rsidRDefault="002953E2" w:rsidP="002953E2">
      <w:pPr>
        <w:spacing w:after="0" w:line="240" w:lineRule="auto"/>
        <w:rPr>
          <w:rFonts w:cs="Arial"/>
          <w:color w:val="000000" w:themeColor="text1"/>
        </w:rPr>
      </w:pPr>
    </w:p>
    <w:p w14:paraId="37D25E62" w14:textId="77777777" w:rsidR="002953E2" w:rsidRPr="00221308" w:rsidRDefault="002953E2" w:rsidP="002953E2">
      <w:pPr>
        <w:numPr>
          <w:ilvl w:val="0"/>
          <w:numId w:val="181"/>
        </w:numPr>
        <w:spacing w:after="0" w:line="240" w:lineRule="auto"/>
        <w:rPr>
          <w:rFonts w:cs="Arial"/>
          <w:color w:val="000000" w:themeColor="text1"/>
        </w:rPr>
      </w:pPr>
      <w:r w:rsidRPr="00D11266">
        <w:rPr>
          <w:rFonts w:cs="Arial"/>
          <w:color w:val="000000" w:themeColor="text1"/>
        </w:rPr>
        <w:t>Small molecule and biologics analytical characterization</w:t>
      </w:r>
    </w:p>
    <w:p w14:paraId="1C7BA15B" w14:textId="77777777" w:rsidR="002953E2" w:rsidRPr="00D11266" w:rsidRDefault="002953E2" w:rsidP="002953E2">
      <w:pPr>
        <w:spacing w:after="0" w:line="240" w:lineRule="auto"/>
        <w:rPr>
          <w:rFonts w:cs="Arial"/>
          <w:color w:val="000000" w:themeColor="text1"/>
        </w:rPr>
      </w:pPr>
    </w:p>
    <w:p w14:paraId="4DE9EC09" w14:textId="77777777" w:rsidR="002953E2" w:rsidRDefault="002953E2" w:rsidP="002953E2">
      <w:pPr>
        <w:numPr>
          <w:ilvl w:val="0"/>
          <w:numId w:val="181"/>
        </w:numPr>
        <w:spacing w:after="0" w:line="240" w:lineRule="auto"/>
        <w:rPr>
          <w:rFonts w:cs="Arial"/>
          <w:color w:val="000000" w:themeColor="text1"/>
        </w:rPr>
      </w:pPr>
      <w:r w:rsidRPr="00D11266">
        <w:rPr>
          <w:rFonts w:cs="Arial"/>
          <w:color w:val="000000" w:themeColor="text1"/>
        </w:rPr>
        <w:t>Tools and technologies that increase the predictivity or efficiency of medicinal chemistry, biologic, or other intervention optimization</w:t>
      </w:r>
    </w:p>
    <w:p w14:paraId="2210F627" w14:textId="77777777" w:rsidR="002953E2" w:rsidRPr="00D11266" w:rsidRDefault="002953E2" w:rsidP="002953E2">
      <w:pPr>
        <w:spacing w:after="0" w:line="240" w:lineRule="auto"/>
        <w:rPr>
          <w:rFonts w:cs="Arial"/>
          <w:color w:val="000000" w:themeColor="text1"/>
        </w:rPr>
      </w:pPr>
    </w:p>
    <w:p w14:paraId="7FC00AAF" w14:textId="77777777" w:rsidR="002953E2" w:rsidRDefault="002953E2" w:rsidP="002953E2">
      <w:pPr>
        <w:pStyle w:val="ListParagraph"/>
        <w:numPr>
          <w:ilvl w:val="0"/>
          <w:numId w:val="181"/>
        </w:numPr>
        <w:spacing w:line="240" w:lineRule="auto"/>
        <w:contextualSpacing/>
        <w:rPr>
          <w:rFonts w:cs="Arial"/>
          <w:color w:val="000000" w:themeColor="text1"/>
        </w:rPr>
      </w:pPr>
      <w:r w:rsidRPr="00221308">
        <w:rPr>
          <w:rFonts w:cs="Arial"/>
          <w:color w:val="000000" w:themeColor="text1"/>
        </w:rPr>
        <w:t>Accelerate bioengineering approaches to the development and clinical application of biomedical materials, devices, therapeutics, and/or diagnostics</w:t>
      </w:r>
    </w:p>
    <w:p w14:paraId="0566D796" w14:textId="77777777" w:rsidR="002953E2" w:rsidRPr="00221308" w:rsidRDefault="002953E2" w:rsidP="002953E2">
      <w:pPr>
        <w:pStyle w:val="ListParagraph"/>
        <w:rPr>
          <w:rFonts w:cs="Arial"/>
          <w:color w:val="000000" w:themeColor="text1"/>
        </w:rPr>
      </w:pPr>
    </w:p>
    <w:p w14:paraId="55693A48" w14:textId="77777777" w:rsidR="002953E2" w:rsidRPr="00221308" w:rsidRDefault="002953E2" w:rsidP="002953E2">
      <w:pPr>
        <w:pStyle w:val="ListParagraph"/>
        <w:numPr>
          <w:ilvl w:val="0"/>
          <w:numId w:val="181"/>
        </w:numPr>
        <w:spacing w:line="240" w:lineRule="auto"/>
        <w:contextualSpacing/>
        <w:rPr>
          <w:rFonts w:cs="Arial"/>
          <w:color w:val="000000" w:themeColor="text1"/>
        </w:rPr>
      </w:pPr>
      <w:r w:rsidRPr="00221308">
        <w:rPr>
          <w:rFonts w:cs="Arial"/>
          <w:color w:val="000000" w:themeColor="text1"/>
        </w:rPr>
        <w:t>Tools and technologies that increase the efficiency of human subjects research, including development of technologies that facilitate rapid diagnosis and/or clinical trial recruitment and subject tracking, IRB evaluation, and/or regulatory processes</w:t>
      </w:r>
    </w:p>
    <w:p w14:paraId="40EDBD1D" w14:textId="77777777" w:rsidR="002953E2" w:rsidRPr="00D11266" w:rsidRDefault="002953E2" w:rsidP="002953E2">
      <w:pPr>
        <w:pStyle w:val="ListParagraph"/>
        <w:spacing w:line="240" w:lineRule="auto"/>
        <w:contextualSpacing/>
        <w:rPr>
          <w:rFonts w:cs="Arial"/>
          <w:color w:val="000000" w:themeColor="text1"/>
        </w:rPr>
      </w:pPr>
    </w:p>
    <w:p w14:paraId="7B7CDD05" w14:textId="77777777" w:rsidR="002953E2" w:rsidRDefault="002953E2" w:rsidP="002953E2">
      <w:pPr>
        <w:pStyle w:val="ListParagraph"/>
        <w:numPr>
          <w:ilvl w:val="0"/>
          <w:numId w:val="181"/>
        </w:numPr>
        <w:shd w:val="clear" w:color="auto" w:fill="FFFFFF"/>
        <w:spacing w:line="240" w:lineRule="auto"/>
        <w:contextualSpacing/>
        <w:rPr>
          <w:rFonts w:cs="Arial"/>
          <w:color w:val="000000" w:themeColor="text1"/>
        </w:rPr>
      </w:pPr>
      <w:r w:rsidRPr="0064009F">
        <w:rPr>
          <w:rFonts w:cs="Arial"/>
          <w:color w:val="000000" w:themeColor="text1"/>
        </w:rPr>
        <w:t>Novel platforms, technologies and tools to enable clinical and translational research, particularly those with mechanisms for inclusion of patient reported data</w:t>
      </w:r>
    </w:p>
    <w:p w14:paraId="003800B5" w14:textId="77777777" w:rsidR="002953E2" w:rsidRPr="00221308" w:rsidRDefault="002953E2" w:rsidP="002953E2">
      <w:pPr>
        <w:pStyle w:val="ListParagraph"/>
        <w:rPr>
          <w:rFonts w:cs="Arial"/>
          <w:color w:val="000000" w:themeColor="text1"/>
        </w:rPr>
      </w:pPr>
    </w:p>
    <w:p w14:paraId="7F7FC4D7" w14:textId="77777777" w:rsidR="002953E2" w:rsidRDefault="002953E2" w:rsidP="002953E2">
      <w:pPr>
        <w:pStyle w:val="ListParagraph"/>
        <w:numPr>
          <w:ilvl w:val="0"/>
          <w:numId w:val="181"/>
        </w:numPr>
        <w:shd w:val="clear" w:color="auto" w:fill="FFFFFF"/>
        <w:spacing w:line="240" w:lineRule="auto"/>
        <w:contextualSpacing/>
        <w:rPr>
          <w:rFonts w:cs="Arial"/>
          <w:color w:val="000000" w:themeColor="text1"/>
        </w:rPr>
      </w:pPr>
      <w:r w:rsidRPr="0064009F">
        <w:rPr>
          <w:rFonts w:cs="Arial"/>
          <w:color w:val="000000" w:themeColor="text1"/>
        </w:rPr>
        <w:t>Searchable access to information about researchers and their expertise, including but not limited to their publications, published data sets, methods, patents, clinical trials, partnerships, collaborators, and clinical specialty/expertise (if applicable)</w:t>
      </w:r>
    </w:p>
    <w:p w14:paraId="63AF68F0" w14:textId="77777777" w:rsidR="002953E2" w:rsidRDefault="002953E2" w:rsidP="002953E2">
      <w:pPr>
        <w:pStyle w:val="ListParagraph"/>
        <w:shd w:val="clear" w:color="auto" w:fill="FFFFFF"/>
        <w:spacing w:line="240" w:lineRule="auto"/>
        <w:contextualSpacing/>
        <w:rPr>
          <w:rFonts w:cs="Arial"/>
          <w:color w:val="000000" w:themeColor="text1"/>
        </w:rPr>
      </w:pPr>
    </w:p>
    <w:p w14:paraId="5B599893" w14:textId="77777777" w:rsidR="002953E2" w:rsidRDefault="002953E2" w:rsidP="002953E2">
      <w:pPr>
        <w:pStyle w:val="ListParagraph"/>
        <w:numPr>
          <w:ilvl w:val="0"/>
          <w:numId w:val="181"/>
        </w:numPr>
        <w:shd w:val="clear" w:color="auto" w:fill="FFFFFF"/>
        <w:spacing w:line="240" w:lineRule="auto"/>
        <w:contextualSpacing/>
        <w:rPr>
          <w:rFonts w:cs="Arial"/>
          <w:color w:val="000000" w:themeColor="text1"/>
        </w:rPr>
      </w:pPr>
      <w:r w:rsidRPr="0064009F">
        <w:rPr>
          <w:rFonts w:cs="Arial"/>
          <w:color w:val="000000" w:themeColor="text1"/>
        </w:rPr>
        <w:t>Tools for meaningful sharing of research data with low barrier for provision and user friendly access</w:t>
      </w:r>
    </w:p>
    <w:p w14:paraId="173F33FE" w14:textId="77777777" w:rsidR="002953E2" w:rsidRPr="00221308" w:rsidRDefault="002953E2" w:rsidP="002953E2">
      <w:pPr>
        <w:pStyle w:val="ListParagraph"/>
        <w:rPr>
          <w:rFonts w:cs="Arial"/>
          <w:color w:val="000000" w:themeColor="text1"/>
        </w:rPr>
      </w:pPr>
    </w:p>
    <w:p w14:paraId="6EBA6306" w14:textId="77777777" w:rsidR="002953E2" w:rsidRPr="0064009F" w:rsidRDefault="002953E2" w:rsidP="002953E2">
      <w:pPr>
        <w:pStyle w:val="ListParagraph"/>
        <w:numPr>
          <w:ilvl w:val="0"/>
          <w:numId w:val="181"/>
        </w:numPr>
        <w:shd w:val="clear" w:color="auto" w:fill="FFFFFF"/>
        <w:spacing w:line="240" w:lineRule="auto"/>
        <w:contextualSpacing/>
        <w:rPr>
          <w:rFonts w:cs="Arial"/>
          <w:color w:val="000000" w:themeColor="text1"/>
        </w:rPr>
      </w:pPr>
      <w:r w:rsidRPr="0064009F">
        <w:rPr>
          <w:rFonts w:cs="Arial"/>
          <w:color w:val="000000" w:themeColor="text1"/>
        </w:rPr>
        <w:t>Searchable access to information about research resources, facilities, methods, cells, genetic tests, molecules, biologic reagents, animals, assays, technologies with links to their use in published research studies</w:t>
      </w:r>
    </w:p>
    <w:bookmarkEnd w:id="662"/>
    <w:bookmarkEnd w:id="663"/>
    <w:p w14:paraId="1867E3A3" w14:textId="77777777" w:rsidR="00B46EA6" w:rsidRPr="00D11266" w:rsidRDefault="00B46EA6" w:rsidP="00B46EA6">
      <w:pPr>
        <w:rPr>
          <w:b/>
          <w:color w:val="000000" w:themeColor="text1"/>
          <w:sz w:val="28"/>
          <w:szCs w:val="28"/>
        </w:rPr>
      </w:pPr>
      <w:r w:rsidRPr="00D11266">
        <w:rPr>
          <w:b/>
          <w:color w:val="000000" w:themeColor="text1"/>
          <w:sz w:val="28"/>
          <w:szCs w:val="28"/>
        </w:rPr>
        <w:br w:type="page"/>
      </w:r>
    </w:p>
    <w:p w14:paraId="6494966A" w14:textId="77777777" w:rsidR="00B46EA6" w:rsidRPr="00D11266" w:rsidRDefault="00B46EA6" w:rsidP="00B46EA6">
      <w:pPr>
        <w:pStyle w:val="TopicInstituteHead"/>
        <w:rPr>
          <w:color w:val="000000" w:themeColor="text1"/>
          <w:sz w:val="28"/>
          <w:szCs w:val="28"/>
        </w:rPr>
      </w:pPr>
      <w:bookmarkStart w:id="664" w:name="_Toc421022542"/>
      <w:bookmarkStart w:id="665" w:name="_Toc451515656"/>
      <w:bookmarkStart w:id="666" w:name="_Toc452740010"/>
      <w:r w:rsidRPr="00D11266">
        <w:rPr>
          <w:color w:val="000000" w:themeColor="text1"/>
          <w:sz w:val="28"/>
          <w:szCs w:val="28"/>
        </w:rPr>
        <w:lastRenderedPageBreak/>
        <w:t xml:space="preserve">National Center for Complementary and </w:t>
      </w:r>
      <w:r>
        <w:rPr>
          <w:color w:val="000000" w:themeColor="text1"/>
          <w:sz w:val="28"/>
          <w:szCs w:val="28"/>
        </w:rPr>
        <w:t>Integrative Health</w:t>
      </w:r>
      <w:r w:rsidRPr="00D11266">
        <w:rPr>
          <w:color w:val="000000" w:themeColor="text1"/>
          <w:sz w:val="28"/>
          <w:szCs w:val="28"/>
        </w:rPr>
        <w:t xml:space="preserve"> (NC</w:t>
      </w:r>
      <w:r>
        <w:rPr>
          <w:color w:val="000000" w:themeColor="text1"/>
          <w:sz w:val="28"/>
          <w:szCs w:val="28"/>
        </w:rPr>
        <w:t>C</w:t>
      </w:r>
      <w:r w:rsidRPr="00E147BB">
        <w:rPr>
          <w:sz w:val="36"/>
          <w:szCs w:val="36"/>
        </w:rPr>
        <w:t>ih</w:t>
      </w:r>
      <w:r w:rsidRPr="00D11266">
        <w:rPr>
          <w:color w:val="000000" w:themeColor="text1"/>
          <w:sz w:val="28"/>
          <w:szCs w:val="28"/>
        </w:rPr>
        <w:t>)</w:t>
      </w:r>
      <w:bookmarkEnd w:id="664"/>
      <w:bookmarkEnd w:id="665"/>
      <w:bookmarkEnd w:id="666"/>
    </w:p>
    <w:p w14:paraId="1F780536" w14:textId="77777777" w:rsidR="002953E2" w:rsidRPr="00D11266" w:rsidRDefault="002953E2" w:rsidP="002953E2">
      <w:pPr>
        <w:pStyle w:val="ListParagraph"/>
        <w:numPr>
          <w:ilvl w:val="0"/>
          <w:numId w:val="167"/>
        </w:numPr>
        <w:spacing w:after="160"/>
        <w:rPr>
          <w:rFonts w:cs="Arial"/>
          <w:color w:val="000000" w:themeColor="text1"/>
        </w:rPr>
      </w:pPr>
      <w:r w:rsidRPr="00D11266">
        <w:rPr>
          <w:rFonts w:cs="Arial"/>
          <w:color w:val="000000" w:themeColor="text1"/>
        </w:rPr>
        <w:t xml:space="preserve">Biomarkers which correlate with efficacy of </w:t>
      </w:r>
      <w:r w:rsidRPr="00E147BB">
        <w:rPr>
          <w:rFonts w:cs="Arial"/>
          <w:iCs/>
          <w:color w:val="000000"/>
        </w:rPr>
        <w:t>complementary health approaches</w:t>
      </w:r>
      <w:r>
        <w:rPr>
          <w:rFonts w:cs="Arial"/>
          <w:iCs/>
          <w:color w:val="000000"/>
          <w:sz w:val="21"/>
          <w:szCs w:val="21"/>
        </w:rPr>
        <w:t>.</w:t>
      </w:r>
    </w:p>
    <w:p w14:paraId="5A6CA6BB" w14:textId="77777777" w:rsidR="002953E2" w:rsidRPr="00D11266" w:rsidRDefault="002953E2" w:rsidP="002953E2">
      <w:pPr>
        <w:pStyle w:val="ListParagraph"/>
        <w:numPr>
          <w:ilvl w:val="0"/>
          <w:numId w:val="167"/>
        </w:numPr>
        <w:spacing w:after="160"/>
        <w:rPr>
          <w:rFonts w:cs="Arial"/>
          <w:color w:val="000000" w:themeColor="text1"/>
        </w:rPr>
      </w:pPr>
      <w:r w:rsidRPr="00D11266">
        <w:rPr>
          <w:rFonts w:cs="Arial"/>
          <w:color w:val="000000" w:themeColor="text1"/>
        </w:rPr>
        <w:t xml:space="preserve">Standardized, reliable and economical tools and methods that correlate with </w:t>
      </w:r>
      <w:r w:rsidRPr="00E147BB">
        <w:rPr>
          <w:rFonts w:cs="Arial"/>
          <w:iCs/>
          <w:color w:val="000000"/>
        </w:rPr>
        <w:t>complementary health approaches</w:t>
      </w:r>
      <w:r>
        <w:rPr>
          <w:rFonts w:cs="Arial"/>
          <w:color w:val="000000" w:themeColor="text1"/>
        </w:rPr>
        <w:t>.</w:t>
      </w:r>
    </w:p>
    <w:p w14:paraId="15454407" w14:textId="77777777" w:rsidR="002953E2" w:rsidRPr="00D11266" w:rsidRDefault="002953E2" w:rsidP="002953E2">
      <w:pPr>
        <w:pStyle w:val="ListParagraph"/>
        <w:numPr>
          <w:ilvl w:val="0"/>
          <w:numId w:val="167"/>
        </w:numPr>
        <w:spacing w:after="160"/>
        <w:rPr>
          <w:rFonts w:cs="Arial"/>
          <w:color w:val="000000" w:themeColor="text1"/>
        </w:rPr>
      </w:pPr>
      <w:r w:rsidRPr="00D11266">
        <w:rPr>
          <w:rFonts w:cs="Arial"/>
          <w:color w:val="000000" w:themeColor="text1"/>
        </w:rPr>
        <w:t xml:space="preserve">Formulation and development of IND-approved </w:t>
      </w:r>
      <w:r w:rsidRPr="00E147BB">
        <w:rPr>
          <w:rFonts w:cs="Arial"/>
          <w:iCs/>
          <w:color w:val="000000"/>
        </w:rPr>
        <w:t>complementary health approaches</w:t>
      </w:r>
      <w:r>
        <w:rPr>
          <w:rFonts w:cs="Arial"/>
          <w:color w:val="000000" w:themeColor="text1"/>
        </w:rPr>
        <w:t>.</w:t>
      </w:r>
    </w:p>
    <w:p w14:paraId="1D4F9032" w14:textId="77777777" w:rsidR="002953E2" w:rsidRPr="00D11266" w:rsidRDefault="002953E2" w:rsidP="002953E2">
      <w:pPr>
        <w:pStyle w:val="ListParagraph"/>
        <w:numPr>
          <w:ilvl w:val="0"/>
          <w:numId w:val="167"/>
        </w:numPr>
        <w:spacing w:after="160"/>
        <w:rPr>
          <w:rFonts w:cs="Arial"/>
          <w:color w:val="000000" w:themeColor="text1"/>
        </w:rPr>
      </w:pPr>
      <w:r w:rsidRPr="00D11266">
        <w:rPr>
          <w:rFonts w:cs="Arial"/>
          <w:color w:val="000000" w:themeColor="text1"/>
        </w:rPr>
        <w:t xml:space="preserve">Identification and prioritization of associated with biological targets for pain relief from </w:t>
      </w:r>
      <w:r w:rsidRPr="00E147BB">
        <w:rPr>
          <w:rFonts w:cs="Arial"/>
          <w:iCs/>
          <w:color w:val="000000"/>
        </w:rPr>
        <w:t>complementary health approaches</w:t>
      </w:r>
      <w:r>
        <w:rPr>
          <w:rFonts w:cs="Arial"/>
          <w:color w:val="000000" w:themeColor="text1"/>
        </w:rPr>
        <w:t>.</w:t>
      </w:r>
    </w:p>
    <w:p w14:paraId="105B84DD" w14:textId="77777777" w:rsidR="002953E2" w:rsidRPr="00D11266" w:rsidRDefault="002953E2" w:rsidP="002953E2">
      <w:pPr>
        <w:pStyle w:val="ListParagraph"/>
        <w:numPr>
          <w:ilvl w:val="0"/>
          <w:numId w:val="167"/>
        </w:numPr>
        <w:spacing w:after="160"/>
        <w:rPr>
          <w:rFonts w:cs="Arial"/>
          <w:color w:val="000000" w:themeColor="text1"/>
        </w:rPr>
      </w:pPr>
      <w:r w:rsidRPr="00D11266">
        <w:rPr>
          <w:rFonts w:cs="Arial"/>
          <w:color w:val="000000" w:themeColor="text1"/>
        </w:rPr>
        <w:t>Safety and mechanistic aspects of natural product-drug interactions</w:t>
      </w:r>
      <w:r>
        <w:rPr>
          <w:rFonts w:cs="Arial"/>
          <w:color w:val="000000" w:themeColor="text1"/>
        </w:rPr>
        <w:t>.</w:t>
      </w:r>
    </w:p>
    <w:p w14:paraId="2204DCB1" w14:textId="77777777" w:rsidR="002953E2" w:rsidRPr="00D11266" w:rsidRDefault="002953E2" w:rsidP="002953E2">
      <w:pPr>
        <w:pStyle w:val="ListParagraph"/>
        <w:numPr>
          <w:ilvl w:val="0"/>
          <w:numId w:val="167"/>
        </w:numPr>
        <w:spacing w:after="160"/>
        <w:rPr>
          <w:rFonts w:cs="Arial"/>
          <w:color w:val="000000" w:themeColor="text1"/>
        </w:rPr>
      </w:pPr>
      <w:r w:rsidRPr="00D11266">
        <w:rPr>
          <w:rFonts w:cs="Arial"/>
          <w:color w:val="000000" w:themeColor="text1"/>
        </w:rPr>
        <w:t>Non-traditional phenotypic assay development for complex natural product mixtures</w:t>
      </w:r>
      <w:r>
        <w:rPr>
          <w:rFonts w:cs="Arial"/>
          <w:color w:val="000000" w:themeColor="text1"/>
        </w:rPr>
        <w:t>.</w:t>
      </w:r>
    </w:p>
    <w:p w14:paraId="2F9333F0" w14:textId="77777777" w:rsidR="002953E2" w:rsidRPr="00D11266" w:rsidRDefault="002953E2" w:rsidP="002953E2">
      <w:pPr>
        <w:pStyle w:val="ListParagraph"/>
        <w:numPr>
          <w:ilvl w:val="0"/>
          <w:numId w:val="167"/>
        </w:numPr>
        <w:rPr>
          <w:rFonts w:cs="Arial"/>
          <w:color w:val="000000" w:themeColor="text1"/>
        </w:rPr>
      </w:pPr>
      <w:r w:rsidRPr="00D11266">
        <w:rPr>
          <w:rFonts w:cs="Arial"/>
          <w:color w:val="000000" w:themeColor="text1"/>
        </w:rPr>
        <w:t>Integrated </w:t>
      </w:r>
      <w:r w:rsidRPr="00D11266">
        <w:rPr>
          <w:rFonts w:cs="Arial"/>
          <w:i/>
          <w:iCs/>
          <w:color w:val="000000" w:themeColor="text1"/>
        </w:rPr>
        <w:t>in silico</w:t>
      </w:r>
      <w:r w:rsidRPr="00D11266">
        <w:rPr>
          <w:rFonts w:cs="Arial"/>
          <w:color w:val="000000" w:themeColor="text1"/>
        </w:rPr>
        <w:t> tools for exploiting the natural product bioactivity</w:t>
      </w:r>
      <w:r>
        <w:rPr>
          <w:rFonts w:cs="Arial"/>
          <w:color w:val="000000" w:themeColor="text1"/>
        </w:rPr>
        <w:t>.</w:t>
      </w:r>
    </w:p>
    <w:p w14:paraId="11B84A7A" w14:textId="5F1C6E63" w:rsidR="00B46EA6" w:rsidRPr="00D11266" w:rsidRDefault="00F105F2" w:rsidP="00C95BE8">
      <w:pPr>
        <w:pStyle w:val="ListParagraph"/>
      </w:pPr>
      <w:r>
        <w:rPr>
          <w:rFonts w:cs="Arial"/>
          <w:color w:val="000000" w:themeColor="text1"/>
        </w:rPr>
        <w:t>.</w:t>
      </w:r>
      <w:r w:rsidR="00B46EA6" w:rsidRPr="00D11266">
        <w:br w:type="page"/>
      </w:r>
    </w:p>
    <w:p w14:paraId="660DE8F5" w14:textId="77777777" w:rsidR="00B46EA6" w:rsidRPr="00D11266" w:rsidRDefault="00B46EA6" w:rsidP="00B46EA6">
      <w:pPr>
        <w:pStyle w:val="TopicInstituteHead"/>
        <w:rPr>
          <w:color w:val="000000" w:themeColor="text1"/>
          <w:sz w:val="28"/>
          <w:szCs w:val="28"/>
        </w:rPr>
      </w:pPr>
      <w:bookmarkStart w:id="667" w:name="_Toc421022543"/>
      <w:bookmarkStart w:id="668" w:name="_Toc451515657"/>
      <w:bookmarkStart w:id="669" w:name="_Toc452740011"/>
      <w:r w:rsidRPr="00D11266">
        <w:rPr>
          <w:color w:val="000000" w:themeColor="text1"/>
          <w:sz w:val="28"/>
          <w:szCs w:val="28"/>
        </w:rPr>
        <w:lastRenderedPageBreak/>
        <w:t>National Eye Institute (NEI)</w:t>
      </w:r>
      <w:bookmarkEnd w:id="667"/>
      <w:bookmarkEnd w:id="668"/>
      <w:bookmarkEnd w:id="669"/>
    </w:p>
    <w:p w14:paraId="5B30CC49" w14:textId="77777777" w:rsidR="002953E2" w:rsidRPr="00D11266" w:rsidRDefault="002953E2" w:rsidP="002953E2">
      <w:pPr>
        <w:pStyle w:val="TopicSubhead"/>
        <w:rPr>
          <w:color w:val="000000" w:themeColor="text1"/>
        </w:rPr>
      </w:pPr>
      <w:bookmarkStart w:id="670" w:name="_Toc452740012"/>
      <w:bookmarkStart w:id="671" w:name="_Toc357683764"/>
      <w:r w:rsidRPr="00D11266">
        <w:rPr>
          <w:color w:val="000000" w:themeColor="text1"/>
        </w:rPr>
        <w:t>General Research and Development Topics</w:t>
      </w:r>
      <w:bookmarkEnd w:id="670"/>
    </w:p>
    <w:p w14:paraId="7A19FB2F" w14:textId="77777777" w:rsidR="002953E2" w:rsidRPr="00D11266" w:rsidRDefault="002953E2" w:rsidP="002953E2">
      <w:pPr>
        <w:pStyle w:val="Default"/>
        <w:spacing w:after="120"/>
        <w:ind w:left="446" w:hanging="86"/>
        <w:rPr>
          <w:bCs/>
          <w:color w:val="000000" w:themeColor="text1"/>
          <w:sz w:val="20"/>
          <w:szCs w:val="20"/>
        </w:rPr>
      </w:pPr>
      <w:r w:rsidRPr="00D11266">
        <w:rPr>
          <w:bCs/>
          <w:color w:val="000000" w:themeColor="text1"/>
          <w:sz w:val="20"/>
          <w:szCs w:val="20"/>
        </w:rPr>
        <w:t>A. New or improved ophthalmic or surgical instruments for diagnosis and treatment of eye disorders.</w:t>
      </w:r>
    </w:p>
    <w:p w14:paraId="51C64524" w14:textId="77777777" w:rsidR="002953E2" w:rsidRPr="00D11266" w:rsidRDefault="002953E2" w:rsidP="002953E2">
      <w:pPr>
        <w:ind w:firstLine="360"/>
        <w:rPr>
          <w:color w:val="000000" w:themeColor="text1"/>
        </w:rPr>
      </w:pPr>
      <w:r w:rsidRPr="00D11266">
        <w:rPr>
          <w:color w:val="000000" w:themeColor="text1"/>
        </w:rPr>
        <w:t>B. Drug delivery systems; gene therapy, cell-based therapy or regenerative medicine;</w:t>
      </w:r>
    </w:p>
    <w:p w14:paraId="3E5754B7" w14:textId="77777777" w:rsidR="002953E2" w:rsidRPr="00D11266" w:rsidRDefault="002953E2" w:rsidP="002953E2">
      <w:pPr>
        <w:rPr>
          <w:color w:val="000000" w:themeColor="text1"/>
        </w:rPr>
      </w:pPr>
      <w:r w:rsidRPr="00D11266">
        <w:rPr>
          <w:b/>
          <w:color w:val="000000" w:themeColor="text1"/>
        </w:rPr>
        <w:t>Retinal Diseases</w:t>
      </w:r>
    </w:p>
    <w:p w14:paraId="3759B3C4" w14:textId="77777777" w:rsidR="002953E2" w:rsidRPr="00D11266" w:rsidRDefault="002953E2" w:rsidP="002953E2">
      <w:pPr>
        <w:pStyle w:val="ListParagraph"/>
        <w:numPr>
          <w:ilvl w:val="0"/>
          <w:numId w:val="33"/>
        </w:numPr>
        <w:rPr>
          <w:color w:val="000000" w:themeColor="text1"/>
        </w:rPr>
      </w:pPr>
      <w:r w:rsidRPr="00D11266">
        <w:rPr>
          <w:color w:val="000000" w:themeColor="text1"/>
        </w:rPr>
        <w:t>New therapeutic approaches for inflammatory and degenerative diseases and for inhibition of abnormal angiogenesis in the retina and choroid</w:t>
      </w:r>
    </w:p>
    <w:p w14:paraId="07524464" w14:textId="77777777" w:rsidR="002953E2" w:rsidRPr="00D11266" w:rsidRDefault="002953E2" w:rsidP="002953E2">
      <w:pPr>
        <w:rPr>
          <w:color w:val="000000" w:themeColor="text1"/>
        </w:rPr>
      </w:pPr>
      <w:r w:rsidRPr="00D11266">
        <w:rPr>
          <w:b/>
          <w:color w:val="000000" w:themeColor="text1"/>
        </w:rPr>
        <w:t>Corneal Diseases</w:t>
      </w:r>
    </w:p>
    <w:p w14:paraId="7A16702A" w14:textId="77777777" w:rsidR="002953E2" w:rsidRPr="00D11266" w:rsidRDefault="002953E2" w:rsidP="002953E2">
      <w:pPr>
        <w:pStyle w:val="ListParagraph"/>
        <w:numPr>
          <w:ilvl w:val="0"/>
          <w:numId w:val="34"/>
        </w:numPr>
        <w:rPr>
          <w:color w:val="000000" w:themeColor="text1"/>
        </w:rPr>
      </w:pPr>
      <w:r>
        <w:rPr>
          <w:color w:val="000000" w:themeColor="text1"/>
        </w:rPr>
        <w:t>New t</w:t>
      </w:r>
      <w:r w:rsidRPr="00D11266">
        <w:rPr>
          <w:color w:val="000000" w:themeColor="text1"/>
        </w:rPr>
        <w:t>herapeutic</w:t>
      </w:r>
      <w:r>
        <w:rPr>
          <w:color w:val="000000" w:themeColor="text1"/>
        </w:rPr>
        <w:t xml:space="preserve"> approaches, artificial corneas,</w:t>
      </w:r>
      <w:r w:rsidRPr="00D11266">
        <w:rPr>
          <w:color w:val="000000" w:themeColor="text1"/>
        </w:rPr>
        <w:t xml:space="preserve"> and drug delivery methods for the treatment of corneal injury, infection, dry eye, ocular pain, and other ocular surface disorders</w:t>
      </w:r>
    </w:p>
    <w:p w14:paraId="49D9F22B" w14:textId="77777777" w:rsidR="002953E2" w:rsidRPr="00D11266" w:rsidRDefault="002953E2" w:rsidP="002953E2">
      <w:pPr>
        <w:rPr>
          <w:b/>
          <w:color w:val="000000" w:themeColor="text1"/>
        </w:rPr>
      </w:pPr>
      <w:r w:rsidRPr="00D11266">
        <w:rPr>
          <w:b/>
          <w:color w:val="000000" w:themeColor="text1"/>
        </w:rPr>
        <w:t>Lens and Cataract</w:t>
      </w:r>
    </w:p>
    <w:p w14:paraId="492C3FA6" w14:textId="77777777" w:rsidR="002953E2" w:rsidRPr="00D11266" w:rsidRDefault="002953E2" w:rsidP="002953E2">
      <w:pPr>
        <w:pStyle w:val="Default"/>
        <w:spacing w:after="120"/>
        <w:ind w:firstLine="360"/>
        <w:rPr>
          <w:color w:val="000000" w:themeColor="text1"/>
          <w:sz w:val="20"/>
          <w:szCs w:val="20"/>
        </w:rPr>
      </w:pPr>
      <w:r w:rsidRPr="00D11266">
        <w:rPr>
          <w:color w:val="000000" w:themeColor="text1"/>
          <w:sz w:val="20"/>
          <w:szCs w:val="20"/>
        </w:rPr>
        <w:t>A.  New approaches in the management of cataracts</w:t>
      </w:r>
    </w:p>
    <w:p w14:paraId="4192AFF3" w14:textId="77777777" w:rsidR="002953E2" w:rsidRPr="00D11266" w:rsidRDefault="002953E2" w:rsidP="002953E2">
      <w:pPr>
        <w:rPr>
          <w:color w:val="000000" w:themeColor="text1"/>
        </w:rPr>
      </w:pPr>
      <w:r w:rsidRPr="00D11266">
        <w:rPr>
          <w:b/>
          <w:color w:val="000000" w:themeColor="text1"/>
        </w:rPr>
        <w:t>Glaucoma and Optic Neuropathies</w:t>
      </w:r>
    </w:p>
    <w:p w14:paraId="3374E5A7" w14:textId="77777777" w:rsidR="002953E2" w:rsidRPr="00D11266" w:rsidRDefault="002953E2" w:rsidP="002953E2">
      <w:pPr>
        <w:pStyle w:val="ListParagraph"/>
        <w:numPr>
          <w:ilvl w:val="0"/>
          <w:numId w:val="35"/>
        </w:numPr>
        <w:rPr>
          <w:color w:val="000000" w:themeColor="text1"/>
        </w:rPr>
      </w:pPr>
      <w:r w:rsidRPr="00D11266">
        <w:rPr>
          <w:color w:val="000000" w:themeColor="text1"/>
        </w:rPr>
        <w:t>New therapeutic agents for treatment of glaucoma</w:t>
      </w:r>
    </w:p>
    <w:p w14:paraId="269B127C" w14:textId="77777777" w:rsidR="002953E2" w:rsidRPr="00D11266" w:rsidRDefault="002953E2" w:rsidP="002953E2">
      <w:pPr>
        <w:rPr>
          <w:color w:val="000000" w:themeColor="text1"/>
        </w:rPr>
      </w:pPr>
      <w:r w:rsidRPr="00D11266">
        <w:rPr>
          <w:b/>
          <w:color w:val="000000" w:themeColor="text1"/>
        </w:rPr>
        <w:t>Visual Impairment and Blindness</w:t>
      </w:r>
    </w:p>
    <w:p w14:paraId="2620D838" w14:textId="77777777" w:rsidR="002953E2" w:rsidRPr="00D11266" w:rsidRDefault="002953E2" w:rsidP="002953E2">
      <w:pPr>
        <w:pStyle w:val="ListParagraph"/>
        <w:numPr>
          <w:ilvl w:val="0"/>
          <w:numId w:val="36"/>
        </w:numPr>
        <w:rPr>
          <w:color w:val="000000" w:themeColor="text1"/>
        </w:rPr>
      </w:pPr>
      <w:r w:rsidRPr="00D11266">
        <w:rPr>
          <w:color w:val="000000" w:themeColor="text1"/>
        </w:rPr>
        <w:t>New or improved devices, systems, or programs that meet the rehabilitative and everyday living needs of blind or visually-impaired persons</w:t>
      </w:r>
    </w:p>
    <w:bookmarkEnd w:id="671"/>
    <w:p w14:paraId="04EE115E" w14:textId="77777777" w:rsidR="00B46EA6" w:rsidRPr="00D11266" w:rsidRDefault="00B46EA6" w:rsidP="00B46EA6">
      <w:pPr>
        <w:rPr>
          <w:rStyle w:val="Publication"/>
          <w:rFonts w:eastAsiaTheme="majorEastAsia"/>
          <w:b/>
          <w:smallCaps/>
          <w:color w:val="000000" w:themeColor="text1"/>
          <w:sz w:val="28"/>
          <w:szCs w:val="28"/>
        </w:rPr>
      </w:pPr>
      <w:r w:rsidRPr="00D11266">
        <w:rPr>
          <w:rStyle w:val="Publication"/>
          <w:rFonts w:eastAsiaTheme="majorEastAsia"/>
          <w:color w:val="000000" w:themeColor="text1"/>
          <w:sz w:val="28"/>
          <w:szCs w:val="28"/>
        </w:rPr>
        <w:br w:type="page"/>
      </w:r>
    </w:p>
    <w:p w14:paraId="3C1CF62D" w14:textId="77777777" w:rsidR="00B46EA6" w:rsidRPr="00D11266" w:rsidRDefault="00B46EA6" w:rsidP="00B46EA6">
      <w:pPr>
        <w:pStyle w:val="TopicInstituteHead"/>
        <w:rPr>
          <w:color w:val="000000" w:themeColor="text1"/>
          <w:sz w:val="28"/>
          <w:szCs w:val="28"/>
        </w:rPr>
      </w:pPr>
      <w:bookmarkStart w:id="672" w:name="_Toc421022544"/>
      <w:bookmarkStart w:id="673" w:name="_Toc451515658"/>
      <w:bookmarkStart w:id="674" w:name="_Toc452740013"/>
      <w:r w:rsidRPr="00D11266">
        <w:rPr>
          <w:color w:val="000000" w:themeColor="text1"/>
          <w:sz w:val="28"/>
          <w:szCs w:val="28"/>
        </w:rPr>
        <w:lastRenderedPageBreak/>
        <w:t>National Heart, Lung, and Blood Institute (NHLBI)</w:t>
      </w:r>
      <w:bookmarkEnd w:id="672"/>
      <w:bookmarkEnd w:id="673"/>
      <w:bookmarkEnd w:id="674"/>
    </w:p>
    <w:p w14:paraId="760CBCD4"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61B508AD"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Small and large animal testing of products of tissue engineering and regenerative medicine, drugs, medical devices, therapeutics, and biologics and studies involving </w:t>
      </w:r>
      <w:r w:rsidRPr="00D11266">
        <w:rPr>
          <w:rFonts w:cs="Arial"/>
          <w:i/>
          <w:iCs/>
          <w:color w:val="000000" w:themeColor="text1"/>
        </w:rPr>
        <w:t xml:space="preserve">in vivo </w:t>
      </w:r>
      <w:r w:rsidRPr="00D11266">
        <w:rPr>
          <w:rFonts w:cs="Arial"/>
          <w:color w:val="000000" w:themeColor="text1"/>
        </w:rPr>
        <w:t xml:space="preserve">animal experiments for heart, lung, blood, and sleep related diseases and disorders. </w:t>
      </w:r>
    </w:p>
    <w:p w14:paraId="791AB1D5"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Clinical trials and other experiments involving human subjects for heart, lung, blood, and sleep related diseases and disorders.</w:t>
      </w:r>
    </w:p>
    <w:p w14:paraId="1025222E"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Therapeutics (drugs, devices, or biologics) development for heart, lung, blood, and sleep related diseases and disorders.</w:t>
      </w:r>
    </w:p>
    <w:p w14:paraId="7B9D0477"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Device development for heart, lung, blood, and sleep related diseases and disorders </w:t>
      </w:r>
    </w:p>
    <w:p w14:paraId="51C14D8E"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Diagnostics development for heart, lung, blood, and sleep related diseases and disorders. </w:t>
      </w:r>
    </w:p>
    <w:p w14:paraId="7FC91208"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Investigation of biomarkers and biosignatures of heart, lung, blood, and sleep related diseases and disorders.</w:t>
      </w:r>
    </w:p>
    <w:p w14:paraId="5FC5A7C1"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Technologies to enhance clinical research for heart, lung, blood, and sleep related diseases and disorders. </w:t>
      </w:r>
    </w:p>
    <w:p w14:paraId="3CC171DA"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Advanced instrumentation and high throughput tools for biomedical research in heart, lung, blood, and sleep related diseases and disorders.</w:t>
      </w:r>
    </w:p>
    <w:p w14:paraId="643990C2" w14:textId="77777777" w:rsidR="002953E2" w:rsidRPr="00D11266" w:rsidRDefault="002953E2" w:rsidP="002953E2">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Tools and platforms to improve the dissemination and implementation of evidence-based interventions for heart, lung, blood, and sleep related diseases and disorders.</w:t>
      </w:r>
    </w:p>
    <w:p w14:paraId="1902B450" w14:textId="77777777" w:rsidR="00B46EA6" w:rsidRPr="00D11266" w:rsidRDefault="00B46EA6" w:rsidP="00C95BE8">
      <w:pPr>
        <w:pStyle w:val="ListParagraph"/>
        <w:rPr>
          <w:b/>
          <w:smallCaps/>
          <w:sz w:val="28"/>
          <w:szCs w:val="28"/>
        </w:rPr>
      </w:pPr>
      <w:r w:rsidRPr="00D11266">
        <w:rPr>
          <w:sz w:val="28"/>
          <w:szCs w:val="28"/>
        </w:rPr>
        <w:br w:type="page"/>
      </w:r>
    </w:p>
    <w:p w14:paraId="17CC17EA" w14:textId="77777777" w:rsidR="00B46EA6" w:rsidRPr="00D11266" w:rsidRDefault="00B46EA6" w:rsidP="00B46EA6">
      <w:pPr>
        <w:pStyle w:val="TopicInstituteHead"/>
        <w:rPr>
          <w:color w:val="000000" w:themeColor="text1"/>
          <w:sz w:val="28"/>
          <w:szCs w:val="28"/>
        </w:rPr>
      </w:pPr>
      <w:bookmarkStart w:id="675" w:name="_Toc421022545"/>
      <w:bookmarkStart w:id="676" w:name="_Toc451515659"/>
      <w:bookmarkStart w:id="677" w:name="_Toc452740014"/>
      <w:r w:rsidRPr="00D11266">
        <w:rPr>
          <w:color w:val="000000" w:themeColor="text1"/>
          <w:sz w:val="28"/>
          <w:szCs w:val="28"/>
        </w:rPr>
        <w:lastRenderedPageBreak/>
        <w:t>National Human Genome Research Institute (NHGRI)</w:t>
      </w:r>
      <w:bookmarkEnd w:id="675"/>
      <w:bookmarkEnd w:id="676"/>
      <w:bookmarkEnd w:id="677"/>
    </w:p>
    <w:p w14:paraId="0BBE1DFD" w14:textId="77777777" w:rsidR="00B46EA6" w:rsidRPr="00D11266" w:rsidRDefault="00B46EA6" w:rsidP="00B46EA6">
      <w:pPr>
        <w:spacing w:after="240" w:line="240" w:lineRule="auto"/>
        <w:ind w:left="720"/>
        <w:rPr>
          <w:rFonts w:cs="Arial"/>
          <w:color w:val="000000" w:themeColor="text1"/>
        </w:rPr>
      </w:pPr>
    </w:p>
    <w:p w14:paraId="38F5B3A4" w14:textId="77777777" w:rsidR="002953E2" w:rsidRPr="00D11266" w:rsidRDefault="002953E2" w:rsidP="002953E2">
      <w:pPr>
        <w:numPr>
          <w:ilvl w:val="0"/>
          <w:numId w:val="170"/>
        </w:numPr>
        <w:spacing w:after="240" w:line="240" w:lineRule="auto"/>
        <w:rPr>
          <w:rFonts w:cs="Arial"/>
          <w:color w:val="000000" w:themeColor="text1"/>
        </w:rPr>
      </w:pPr>
      <w:r w:rsidRPr="00D11266">
        <w:rPr>
          <w:rFonts w:cs="Arial"/>
          <w:color w:val="000000" w:themeColor="text1"/>
        </w:rPr>
        <w:t>Development of novel or significant improvements on current next generation sequencing technology</w:t>
      </w:r>
    </w:p>
    <w:p w14:paraId="44F97FF5" w14:textId="77777777" w:rsidR="002953E2" w:rsidRPr="00D11266" w:rsidRDefault="002953E2" w:rsidP="002953E2">
      <w:pPr>
        <w:numPr>
          <w:ilvl w:val="0"/>
          <w:numId w:val="170"/>
        </w:numPr>
        <w:spacing w:after="240" w:line="240" w:lineRule="auto"/>
        <w:rPr>
          <w:rFonts w:cs="Arial"/>
          <w:color w:val="000000" w:themeColor="text1"/>
        </w:rPr>
      </w:pPr>
      <w:r w:rsidRPr="00D11266">
        <w:rPr>
          <w:rFonts w:cs="Arial"/>
          <w:color w:val="000000" w:themeColor="text1"/>
        </w:rPr>
        <w:t>Bioinformatics software for genomic, genetic and sequence data analysis, functional genomics and genomic data integration</w:t>
      </w:r>
    </w:p>
    <w:p w14:paraId="32AEAAA1" w14:textId="77777777" w:rsidR="002953E2" w:rsidRPr="00D11266" w:rsidRDefault="002953E2" w:rsidP="002953E2">
      <w:pPr>
        <w:numPr>
          <w:ilvl w:val="0"/>
          <w:numId w:val="170"/>
        </w:numPr>
        <w:spacing w:after="240" w:line="240" w:lineRule="auto"/>
        <w:rPr>
          <w:rFonts w:cs="Arial"/>
          <w:color w:val="000000" w:themeColor="text1"/>
        </w:rPr>
      </w:pPr>
      <w:r w:rsidRPr="00D11266">
        <w:rPr>
          <w:rFonts w:cs="Arial"/>
          <w:color w:val="000000" w:themeColor="text1"/>
        </w:rPr>
        <w:t>Genomics tools ranging from new instruments to sophisticated molecular biology kits</w:t>
      </w:r>
    </w:p>
    <w:p w14:paraId="71D4A70C" w14:textId="77777777" w:rsidR="002953E2" w:rsidRPr="00D11266" w:rsidRDefault="002953E2" w:rsidP="002953E2">
      <w:pPr>
        <w:numPr>
          <w:ilvl w:val="0"/>
          <w:numId w:val="170"/>
        </w:numPr>
        <w:spacing w:after="240" w:line="240" w:lineRule="auto"/>
        <w:rPr>
          <w:rFonts w:cs="Arial"/>
          <w:color w:val="000000" w:themeColor="text1"/>
        </w:rPr>
      </w:pPr>
      <w:r w:rsidRPr="00D11266">
        <w:rPr>
          <w:rFonts w:cs="Arial"/>
          <w:color w:val="000000" w:themeColor="text1"/>
        </w:rPr>
        <w:t>Incorporating genomic results into electronic medical records</w:t>
      </w:r>
    </w:p>
    <w:p w14:paraId="061958EB" w14:textId="77777777" w:rsidR="002953E2" w:rsidRPr="00D11266" w:rsidRDefault="002953E2" w:rsidP="002953E2">
      <w:pPr>
        <w:numPr>
          <w:ilvl w:val="0"/>
          <w:numId w:val="170"/>
        </w:numPr>
        <w:spacing w:after="240" w:line="240" w:lineRule="auto"/>
        <w:rPr>
          <w:rFonts w:cs="Arial"/>
          <w:color w:val="000000" w:themeColor="text1"/>
        </w:rPr>
      </w:pPr>
      <w:r w:rsidRPr="00D11266">
        <w:rPr>
          <w:rFonts w:cs="Arial"/>
          <w:color w:val="000000" w:themeColor="text1"/>
        </w:rPr>
        <w:t>Informatics tools that assist in delivering genomic medicine to patients</w:t>
      </w:r>
    </w:p>
    <w:p w14:paraId="1574F608" w14:textId="77777777" w:rsidR="002953E2" w:rsidRPr="00D11266" w:rsidRDefault="002953E2" w:rsidP="002953E2">
      <w:pPr>
        <w:numPr>
          <w:ilvl w:val="0"/>
          <w:numId w:val="170"/>
        </w:numPr>
        <w:spacing w:after="240" w:line="240" w:lineRule="auto"/>
        <w:rPr>
          <w:rFonts w:cs="Arial"/>
          <w:color w:val="000000" w:themeColor="text1"/>
        </w:rPr>
      </w:pPr>
      <w:r w:rsidRPr="00D11266">
        <w:rPr>
          <w:rFonts w:cs="Arial"/>
          <w:color w:val="000000" w:themeColor="text1"/>
        </w:rPr>
        <w:t>Single cell genomic analysis</w:t>
      </w:r>
    </w:p>
    <w:p w14:paraId="390C43DC" w14:textId="77777777" w:rsidR="00B46EA6" w:rsidRPr="00D11266" w:rsidRDefault="00B46EA6" w:rsidP="00B46EA6">
      <w:pPr>
        <w:pStyle w:val="TopicInstituteHead"/>
        <w:rPr>
          <w:color w:val="000000" w:themeColor="text1"/>
          <w:sz w:val="28"/>
          <w:szCs w:val="28"/>
        </w:rPr>
      </w:pPr>
      <w:r w:rsidRPr="00D11266">
        <w:rPr>
          <w:color w:val="000000" w:themeColor="text1"/>
          <w:sz w:val="28"/>
          <w:szCs w:val="28"/>
        </w:rPr>
        <w:br w:type="page"/>
      </w:r>
      <w:bookmarkStart w:id="678" w:name="_Toc421022546"/>
      <w:bookmarkStart w:id="679" w:name="_Toc451515660"/>
      <w:bookmarkStart w:id="680" w:name="_Toc452740015"/>
      <w:r w:rsidRPr="00D11266">
        <w:rPr>
          <w:color w:val="000000" w:themeColor="text1"/>
          <w:sz w:val="28"/>
          <w:szCs w:val="28"/>
        </w:rPr>
        <w:lastRenderedPageBreak/>
        <w:t>National Institute on Aging (NIA)</w:t>
      </w:r>
      <w:bookmarkEnd w:id="678"/>
      <w:bookmarkEnd w:id="679"/>
      <w:bookmarkEnd w:id="680"/>
    </w:p>
    <w:p w14:paraId="6EF67310" w14:textId="77777777" w:rsidR="002953E2" w:rsidRPr="00D11266" w:rsidRDefault="002953E2" w:rsidP="002953E2">
      <w:pPr>
        <w:rPr>
          <w:b/>
          <w:color w:val="000000" w:themeColor="text1"/>
        </w:rPr>
      </w:pPr>
      <w:r w:rsidRPr="00D11266">
        <w:rPr>
          <w:b/>
          <w:color w:val="000000" w:themeColor="text1"/>
        </w:rPr>
        <w:t>Division of Behavioral and Social Science (DBSR)</w:t>
      </w:r>
    </w:p>
    <w:p w14:paraId="7FA9255E" w14:textId="77777777" w:rsidR="002953E2" w:rsidRPr="00D11266" w:rsidRDefault="002953E2" w:rsidP="00C95BE8">
      <w:pPr>
        <w:pStyle w:val="List1stLevel"/>
        <w:numPr>
          <w:ilvl w:val="0"/>
          <w:numId w:val="270"/>
        </w:numPr>
        <w:rPr>
          <w:color w:val="000000" w:themeColor="text1"/>
        </w:rPr>
      </w:pPr>
      <w:r w:rsidRPr="00D11266">
        <w:rPr>
          <w:color w:val="000000" w:themeColor="text1"/>
        </w:rPr>
        <w:t xml:space="preserve">Development and translation of behavioral economics approaches (incentives or disincentives) to motivate sustainable behavior change to improve health and well-being.  </w:t>
      </w:r>
    </w:p>
    <w:p w14:paraId="170B9165" w14:textId="77777777" w:rsidR="002953E2" w:rsidRPr="00D11266" w:rsidRDefault="002953E2" w:rsidP="00C95BE8">
      <w:pPr>
        <w:pStyle w:val="List1stLevel"/>
        <w:numPr>
          <w:ilvl w:val="0"/>
          <w:numId w:val="271"/>
        </w:numPr>
        <w:rPr>
          <w:color w:val="000000" w:themeColor="text1"/>
        </w:rPr>
      </w:pPr>
      <w:r w:rsidRPr="00D11266">
        <w:rPr>
          <w:rFonts w:cs="Arial"/>
          <w:color w:val="000000" w:themeColor="text1"/>
          <w:shd w:val="clear" w:color="auto" w:fill="FFFFFF"/>
        </w:rPr>
        <w:t xml:space="preserve">Increasing levels of physical activity or promoting treatment adherence </w:t>
      </w:r>
      <w:r>
        <w:rPr>
          <w:rFonts w:cs="Arial"/>
          <w:color w:val="000000"/>
          <w:shd w:val="clear" w:color="auto" w:fill="FFFFFF"/>
        </w:rPr>
        <w:t>or social connectedness.</w:t>
      </w:r>
      <w:r w:rsidRPr="00C371F8">
        <w:rPr>
          <w:rFonts w:cs="Arial"/>
          <w:color w:val="000000"/>
          <w:shd w:val="clear" w:color="auto" w:fill="FFFFFF"/>
        </w:rPr>
        <w:t xml:space="preserve">  </w:t>
      </w:r>
      <w:r w:rsidRPr="00D11266">
        <w:rPr>
          <w:rFonts w:cs="Arial"/>
          <w:color w:val="000000" w:themeColor="text1"/>
          <w:shd w:val="clear" w:color="auto" w:fill="FFFFFF"/>
        </w:rPr>
        <w:t xml:space="preserve"> </w:t>
      </w:r>
    </w:p>
    <w:p w14:paraId="31D5881D" w14:textId="77777777" w:rsidR="002953E2" w:rsidRPr="00481150" w:rsidRDefault="002953E2" w:rsidP="00C95BE8">
      <w:pPr>
        <w:pStyle w:val="List1stLevel"/>
        <w:numPr>
          <w:ilvl w:val="0"/>
          <w:numId w:val="271"/>
        </w:numPr>
        <w:rPr>
          <w:rFonts w:cs="Arial"/>
          <w:color w:val="000000" w:themeColor="text1"/>
        </w:rPr>
      </w:pPr>
      <w:r w:rsidRPr="00481150">
        <w:rPr>
          <w:rFonts w:cs="Arial"/>
          <w:color w:val="000000" w:themeColor="text1"/>
          <w:shd w:val="clear" w:color="auto" w:fill="FFFFFF"/>
        </w:rPr>
        <w:t>Addressing biases such as loss aversion, errors in affective forecasting, present bias, ambiguity effect, base-rate neglect, and susceptibility to framing effects in health and financial decision making.</w:t>
      </w:r>
    </w:p>
    <w:p w14:paraId="67D391C1" w14:textId="77777777" w:rsidR="002953E2" w:rsidRPr="00481150" w:rsidRDefault="002953E2" w:rsidP="00C95BE8">
      <w:pPr>
        <w:pStyle w:val="List1stLevel"/>
        <w:numPr>
          <w:ilvl w:val="0"/>
          <w:numId w:val="271"/>
        </w:numPr>
        <w:rPr>
          <w:rFonts w:cs="Arial"/>
          <w:color w:val="000000" w:themeColor="text1"/>
        </w:rPr>
      </w:pPr>
      <w:r w:rsidRPr="00481150">
        <w:rPr>
          <w:rFonts w:cs="Arial"/>
          <w:color w:val="000000" w:themeColor="text1"/>
          <w:shd w:val="clear" w:color="auto" w:fill="FFFFFF"/>
        </w:rPr>
        <w:t>Using information, or the mode of data presentation to systematically improve decision making (e.g., through “nudges,” policies, or practices that constrain choices)</w:t>
      </w:r>
      <w:r>
        <w:rPr>
          <w:rFonts w:cs="Arial"/>
          <w:color w:val="000000" w:themeColor="text1"/>
          <w:shd w:val="clear" w:color="auto" w:fill="FFFFFF"/>
        </w:rPr>
        <w:t>.</w:t>
      </w:r>
    </w:p>
    <w:p w14:paraId="3A8B956C" w14:textId="77777777" w:rsidR="002953E2" w:rsidRPr="00481150" w:rsidRDefault="002953E2" w:rsidP="00C95BE8">
      <w:pPr>
        <w:pStyle w:val="List1stLevel"/>
        <w:numPr>
          <w:ilvl w:val="0"/>
          <w:numId w:val="271"/>
        </w:numPr>
        <w:rPr>
          <w:rFonts w:cs="Arial"/>
          <w:color w:val="000000" w:themeColor="text1"/>
        </w:rPr>
      </w:pPr>
      <w:r w:rsidRPr="00481150">
        <w:rPr>
          <w:rFonts w:cs="Arial"/>
        </w:rPr>
        <w:t xml:space="preserve">Integrate behavioral economics techniques with retail Electronic Health Records to produce low cost interventions designed to improve physician adherence to recommended treatment guidelines without overruling physician autonomy. </w:t>
      </w:r>
    </w:p>
    <w:p w14:paraId="17F010D3" w14:textId="77777777" w:rsidR="002953E2" w:rsidRPr="00D11266" w:rsidRDefault="002953E2" w:rsidP="00C95BE8">
      <w:pPr>
        <w:pStyle w:val="List1stLevel"/>
        <w:numPr>
          <w:ilvl w:val="0"/>
          <w:numId w:val="270"/>
        </w:numPr>
        <w:rPr>
          <w:rFonts w:cs="Arial"/>
          <w:color w:val="000000" w:themeColor="text1"/>
        </w:rPr>
      </w:pPr>
      <w:r w:rsidRPr="00D11266">
        <w:rPr>
          <w:rFonts w:cs="Arial"/>
          <w:color w:val="000000" w:themeColor="text1"/>
        </w:rPr>
        <w:t>Development of robotics applications to aid elderly</w:t>
      </w:r>
      <w:r>
        <w:rPr>
          <w:rFonts w:cs="Arial"/>
          <w:color w:val="000000" w:themeColor="text1"/>
        </w:rPr>
        <w:t>.</w:t>
      </w:r>
      <w:r w:rsidRPr="00D11266">
        <w:rPr>
          <w:rFonts w:cs="Arial"/>
          <w:color w:val="000000" w:themeColor="text1"/>
        </w:rPr>
        <w:t xml:space="preserve"> </w:t>
      </w:r>
    </w:p>
    <w:p w14:paraId="6FC23828" w14:textId="77777777" w:rsidR="002953E2" w:rsidRPr="00D11266" w:rsidRDefault="002953E2" w:rsidP="00C95BE8">
      <w:pPr>
        <w:pStyle w:val="List1stLevel"/>
        <w:numPr>
          <w:ilvl w:val="0"/>
          <w:numId w:val="272"/>
        </w:numPr>
        <w:rPr>
          <w:rFonts w:cs="Arial"/>
          <w:color w:val="000000" w:themeColor="text1"/>
        </w:rPr>
      </w:pPr>
      <w:r w:rsidRPr="00D11266">
        <w:rPr>
          <w:rFonts w:cs="Arial"/>
          <w:color w:val="000000" w:themeColor="text1"/>
        </w:rPr>
        <w:t>Socially assistive robots allowing elderly to remain independent in their homes.  Technology could support m</w:t>
      </w:r>
      <w:r w:rsidRPr="00D11266">
        <w:rPr>
          <w:rFonts w:cs="Arial"/>
          <w:color w:val="000000" w:themeColor="text1"/>
          <w:shd w:val="clear" w:color="auto" w:fill="FFFFFF"/>
        </w:rPr>
        <w:t xml:space="preserve">achine cognition, language understanding and production, human-robot interaction (cognition, perception, action control, linguistics, and developmental science), </w:t>
      </w:r>
      <w:r>
        <w:rPr>
          <w:rFonts w:cs="Arial"/>
          <w:color w:val="000000" w:themeColor="text1"/>
          <w:shd w:val="clear" w:color="auto" w:fill="FFFFFF"/>
        </w:rPr>
        <w:t xml:space="preserve">and </w:t>
      </w:r>
      <w:r w:rsidRPr="00D11266">
        <w:rPr>
          <w:rFonts w:cs="Arial"/>
          <w:color w:val="000000" w:themeColor="text1"/>
          <w:shd w:val="clear" w:color="auto" w:fill="FFFFFF"/>
        </w:rPr>
        <w:t>perception.</w:t>
      </w:r>
    </w:p>
    <w:p w14:paraId="08F137A4" w14:textId="77777777" w:rsidR="002953E2" w:rsidRPr="00D11266" w:rsidRDefault="002953E2" w:rsidP="00C95BE8">
      <w:pPr>
        <w:pStyle w:val="List1stLevel"/>
        <w:numPr>
          <w:ilvl w:val="0"/>
          <w:numId w:val="272"/>
        </w:numPr>
        <w:tabs>
          <w:tab w:val="clear" w:pos="450"/>
        </w:tabs>
        <w:rPr>
          <w:rFonts w:cs="Arial"/>
          <w:color w:val="000000" w:themeColor="text1"/>
        </w:rPr>
      </w:pPr>
      <w:r w:rsidRPr="00D11266">
        <w:rPr>
          <w:rFonts w:cs="Arial"/>
          <w:color w:val="000000" w:themeColor="text1"/>
        </w:rPr>
        <w:t>Use of robots to promote social interaction and engagement and redu</w:t>
      </w:r>
      <w:r>
        <w:rPr>
          <w:rFonts w:cs="Arial"/>
          <w:color w:val="000000" w:themeColor="text1"/>
        </w:rPr>
        <w:t>ce loneliness among the elderly.</w:t>
      </w:r>
    </w:p>
    <w:p w14:paraId="28F051A4" w14:textId="77777777" w:rsidR="002953E2" w:rsidRPr="00D11266" w:rsidRDefault="002953E2" w:rsidP="002953E2">
      <w:pPr>
        <w:pStyle w:val="List1stLevel"/>
        <w:ind w:left="360" w:firstLine="0"/>
        <w:rPr>
          <w:rFonts w:cs="Arial"/>
          <w:color w:val="000000" w:themeColor="text1"/>
        </w:rPr>
      </w:pPr>
      <w:r w:rsidRPr="00D11266">
        <w:rPr>
          <w:rFonts w:cs="Arial"/>
          <w:color w:val="000000" w:themeColor="text1"/>
        </w:rPr>
        <w:t xml:space="preserve"> 3.   Use of robots to motivate elderly to exercise.</w:t>
      </w:r>
    </w:p>
    <w:p w14:paraId="2678C9DC" w14:textId="77777777" w:rsidR="002953E2" w:rsidRPr="00D11266" w:rsidRDefault="002953E2" w:rsidP="00C95BE8">
      <w:pPr>
        <w:pStyle w:val="List2ndlevel"/>
        <w:numPr>
          <w:ilvl w:val="0"/>
          <w:numId w:val="270"/>
        </w:numPr>
        <w:rPr>
          <w:rFonts w:cs="Arial"/>
          <w:color w:val="000000" w:themeColor="text1"/>
        </w:rPr>
      </w:pPr>
      <w:r w:rsidRPr="00D11266">
        <w:rPr>
          <w:rFonts w:cs="Arial"/>
          <w:color w:val="000000" w:themeColor="text1"/>
        </w:rPr>
        <w:t>Development of cognitive training applications/intervention to improve cognitive function in elderly</w:t>
      </w:r>
    </w:p>
    <w:p w14:paraId="02E4C921" w14:textId="77777777" w:rsidR="002953E2" w:rsidRPr="00D11266" w:rsidRDefault="002953E2" w:rsidP="00C95BE8">
      <w:pPr>
        <w:pStyle w:val="ListParagraph"/>
        <w:numPr>
          <w:ilvl w:val="0"/>
          <w:numId w:val="273"/>
        </w:numPr>
        <w:spacing w:after="0" w:line="240" w:lineRule="auto"/>
        <w:contextualSpacing/>
        <w:rPr>
          <w:rFonts w:cs="Arial"/>
          <w:snapToGrid/>
          <w:color w:val="000000" w:themeColor="text1"/>
        </w:rPr>
      </w:pPr>
      <w:r w:rsidRPr="00D11266">
        <w:rPr>
          <w:rFonts w:cs="Arial"/>
          <w:snapToGrid/>
          <w:color w:val="000000" w:themeColor="text1"/>
        </w:rPr>
        <w:t xml:space="preserve">Rapidly develop novel, engaging computer-based cognitive training programs that are based on efficacious approaches and which use cognitive training to target a specific neural system/functional domain. </w:t>
      </w:r>
    </w:p>
    <w:p w14:paraId="1E04A00D" w14:textId="77777777" w:rsidR="002953E2" w:rsidRPr="00D11266" w:rsidRDefault="002953E2" w:rsidP="00C95BE8">
      <w:pPr>
        <w:pStyle w:val="List2ndlevel"/>
        <w:numPr>
          <w:ilvl w:val="0"/>
          <w:numId w:val="273"/>
        </w:numPr>
        <w:rPr>
          <w:rFonts w:cs="Arial"/>
          <w:color w:val="000000" w:themeColor="text1"/>
        </w:rPr>
      </w:pPr>
      <w:r w:rsidRPr="00D11266">
        <w:rPr>
          <w:rFonts w:cs="Arial"/>
          <w:color w:val="000000" w:themeColor="text1"/>
        </w:rPr>
        <w:t>Augment existing computerized cognitive interventions to be personalized, engaging, adaptive, sufficiently challenging, and optimal for maximizing real world functional improvements.</w:t>
      </w:r>
    </w:p>
    <w:p w14:paraId="327CDAE2" w14:textId="77777777" w:rsidR="002953E2" w:rsidRPr="00D11266" w:rsidRDefault="002953E2" w:rsidP="002953E2">
      <w:pPr>
        <w:pStyle w:val="List2ndlevel"/>
        <w:tabs>
          <w:tab w:val="clear" w:pos="810"/>
          <w:tab w:val="left" w:pos="0"/>
        </w:tabs>
        <w:ind w:hanging="806"/>
        <w:rPr>
          <w:rFonts w:cs="Arial"/>
          <w:color w:val="000000" w:themeColor="text1"/>
        </w:rPr>
      </w:pPr>
      <w:r w:rsidRPr="00D11266">
        <w:rPr>
          <w:rFonts w:cs="Arial"/>
          <w:color w:val="000000" w:themeColor="text1"/>
        </w:rPr>
        <w:t>D. Development of blood-spot technology for biological data collection:</w:t>
      </w:r>
    </w:p>
    <w:p w14:paraId="7AE5D781" w14:textId="77777777" w:rsidR="002953E2" w:rsidRPr="00D11266" w:rsidRDefault="002953E2" w:rsidP="002953E2">
      <w:pPr>
        <w:pStyle w:val="List2ndlevel"/>
        <w:numPr>
          <w:ilvl w:val="0"/>
          <w:numId w:val="185"/>
        </w:numPr>
        <w:rPr>
          <w:rFonts w:cs="Arial"/>
          <w:color w:val="000000" w:themeColor="text1"/>
        </w:rPr>
      </w:pPr>
      <w:r w:rsidRPr="00D11266">
        <w:rPr>
          <w:rFonts w:cs="Arial"/>
          <w:color w:val="000000" w:themeColor="text1"/>
        </w:rPr>
        <w:t>Development of multiple and reliable assays for limited blood-spot specimens for large surveys.</w:t>
      </w:r>
    </w:p>
    <w:p w14:paraId="5E897409" w14:textId="77777777" w:rsidR="002953E2" w:rsidRPr="00646CEE" w:rsidRDefault="002953E2" w:rsidP="002953E2">
      <w:pPr>
        <w:pStyle w:val="List1stLevel"/>
        <w:numPr>
          <w:ilvl w:val="0"/>
          <w:numId w:val="269"/>
        </w:numPr>
        <w:tabs>
          <w:tab w:val="left" w:pos="1953"/>
        </w:tabs>
        <w:spacing w:before="240"/>
      </w:pPr>
      <w:r w:rsidRPr="00337F47">
        <w:rPr>
          <w:rFonts w:cs="Arial"/>
        </w:rPr>
        <w:t>Social, behavioral, environmental and or/technical interventions on the individual, institutional, family, community or national level intended to maintain older adult independence or functioning, increase well-being and prevent disease and/or disability</w:t>
      </w:r>
      <w:r w:rsidRPr="00646CEE">
        <w:t>.</w:t>
      </w:r>
    </w:p>
    <w:p w14:paraId="5A3566FE" w14:textId="77777777" w:rsidR="002953E2" w:rsidRPr="00490D8A" w:rsidRDefault="002953E2" w:rsidP="00C95BE8">
      <w:pPr>
        <w:pStyle w:val="ListParagraph"/>
        <w:numPr>
          <w:ilvl w:val="0"/>
          <w:numId w:val="274"/>
        </w:numPr>
        <w:tabs>
          <w:tab w:val="left" w:pos="1953"/>
        </w:tabs>
        <w:spacing w:after="0" w:line="240" w:lineRule="auto"/>
        <w:rPr>
          <w:color w:val="000000"/>
        </w:rPr>
      </w:pPr>
      <w:r w:rsidRPr="00490D8A">
        <w:rPr>
          <w:color w:val="000000"/>
        </w:rPr>
        <w:t xml:space="preserve">Interventions that can promote a safe home environment, including those which make use of </w:t>
      </w:r>
      <w:r w:rsidRPr="00490D8A">
        <w:rPr>
          <w:rFonts w:cs="Arial"/>
        </w:rPr>
        <w:t>technological innovations for improved monitoring, surveillance, and communication.</w:t>
      </w:r>
    </w:p>
    <w:p w14:paraId="4DBD036D" w14:textId="77777777" w:rsidR="002953E2" w:rsidRPr="00490D8A" w:rsidRDefault="002953E2" w:rsidP="002953E2">
      <w:pPr>
        <w:pStyle w:val="ListParagraph"/>
        <w:tabs>
          <w:tab w:val="left" w:pos="1953"/>
        </w:tabs>
        <w:spacing w:after="0" w:line="240" w:lineRule="auto"/>
        <w:rPr>
          <w:color w:val="000000"/>
        </w:rPr>
      </w:pPr>
    </w:p>
    <w:p w14:paraId="67394EAD" w14:textId="77777777" w:rsidR="002953E2" w:rsidRDefault="002953E2" w:rsidP="00C95BE8">
      <w:pPr>
        <w:pStyle w:val="List2ndlevel"/>
        <w:numPr>
          <w:ilvl w:val="0"/>
          <w:numId w:val="274"/>
        </w:numPr>
        <w:tabs>
          <w:tab w:val="left" w:pos="1953"/>
        </w:tabs>
        <w:rPr>
          <w:rFonts w:cs="Arial"/>
        </w:rPr>
      </w:pPr>
      <w:r w:rsidRPr="00490D8A">
        <w:rPr>
          <w:rFonts w:cs="Arial"/>
        </w:rPr>
        <w:t>Interventions directed at self-management of chronic diseases among the elderly, including behavioral change and applications to enhance compliance.</w:t>
      </w:r>
    </w:p>
    <w:p w14:paraId="1C8C3A23" w14:textId="77777777" w:rsidR="002953E2" w:rsidRPr="00490D8A" w:rsidRDefault="002953E2" w:rsidP="00C95BE8">
      <w:pPr>
        <w:pStyle w:val="List2ndlevel"/>
        <w:numPr>
          <w:ilvl w:val="0"/>
          <w:numId w:val="274"/>
        </w:numPr>
        <w:tabs>
          <w:tab w:val="left" w:pos="1953"/>
        </w:tabs>
        <w:rPr>
          <w:rFonts w:cs="Arial"/>
        </w:rPr>
      </w:pPr>
      <w:r w:rsidRPr="00EF23E7">
        <w:t xml:space="preserve">Interventions designed for caregivers to promote self-awareness and attention to self-care health and well-being needs </w:t>
      </w:r>
      <w:r w:rsidRPr="00490D8A">
        <w:rPr>
          <w:color w:val="000000"/>
        </w:rPr>
        <w:t xml:space="preserve">in managing stress, maintaining a healthy diet, creating and maintaining contact with a supportive social network, and attending to one’s own physical health. </w:t>
      </w:r>
    </w:p>
    <w:p w14:paraId="4A9F0AC9" w14:textId="77777777" w:rsidR="002953E2" w:rsidRPr="00490D8A" w:rsidRDefault="002953E2" w:rsidP="00C95BE8">
      <w:pPr>
        <w:pStyle w:val="List2ndlevel"/>
        <w:numPr>
          <w:ilvl w:val="0"/>
          <w:numId w:val="274"/>
        </w:numPr>
        <w:tabs>
          <w:tab w:val="left" w:pos="1953"/>
        </w:tabs>
        <w:rPr>
          <w:rFonts w:cs="Arial"/>
        </w:rPr>
      </w:pPr>
      <w:r w:rsidRPr="00490D8A">
        <w:rPr>
          <w:color w:val="000000"/>
        </w:rPr>
        <w:t xml:space="preserve">Interventions that can promote productive and effective communication with health care providers, to increase understanding and communication of changes in symptomology , promote transparency of care needs, increase receipt of family-centered optimal care, and make informed health care decisions, and for informed advance care planning and directives. </w:t>
      </w:r>
    </w:p>
    <w:p w14:paraId="526D9217" w14:textId="77777777" w:rsidR="002953E2" w:rsidRDefault="002953E2" w:rsidP="002953E2">
      <w:pPr>
        <w:pStyle w:val="List1stLevel"/>
        <w:numPr>
          <w:ilvl w:val="0"/>
          <w:numId w:val="269"/>
        </w:numPr>
        <w:tabs>
          <w:tab w:val="left" w:pos="1953"/>
        </w:tabs>
        <w:spacing w:before="240"/>
      </w:pPr>
      <w:r w:rsidRPr="0080396C">
        <w:lastRenderedPageBreak/>
        <w:t>Genetics and Genome Wide Association</w:t>
      </w:r>
      <w:r>
        <w:t xml:space="preserve"> Approaches</w:t>
      </w:r>
    </w:p>
    <w:p w14:paraId="508A6AB9" w14:textId="77777777" w:rsidR="002953E2" w:rsidRPr="00481150" w:rsidRDefault="002953E2" w:rsidP="002953E2">
      <w:pPr>
        <w:pStyle w:val="List2ndlevel"/>
        <w:numPr>
          <w:ilvl w:val="0"/>
          <w:numId w:val="268"/>
        </w:numPr>
        <w:ind w:left="720"/>
        <w:rPr>
          <w:rFonts w:cs="Arial"/>
          <w:color w:val="000000" w:themeColor="text1"/>
        </w:rPr>
      </w:pPr>
      <w:r w:rsidRPr="0080396C">
        <w:t>Develop online genetic counseling</w:t>
      </w:r>
      <w:r>
        <w:t xml:space="preserve"> for</w:t>
      </w:r>
      <w:r w:rsidRPr="0080396C">
        <w:t xml:space="preserve"> users to interface with professionals regarding issues that may have arisen after learning about genetic risk for disease</w:t>
      </w:r>
      <w:r>
        <w:t>.</w:t>
      </w:r>
    </w:p>
    <w:p w14:paraId="692D2A66" w14:textId="77777777" w:rsidR="002953E2" w:rsidRPr="00481150" w:rsidRDefault="002953E2" w:rsidP="002953E2">
      <w:pPr>
        <w:pStyle w:val="List2ndlevel"/>
        <w:numPr>
          <w:ilvl w:val="0"/>
          <w:numId w:val="268"/>
        </w:numPr>
        <w:ind w:left="720"/>
        <w:rPr>
          <w:rFonts w:cs="Arial"/>
          <w:color w:val="000000" w:themeColor="text1"/>
        </w:rPr>
      </w:pPr>
      <w:r>
        <w:t xml:space="preserve">Create smartphone applications which will crowd source new phenotype information from participants who have been genotyped </w:t>
      </w:r>
    </w:p>
    <w:p w14:paraId="04C07A2D" w14:textId="77777777" w:rsidR="002953E2" w:rsidRDefault="002953E2" w:rsidP="002953E2">
      <w:pPr>
        <w:rPr>
          <w:b/>
          <w:color w:val="000000" w:themeColor="text1"/>
        </w:rPr>
      </w:pPr>
    </w:p>
    <w:p w14:paraId="671BD222" w14:textId="77777777" w:rsidR="002953E2" w:rsidRPr="00481150" w:rsidRDefault="002953E2" w:rsidP="002953E2">
      <w:pPr>
        <w:rPr>
          <w:b/>
          <w:color w:val="000000" w:themeColor="text1"/>
        </w:rPr>
      </w:pPr>
      <w:r w:rsidRPr="00481150">
        <w:rPr>
          <w:b/>
          <w:color w:val="000000" w:themeColor="text1"/>
        </w:rPr>
        <w:t>Division of Biology of Aging</w:t>
      </w:r>
    </w:p>
    <w:p w14:paraId="31594EA0" w14:textId="77777777" w:rsidR="002953E2" w:rsidRPr="00D11266" w:rsidRDefault="002953E2" w:rsidP="002953E2">
      <w:pPr>
        <w:pStyle w:val="ListParagraph"/>
        <w:numPr>
          <w:ilvl w:val="1"/>
          <w:numId w:val="186"/>
        </w:numPr>
        <w:ind w:left="360"/>
        <w:rPr>
          <w:color w:val="000000" w:themeColor="text1"/>
        </w:rPr>
      </w:pPr>
      <w:r w:rsidRPr="00D11266">
        <w:rPr>
          <w:color w:val="000000" w:themeColor="text1"/>
        </w:rPr>
        <w:t>Effects of metabolism on the aging process, e.g., how metabolic regulation influences longevity, and the development of anti-oxidants or other interventions to reduce oxidative or other stresses and aging-related diseases.</w:t>
      </w:r>
    </w:p>
    <w:p w14:paraId="4A2A15A8" w14:textId="77777777" w:rsidR="002953E2" w:rsidRPr="00D11266" w:rsidRDefault="002953E2" w:rsidP="002953E2">
      <w:pPr>
        <w:pStyle w:val="ListParagraph"/>
        <w:numPr>
          <w:ilvl w:val="1"/>
          <w:numId w:val="186"/>
        </w:numPr>
        <w:ind w:left="360"/>
        <w:rPr>
          <w:color w:val="000000" w:themeColor="text1"/>
        </w:rPr>
      </w:pPr>
      <w:r w:rsidRPr="00D11266">
        <w:rPr>
          <w:color w:val="000000" w:themeColor="text1"/>
        </w:rPr>
        <w:t>Development of minimally-perturbing techniques for collecting blood from mice, rats, and other animals several times a day in sufficient quantities for measurement of hormone levels and other circulating factors in young and old non-human animals, or development of non-invasive research and test methods for use in non-human animals.</w:t>
      </w:r>
    </w:p>
    <w:p w14:paraId="4B8DBD73" w14:textId="77777777" w:rsidR="002953E2" w:rsidRPr="00D11266" w:rsidRDefault="002953E2" w:rsidP="002953E2">
      <w:pPr>
        <w:pStyle w:val="ListParagraph"/>
        <w:numPr>
          <w:ilvl w:val="1"/>
          <w:numId w:val="186"/>
        </w:numPr>
        <w:ind w:left="360"/>
        <w:rPr>
          <w:color w:val="000000" w:themeColor="text1"/>
        </w:rPr>
      </w:pPr>
      <w:r w:rsidRPr="00D11266">
        <w:rPr>
          <w:color w:val="000000" w:themeColor="text1"/>
        </w:rPr>
        <w:t>Development of interventions that improve the immune response to foreign molecules or reduce the response to self or suppress age-induced inflammation.</w:t>
      </w:r>
    </w:p>
    <w:p w14:paraId="17A9C271" w14:textId="77777777" w:rsidR="002953E2" w:rsidRPr="00D11266" w:rsidRDefault="002953E2" w:rsidP="002953E2">
      <w:pPr>
        <w:pStyle w:val="ListParagraph"/>
        <w:numPr>
          <w:ilvl w:val="1"/>
          <w:numId w:val="186"/>
        </w:numPr>
        <w:ind w:left="360"/>
        <w:rPr>
          <w:color w:val="000000" w:themeColor="text1"/>
        </w:rPr>
      </w:pPr>
      <w:r w:rsidRPr="00D11266">
        <w:rPr>
          <w:color w:val="000000" w:themeColor="text1"/>
        </w:rPr>
        <w:t>Development of novel strategies for treating age-related renal, pulmonary, urology, reproductive disorders, and age-related changes in hormone production and function, including devices, pharmacological targets and their validation, small molecules and other approaches to treat these disorders in the elderly; early-stage pharmacological validation of novel targets and accompanying pre-therapeutic leads for these age-related diseases are encouraged.</w:t>
      </w:r>
    </w:p>
    <w:p w14:paraId="66951E79" w14:textId="77777777" w:rsidR="002953E2" w:rsidRPr="00D11266" w:rsidRDefault="002953E2" w:rsidP="002953E2">
      <w:pPr>
        <w:pStyle w:val="ListParagraph"/>
        <w:numPr>
          <w:ilvl w:val="1"/>
          <w:numId w:val="186"/>
        </w:numPr>
        <w:ind w:left="360"/>
        <w:rPr>
          <w:color w:val="000000" w:themeColor="text1"/>
        </w:rPr>
      </w:pPr>
      <w:r w:rsidRPr="00D11266">
        <w:rPr>
          <w:color w:val="000000" w:themeColor="text1"/>
        </w:rPr>
        <w:t>Development of novel methodology for treating osteoarthritis, including devices, processes and pharmacological agents with the potential to: (1) slow the rate of joint deterioration, (2) promote the remodeling of damaged joints, (3) reduce the likelihood of progression to osteoarthritis, and/or (4) improve outcomes for patients with active osteoarthritis.</w:t>
      </w:r>
    </w:p>
    <w:p w14:paraId="01BEF55B" w14:textId="77777777" w:rsidR="002953E2" w:rsidRPr="00D11266" w:rsidRDefault="002953E2" w:rsidP="002953E2">
      <w:pPr>
        <w:pStyle w:val="ListParagraph"/>
        <w:numPr>
          <w:ilvl w:val="1"/>
          <w:numId w:val="186"/>
        </w:numPr>
        <w:ind w:left="360"/>
        <w:rPr>
          <w:color w:val="000000" w:themeColor="text1"/>
        </w:rPr>
      </w:pPr>
      <w:r w:rsidRPr="00D11266">
        <w:rPr>
          <w:color w:val="000000" w:themeColor="text1"/>
        </w:rPr>
        <w:t>Development of interventions that reduce the level of damage to nucleic acids, proteins and lipids and the macromolecular complexes formed from these molecules, and improve the damage surveillance and repair potential of cells.</w:t>
      </w:r>
    </w:p>
    <w:p w14:paraId="15D75F08" w14:textId="77777777" w:rsidR="002953E2" w:rsidRDefault="002953E2" w:rsidP="002953E2">
      <w:pPr>
        <w:pStyle w:val="ListParagraph"/>
        <w:numPr>
          <w:ilvl w:val="1"/>
          <w:numId w:val="186"/>
        </w:numPr>
        <w:ind w:left="360"/>
        <w:rPr>
          <w:color w:val="000000" w:themeColor="text1"/>
        </w:rPr>
      </w:pPr>
      <w:r w:rsidRPr="00D11266">
        <w:rPr>
          <w:color w:val="000000" w:themeColor="text1"/>
        </w:rPr>
        <w:t>Development of tools and resources in genetics and genomics to study molecular mechanisms of normal aging or aging-related diseases.</w:t>
      </w:r>
      <w:r>
        <w:rPr>
          <w:color w:val="000000" w:themeColor="text1"/>
        </w:rPr>
        <w:t xml:space="preserve"> </w:t>
      </w:r>
    </w:p>
    <w:p w14:paraId="02656784" w14:textId="77777777" w:rsidR="002953E2" w:rsidRPr="00481150" w:rsidRDefault="002953E2" w:rsidP="002953E2">
      <w:pPr>
        <w:pStyle w:val="ListParagraph"/>
        <w:numPr>
          <w:ilvl w:val="1"/>
          <w:numId w:val="186"/>
        </w:numPr>
        <w:ind w:left="360"/>
        <w:rPr>
          <w:color w:val="000000" w:themeColor="text1"/>
        </w:rPr>
      </w:pPr>
      <w:r w:rsidRPr="00481150">
        <w:rPr>
          <w:color w:val="000000" w:themeColor="text1"/>
        </w:rPr>
        <w:t>Development of novel methodology for treating chronic wound healing, including devices, processes and pharmacological agents with the potential to: (1) improve the rate and or quality of wound healing, and/or (2) improve outcomes for patients with chronic wounds.</w:t>
      </w:r>
    </w:p>
    <w:p w14:paraId="0740E083" w14:textId="77777777" w:rsidR="002953E2" w:rsidRPr="00D11266" w:rsidRDefault="002953E2" w:rsidP="002953E2">
      <w:pPr>
        <w:rPr>
          <w:b/>
          <w:color w:val="000000" w:themeColor="text1"/>
        </w:rPr>
      </w:pPr>
      <w:r w:rsidRPr="00D11266">
        <w:rPr>
          <w:b/>
          <w:color w:val="000000" w:themeColor="text1"/>
        </w:rPr>
        <w:t>Division of Geriatrics and Clinical Gerontology</w:t>
      </w:r>
    </w:p>
    <w:p w14:paraId="5EF1C5DA"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of clinical decision-support tools able to broadly integrate into the electronic health record to help physicians/providers caring for patients with multiple (3 or more) chronic conditions prioritize, coordinate, and deliver the interventions that are most beneficial and relevant within the context of these patients’ lives and the health-care-delivery system.</w:t>
      </w:r>
    </w:p>
    <w:p w14:paraId="7C4018DE"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Projects focusing on translation/development of new therapeutic interventions to promote wound healing, improve vaccine response/immune function, and for physical functional problems in old age</w:t>
      </w:r>
    </w:p>
    <w:p w14:paraId="42070804"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lastRenderedPageBreak/>
        <w:t>Development of assistive technologies/robotics to enable and support older persons to live independently and safely at home; socially-assistive robots; robots for caregiver and mobility assistance; robots for exercise and rehabilitation assistance.</w:t>
      </w:r>
    </w:p>
    <w:p w14:paraId="22CB559A"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of technologies/robotics to assist in the improvement of physical function and mobility in older persons prior to (pre</w:t>
      </w:r>
      <w:r>
        <w:rPr>
          <w:color w:val="000000" w:themeColor="text1"/>
        </w:rPr>
        <w:t>-</w:t>
      </w:r>
      <w:r w:rsidRPr="00D11266">
        <w:rPr>
          <w:color w:val="000000" w:themeColor="text1"/>
        </w:rPr>
        <w:t>habilitation) or following (rehabilitation) elective/planned surgery.</w:t>
      </w:r>
    </w:p>
    <w:p w14:paraId="6D9FA7BF"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and validation of improved approaches for evaluation, monitoring or treatment of diastolic dysfunction in older adults</w:t>
      </w:r>
    </w:p>
    <w:p w14:paraId="20F32A13"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of improved instrumentation/ imaging and sensor technology  for measuring ambulation and biomechanics of movement including balance, sway, gait, and postural control to identify stable and unstable patterns of movement during activities of daily living</w:t>
      </w:r>
    </w:p>
    <w:p w14:paraId="2BA1CCBB"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 xml:space="preserve">Development of methods and technology to accurately determine the renal glomerular filtration rate (GFR) in older persons and patients with chronic kidney disease; new methods and technology should accommodate the effects of age-related changes in muscle mass, levels of serum creatinine, renal blood flow and renal concentrating ability. </w:t>
      </w:r>
    </w:p>
    <w:p w14:paraId="7937F3C1"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 xml:space="preserve">Development and validation of non-invasive methods of examining bone quality (density, architecture, and strength of bone). </w:t>
      </w:r>
    </w:p>
    <w:p w14:paraId="728F1A70"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and validation of instruments and/or methods to evaluate fatigability—the level of fatigue related to the intensity, duration, and/or frequency of activity (in contrast to measures of fatigue), particularly in adults with or at-risk of developing age-related conditions or diseases leading to physical disability.</w:t>
      </w:r>
    </w:p>
    <w:p w14:paraId="76F6271B"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and validation of innovative approaches to pain control that considers age-related physiologic changes such as gastrointestinal absorption, cutaneous integrity, and musculoskeletal structure and function.</w:t>
      </w:r>
    </w:p>
    <w:p w14:paraId="5C4730B7" w14:textId="77777777" w:rsidR="002953E2" w:rsidRDefault="002953E2" w:rsidP="002953E2">
      <w:pPr>
        <w:pStyle w:val="ListParagraph"/>
        <w:numPr>
          <w:ilvl w:val="1"/>
          <w:numId w:val="187"/>
        </w:numPr>
        <w:ind w:left="450" w:hanging="450"/>
        <w:rPr>
          <w:color w:val="000000" w:themeColor="text1"/>
        </w:rPr>
      </w:pPr>
      <w:r w:rsidRPr="00D11266">
        <w:rPr>
          <w:color w:val="000000" w:themeColor="text1"/>
        </w:rPr>
        <w:t>Development and validation of new technology such as non-invasive methods to examine blood-flow velocity in arteries, individual coronary arteries, renal arteries, and cerebral arteries</w:t>
      </w:r>
      <w:r>
        <w:rPr>
          <w:color w:val="000000" w:themeColor="text1"/>
        </w:rPr>
        <w:t>.</w:t>
      </w:r>
    </w:p>
    <w:p w14:paraId="3224CAB3" w14:textId="77777777" w:rsidR="002953E2" w:rsidRPr="00D11266" w:rsidRDefault="002953E2" w:rsidP="002953E2">
      <w:pPr>
        <w:pStyle w:val="ListParagraph"/>
        <w:numPr>
          <w:ilvl w:val="1"/>
          <w:numId w:val="187"/>
        </w:numPr>
        <w:ind w:left="450" w:hanging="450"/>
        <w:rPr>
          <w:color w:val="000000" w:themeColor="text1"/>
        </w:rPr>
      </w:pPr>
      <w:r>
        <w:t xml:space="preserve">Development of clinical decision support tools that help physicians caring for patients with multiple chronic conditions to prioritize the interventions that are most beneficial and relevant within the context of these patients’ lives; or tools for patient self-management of multiple chronic conditions.  Development of patient-focused tools for </w:t>
      </w:r>
      <w:r>
        <w:rPr>
          <w:lang w:val="en"/>
        </w:rPr>
        <w:t xml:space="preserve">prioritizing and making decisions about the most significant health concerns to help select and order their self-management behaviors related to 3 or more chronic conditions.  </w:t>
      </w:r>
    </w:p>
    <w:p w14:paraId="48811649"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Projects focusing on translation/development of new therapeutic interventions to promote wound healing, improve vaccine response/immune function, and for physical functional problems in old age</w:t>
      </w:r>
    </w:p>
    <w:p w14:paraId="1B40BF85"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of assistive technologies</w:t>
      </w:r>
      <w:r>
        <w:rPr>
          <w:color w:val="000000" w:themeColor="text1"/>
        </w:rPr>
        <w:t>/sensors</w:t>
      </w:r>
      <w:r w:rsidRPr="00D11266">
        <w:rPr>
          <w:color w:val="000000" w:themeColor="text1"/>
        </w:rPr>
        <w:t>/robotics to enable and support older persons to live independently and safely at home; socially-assistive robots; robots for caregiver and mobility assistance; robots for exercise and rehabilitation assistance.</w:t>
      </w:r>
    </w:p>
    <w:p w14:paraId="1E00125B"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of technologies</w:t>
      </w:r>
      <w:r>
        <w:rPr>
          <w:color w:val="000000" w:themeColor="text1"/>
        </w:rPr>
        <w:t>/sensors</w:t>
      </w:r>
      <w:r w:rsidRPr="00D11266">
        <w:rPr>
          <w:color w:val="000000" w:themeColor="text1"/>
        </w:rPr>
        <w:t>/robotics to assist in the improvement of physical function and mobility in older persons prior to (pre</w:t>
      </w:r>
      <w:r>
        <w:rPr>
          <w:color w:val="000000" w:themeColor="text1"/>
        </w:rPr>
        <w:t>-</w:t>
      </w:r>
      <w:r w:rsidRPr="00D11266">
        <w:rPr>
          <w:color w:val="000000" w:themeColor="text1"/>
        </w:rPr>
        <w:t>habilitation) or following (rehabilitation) elective/planned surgery.</w:t>
      </w:r>
    </w:p>
    <w:p w14:paraId="03CCFA04"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and validation of improved approaches for evaluation, monitoring or treatment of diastolic dysfunction in older adults</w:t>
      </w:r>
    </w:p>
    <w:p w14:paraId="69A00D78"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lastRenderedPageBreak/>
        <w:t>Development of improved instrumentation/ imaging and sensor technology  for measuring ambulation and biomechanics of movement including balance, sway, gait, and postural control to identify stable and unstable patterns of movement during activities of daily living</w:t>
      </w:r>
    </w:p>
    <w:p w14:paraId="3C31A044"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 xml:space="preserve">Development of methods and technology to accurately determine the renal glomerular filtration rate (GFR) in older persons and patients with chronic kidney disease; new methods and technology should accommodate the effects of age-related changes in muscle mass, levels of serum creatinine, renal blood flow and renal concentrating ability. </w:t>
      </w:r>
    </w:p>
    <w:p w14:paraId="56DE2B37"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 xml:space="preserve">Development and validation of non-invasive methods of examining bone quality (density, architecture, and strength of bone). </w:t>
      </w:r>
    </w:p>
    <w:p w14:paraId="242CC702"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and validation of instruments and/or methods to evaluate fatigability—the level of fatigue related to the intensity, duration, and/or frequency of activity (in contrast to measures of fatigue), particularly in adults with or at-risk of developing age-related conditions or diseases leading to physical disability.</w:t>
      </w:r>
    </w:p>
    <w:p w14:paraId="64DB4C06" w14:textId="77777777" w:rsidR="002953E2" w:rsidRPr="00D11266" w:rsidRDefault="002953E2" w:rsidP="002953E2">
      <w:pPr>
        <w:pStyle w:val="ListParagraph"/>
        <w:numPr>
          <w:ilvl w:val="1"/>
          <w:numId w:val="187"/>
        </w:numPr>
        <w:ind w:left="450" w:hanging="450"/>
        <w:rPr>
          <w:color w:val="000000" w:themeColor="text1"/>
        </w:rPr>
      </w:pPr>
      <w:r w:rsidRPr="00D11266">
        <w:rPr>
          <w:color w:val="000000" w:themeColor="text1"/>
        </w:rPr>
        <w:t>Development and validation of innovative approaches to pain control that considers age-related physiologic changes such as gastrointestinal absorption, cutaneous integrity, and musculoskeletal structure and function.</w:t>
      </w:r>
    </w:p>
    <w:p w14:paraId="4C007A24" w14:textId="77777777" w:rsidR="002953E2" w:rsidRDefault="002953E2" w:rsidP="002953E2">
      <w:pPr>
        <w:pStyle w:val="ListParagraph"/>
        <w:numPr>
          <w:ilvl w:val="1"/>
          <w:numId w:val="187"/>
        </w:numPr>
        <w:ind w:left="450" w:hanging="450"/>
        <w:rPr>
          <w:color w:val="000000" w:themeColor="text1"/>
        </w:rPr>
      </w:pPr>
      <w:r w:rsidRPr="00D11266">
        <w:rPr>
          <w:color w:val="000000" w:themeColor="text1"/>
        </w:rPr>
        <w:t>Development and validation of new technology such as non-invasive methods to examine blood-flow velocity in arteries, individual coronary arteries, renal arteries, and cerebral arteries</w:t>
      </w:r>
    </w:p>
    <w:p w14:paraId="495A8980" w14:textId="77777777" w:rsidR="002953E2" w:rsidRPr="003E60D4" w:rsidRDefault="002953E2" w:rsidP="002953E2">
      <w:pPr>
        <w:pStyle w:val="ListParagraph"/>
        <w:numPr>
          <w:ilvl w:val="1"/>
          <w:numId w:val="187"/>
        </w:numPr>
        <w:ind w:left="450" w:hanging="450"/>
      </w:pPr>
      <w:r w:rsidRPr="00325B7A">
        <w:t xml:space="preserve">Development and effectiveness testing of innovative, practical, cost-effective technologies, data collection and extraction systems and devices that could enhance the participation in clinical trials of older vulnerable people who are typically under-represented in clinical trials.  </w:t>
      </w:r>
    </w:p>
    <w:p w14:paraId="3159C5D9" w14:textId="77777777" w:rsidR="002953E2" w:rsidRPr="003E60D4" w:rsidRDefault="002953E2" w:rsidP="002953E2">
      <w:pPr>
        <w:pStyle w:val="ListParagraph"/>
        <w:numPr>
          <w:ilvl w:val="1"/>
          <w:numId w:val="187"/>
        </w:numPr>
        <w:ind w:left="450" w:hanging="450"/>
      </w:pPr>
      <w:r w:rsidRPr="00325B7A">
        <w:t>Development and validation of novel, practical, cost-effective and reliable assays of multiple markers of age-related chronic inflammation, designed for use in comprehensive geriatric assessment and for research purposes.</w:t>
      </w:r>
    </w:p>
    <w:p w14:paraId="5C07E135" w14:textId="77777777" w:rsidR="002953E2" w:rsidRPr="003E60D4" w:rsidRDefault="002953E2" w:rsidP="002953E2">
      <w:pPr>
        <w:pStyle w:val="ListParagraph"/>
        <w:numPr>
          <w:ilvl w:val="1"/>
          <w:numId w:val="187"/>
        </w:numPr>
        <w:ind w:left="450" w:hanging="450"/>
        <w:rPr>
          <w:color w:val="000000" w:themeColor="text1"/>
        </w:rPr>
      </w:pPr>
      <w:r w:rsidRPr="00325B7A">
        <w:t>Development of new diagnostic tests to predict adverse and/or costly, or favorable, health outcomes with aging or in the setting of chronic diseases, injuries, surgery, hospitalization, or other health-related conditions.</w:t>
      </w:r>
    </w:p>
    <w:p w14:paraId="3557A41E" w14:textId="77777777" w:rsidR="002953E2" w:rsidRPr="003E60D4" w:rsidRDefault="002953E2" w:rsidP="002953E2">
      <w:pPr>
        <w:pStyle w:val="ListParagraph"/>
        <w:numPr>
          <w:ilvl w:val="1"/>
          <w:numId w:val="187"/>
        </w:numPr>
        <w:ind w:left="450" w:hanging="450"/>
        <w:rPr>
          <w:color w:val="000000" w:themeColor="text1"/>
        </w:rPr>
      </w:pPr>
      <w:r>
        <w:t>New therapeutic interventions targeting putative aging mechanisms that influence the risk or progression of multiple age-related conditions</w:t>
      </w:r>
    </w:p>
    <w:p w14:paraId="7E3FE205" w14:textId="77777777" w:rsidR="002953E2" w:rsidRPr="00D11266" w:rsidRDefault="002953E2" w:rsidP="002953E2">
      <w:pPr>
        <w:pStyle w:val="ListParagraph"/>
        <w:ind w:left="360"/>
        <w:rPr>
          <w:color w:val="000000" w:themeColor="text1"/>
        </w:rPr>
      </w:pPr>
    </w:p>
    <w:p w14:paraId="73CED2D3" w14:textId="77777777" w:rsidR="002953E2" w:rsidRPr="00D11266" w:rsidRDefault="002953E2" w:rsidP="002953E2">
      <w:pPr>
        <w:rPr>
          <w:b/>
          <w:color w:val="000000" w:themeColor="text1"/>
        </w:rPr>
      </w:pPr>
      <w:r w:rsidRPr="00D11266">
        <w:rPr>
          <w:b/>
          <w:color w:val="000000" w:themeColor="text1"/>
        </w:rPr>
        <w:t>Division of Neuroscience (DN)</w:t>
      </w:r>
    </w:p>
    <w:p w14:paraId="607ACFFA" w14:textId="77777777" w:rsidR="002953E2" w:rsidRPr="00D11266" w:rsidRDefault="002953E2" w:rsidP="002953E2">
      <w:pPr>
        <w:pStyle w:val="List1stLevel"/>
        <w:rPr>
          <w:color w:val="000000" w:themeColor="text1"/>
        </w:rPr>
      </w:pPr>
      <w:r w:rsidRPr="00D11266">
        <w:rPr>
          <w:color w:val="000000" w:themeColor="text1"/>
        </w:rPr>
        <w:t>A.</w:t>
      </w:r>
      <w:r w:rsidRPr="00D11266">
        <w:rPr>
          <w:color w:val="000000" w:themeColor="text1"/>
        </w:rPr>
        <w:tab/>
        <w:t>Development of new and/or validation of existing sensitive, specific and standardized tests for diagnostic screening of MCI and dementia; for example, the development of novel neuropsychological, biochemical, and neuroimaging  technology and/or methods or the validation of existing measures/methods/technology for the early detection of cognitive impairment and MCI and the early diagnosis of AD and other dementias, and development of new technology and tests for detection of pre-clinical AD and other dementias of aging.</w:t>
      </w:r>
    </w:p>
    <w:p w14:paraId="6289963D" w14:textId="77777777" w:rsidR="002953E2" w:rsidRPr="00D11266" w:rsidRDefault="002953E2" w:rsidP="002953E2">
      <w:pPr>
        <w:pStyle w:val="List1stLevel"/>
        <w:rPr>
          <w:rFonts w:cs="Arial"/>
          <w:color w:val="000000" w:themeColor="text1"/>
        </w:rPr>
      </w:pPr>
      <w:r w:rsidRPr="00D11266">
        <w:rPr>
          <w:color w:val="000000" w:themeColor="text1"/>
        </w:rPr>
        <w:t>B.</w:t>
      </w:r>
      <w:r w:rsidRPr="00D11266">
        <w:rPr>
          <w:color w:val="000000" w:themeColor="text1"/>
        </w:rPr>
        <w:tab/>
        <w:t>Discovery, development, and/or evaluation of comp</w:t>
      </w:r>
      <w:r>
        <w:rPr>
          <w:color w:val="000000" w:themeColor="text1"/>
        </w:rPr>
        <w:t>o</w:t>
      </w:r>
      <w:r w:rsidRPr="00D11266">
        <w:rPr>
          <w:color w:val="000000" w:themeColor="text1"/>
        </w:rPr>
        <w:t xml:space="preserve">unds, drugs, biological or natural products, including central-nervous-system delivery systems to remediate age-related cognitive decline, and to treat the cognitive impairment and/or behavioral symptoms associated with MCI, AD, and other dementias of </w:t>
      </w:r>
      <w:r w:rsidRPr="00D11266">
        <w:rPr>
          <w:rFonts w:cs="Arial"/>
          <w:color w:val="000000" w:themeColor="text1"/>
        </w:rPr>
        <w:t>aging as well as to slow and/or reverse the course of the disease or to prevent it entirely.</w:t>
      </w:r>
    </w:p>
    <w:p w14:paraId="53559BFE" w14:textId="0A58C7DE" w:rsidR="002953E2" w:rsidRPr="00D11266" w:rsidRDefault="002953E2" w:rsidP="002953E2">
      <w:pPr>
        <w:tabs>
          <w:tab w:val="left" w:pos="450"/>
        </w:tabs>
        <w:spacing w:after="0" w:line="240" w:lineRule="auto"/>
        <w:ind w:left="450" w:hanging="450"/>
        <w:rPr>
          <w:rFonts w:cs="Arial"/>
          <w:color w:val="000000" w:themeColor="text1"/>
        </w:rPr>
      </w:pPr>
      <w:r w:rsidRPr="00D11266">
        <w:rPr>
          <w:rFonts w:cs="Arial"/>
          <w:color w:val="000000" w:themeColor="text1"/>
        </w:rPr>
        <w:lastRenderedPageBreak/>
        <w:t xml:space="preserve">C.   </w:t>
      </w:r>
      <w:r>
        <w:rPr>
          <w:rFonts w:cs="Arial"/>
          <w:color w:val="000000" w:themeColor="text1"/>
        </w:rPr>
        <w:t xml:space="preserve"> </w:t>
      </w:r>
      <w:r w:rsidRPr="00EC4C6E">
        <w:rPr>
          <w:rFonts w:cs="Arial"/>
          <w:spacing w:val="3"/>
        </w:rPr>
        <w:t>New technologies for in home use or for coordination or delivery of services to sustain in-home living for individuals with mild cognitive impairment or dementia. Examples include systems and devices to: evaluate, monitor and improve or adapt to changes in cognition; improve health service delivery; prolong functional independence ;support independent living and the conduct of everyday tasks at home; provide information to health care providers and family members with which to evaluate the need for intervention; and promote communication and interaction between individuals living in the community or in institutional settings and their health care providers, friends and family members.</w:t>
      </w:r>
    </w:p>
    <w:p w14:paraId="164E4674" w14:textId="77777777" w:rsidR="002953E2" w:rsidRPr="00D11266" w:rsidRDefault="002953E2" w:rsidP="002953E2">
      <w:pPr>
        <w:tabs>
          <w:tab w:val="left" w:pos="450"/>
          <w:tab w:val="left" w:pos="6450"/>
        </w:tabs>
        <w:spacing w:after="0" w:line="240" w:lineRule="auto"/>
        <w:ind w:left="540"/>
        <w:rPr>
          <w:rFonts w:cs="Arial"/>
          <w:color w:val="000000" w:themeColor="text1"/>
        </w:rPr>
      </w:pPr>
      <w:r w:rsidRPr="00D11266">
        <w:rPr>
          <w:rFonts w:cs="Arial"/>
          <w:color w:val="000000" w:themeColor="text1"/>
        </w:rPr>
        <w:tab/>
      </w:r>
    </w:p>
    <w:p w14:paraId="53F18830" w14:textId="77777777" w:rsidR="002953E2" w:rsidRDefault="002953E2" w:rsidP="002953E2">
      <w:pPr>
        <w:pStyle w:val="List1stLevel"/>
        <w:rPr>
          <w:color w:val="000000" w:themeColor="text1"/>
        </w:rPr>
      </w:pPr>
      <w:r w:rsidRPr="00D11266">
        <w:rPr>
          <w:color w:val="000000" w:themeColor="text1"/>
        </w:rPr>
        <w:t>D.</w:t>
      </w:r>
      <w:r w:rsidRPr="00D11266">
        <w:rPr>
          <w:color w:val="000000" w:themeColor="text1"/>
        </w:rPr>
        <w:tab/>
        <w:t>Testing in clinical trials of drug, nutritional, behavioral, cognitive or other types of interventions to remediate age-related cognitive decline, and to treat cognitive impairment and/or behavioral symptoms associated with MCI, AD, and other dementias of aging as well as to slow and/or reverse the course of disease or to prevent the onset of disease.</w:t>
      </w:r>
    </w:p>
    <w:p w14:paraId="74026E2E" w14:textId="77777777" w:rsidR="002953E2" w:rsidRPr="00EC4C6E" w:rsidRDefault="002953E2" w:rsidP="002953E2">
      <w:pPr>
        <w:pStyle w:val="List1stLevel"/>
        <w:ind w:left="450" w:hanging="450"/>
        <w:rPr>
          <w:spacing w:val="3"/>
        </w:rPr>
      </w:pPr>
      <w:r>
        <w:rPr>
          <w:color w:val="000000" w:themeColor="text1"/>
        </w:rPr>
        <w:t xml:space="preserve">E.     </w:t>
      </w:r>
      <w:r w:rsidRPr="00EC4C6E">
        <w:rPr>
          <w:spacing w:val="3"/>
        </w:rPr>
        <w:t>Development of manuals for existing evidence-based interventions that reduce the burden of caregiving for Alzheimer’s disease caregivers so that the manuals and training materials can be used by community-based agencies or health care organizations.</w:t>
      </w:r>
    </w:p>
    <w:p w14:paraId="1C49C543" w14:textId="77777777" w:rsidR="002953E2" w:rsidRPr="00EC4C6E" w:rsidRDefault="002953E2" w:rsidP="002953E2">
      <w:pPr>
        <w:pStyle w:val="List1stLevel"/>
        <w:rPr>
          <w:spacing w:val="3"/>
        </w:rPr>
      </w:pPr>
      <w:r w:rsidRPr="009D5C53">
        <w:rPr>
          <w:color w:val="000000" w:themeColor="text1"/>
        </w:rPr>
        <w:t xml:space="preserve">F.     </w:t>
      </w:r>
      <w:r w:rsidRPr="00EC4C6E">
        <w:rPr>
          <w:spacing w:val="3"/>
        </w:rPr>
        <w:t>Development of a tool that would allow Medicare Advantage managed care plans to accurately project future costs of caring for patients with dementia. Such a tool would be based on incidence and cost data and could be made adjustable for a health plan’s specific set of covered lives with its demographics and risk characteristics, etc. The product could be sold to Medicare Advantage-participating health plans.</w:t>
      </w:r>
    </w:p>
    <w:p w14:paraId="55215A34" w14:textId="77777777" w:rsidR="002953E2" w:rsidRDefault="002953E2" w:rsidP="002953E2">
      <w:pPr>
        <w:pStyle w:val="List1stLevel"/>
        <w:rPr>
          <w:color w:val="000000" w:themeColor="text1"/>
        </w:rPr>
      </w:pPr>
      <w:r w:rsidRPr="009D5C53">
        <w:rPr>
          <w:color w:val="000000" w:themeColor="text1"/>
        </w:rPr>
        <w:t xml:space="preserve">G. </w:t>
      </w:r>
      <w:r>
        <w:rPr>
          <w:color w:val="000000" w:themeColor="text1"/>
        </w:rPr>
        <w:t xml:space="preserve">  </w:t>
      </w:r>
      <w:r w:rsidRPr="009D5C53">
        <w:rPr>
          <w:color w:val="000000" w:themeColor="text1"/>
        </w:rPr>
        <w:t xml:space="preserve"> </w:t>
      </w:r>
      <w:r w:rsidRPr="00EC4C6E">
        <w:rPr>
          <w:spacing w:val="3"/>
        </w:rPr>
        <w:t>Behavioral, environmental, pharmacological, &amp; nutritional interventions to prevent and/or remediate brain biochemical and/or neurophysiological changes caused by neurodegenerative diseases, including age-related sensory dysfunction, motor dysfunction or age-related decrements in balance &amp; postural control, gait performance, and mobility</w:t>
      </w:r>
      <w:r>
        <w:rPr>
          <w:spacing w:val="3"/>
          <w:sz w:val="18"/>
          <w:szCs w:val="18"/>
        </w:rPr>
        <w:t>.</w:t>
      </w:r>
    </w:p>
    <w:p w14:paraId="7B8E65F0" w14:textId="77777777" w:rsidR="002953E2" w:rsidRPr="00D11266" w:rsidRDefault="002953E2" w:rsidP="002953E2">
      <w:pPr>
        <w:pStyle w:val="List1stLevel"/>
        <w:rPr>
          <w:rFonts w:cs="Arial"/>
          <w:color w:val="000000" w:themeColor="text1"/>
        </w:rPr>
      </w:pPr>
      <w:r>
        <w:rPr>
          <w:color w:val="000000" w:themeColor="text1"/>
        </w:rPr>
        <w:t xml:space="preserve">H. </w:t>
      </w:r>
      <w:r w:rsidRPr="00D11266">
        <w:rPr>
          <w:color w:val="000000" w:themeColor="text1"/>
        </w:rPr>
        <w:tab/>
        <w:t xml:space="preserve">Biosensors and prosthetic devices, </w:t>
      </w:r>
      <w:r w:rsidRPr="00D11266">
        <w:rPr>
          <w:rFonts w:cs="Arial"/>
          <w:color w:val="000000" w:themeColor="text1"/>
        </w:rPr>
        <w:t xml:space="preserve">technologies, and related software development to aid in the assessment, diagnosis, and remediation of age-related cognitive decline or sensory dysfunction (including pain, age-related vision loss, and age-related hearing loss), motor dysfunction (including Parkinson’s disease and other motor disorders of aging), or age-related changes in balance, postural control, and gait. </w:t>
      </w:r>
    </w:p>
    <w:p w14:paraId="20E99B5B" w14:textId="77777777" w:rsidR="002953E2" w:rsidRDefault="002953E2" w:rsidP="002953E2">
      <w:pPr>
        <w:pStyle w:val="List1stLevel"/>
        <w:rPr>
          <w:rFonts w:cs="Arial"/>
          <w:color w:val="000000" w:themeColor="text1"/>
        </w:rPr>
      </w:pPr>
      <w:r>
        <w:rPr>
          <w:color w:val="000000" w:themeColor="text1"/>
        </w:rPr>
        <w:t>I.</w:t>
      </w:r>
      <w:r w:rsidRPr="00D11266">
        <w:rPr>
          <w:color w:val="000000" w:themeColor="text1"/>
        </w:rPr>
        <w:t xml:space="preserve">    Development of </w:t>
      </w:r>
      <w:r w:rsidRPr="00D11266">
        <w:rPr>
          <w:rFonts w:cs="Arial"/>
          <w:color w:val="000000" w:themeColor="text1"/>
        </w:rPr>
        <w:t xml:space="preserve">novel markers of normal age-dependent </w:t>
      </w:r>
      <w:r w:rsidRPr="00D11266">
        <w:rPr>
          <w:color w:val="000000" w:themeColor="text1"/>
        </w:rPr>
        <w:t>cognitive</w:t>
      </w:r>
      <w:r w:rsidRPr="00D11266">
        <w:rPr>
          <w:rFonts w:cs="Arial"/>
          <w:color w:val="000000" w:themeColor="text1"/>
        </w:rPr>
        <w:t xml:space="preserve"> decline or sensory and/or motor system changes at the molecular cellular, circuitry, physiological or behavioral level in humans or relevant animal models.</w:t>
      </w:r>
    </w:p>
    <w:p w14:paraId="3CF9AC94" w14:textId="77777777" w:rsidR="002953E2" w:rsidRPr="009D5C53" w:rsidRDefault="002953E2" w:rsidP="002953E2">
      <w:pPr>
        <w:pStyle w:val="List1stLevel"/>
        <w:rPr>
          <w:color w:val="000000" w:themeColor="text1"/>
        </w:rPr>
      </w:pPr>
      <w:r>
        <w:rPr>
          <w:color w:val="000000" w:themeColor="text1"/>
        </w:rPr>
        <w:t xml:space="preserve">J. </w:t>
      </w:r>
      <w:r>
        <w:rPr>
          <w:color w:val="000000" w:themeColor="text1"/>
        </w:rPr>
        <w:tab/>
      </w:r>
      <w:r w:rsidRPr="00EC4C6E">
        <w:rPr>
          <w:spacing w:val="3"/>
        </w:rPr>
        <w:t>Development of technology and analysis tools to examine, in a systematic way, genetic, epigenetic, transcriptomic, proteomic, metabolomic, and cell stress pathways in neurons and glia of the aging and AD brain. Development of molecular imaging technology and/or Chip-based technology for the in vitro and in vivo analysis of gene, epigenome, proteostasis, lipidomics and metabolomics and metabolic function in the normal aging brain and in AD</w:t>
      </w:r>
    </w:p>
    <w:p w14:paraId="515E7E49" w14:textId="77777777" w:rsidR="002953E2" w:rsidRPr="00D11266" w:rsidRDefault="002953E2" w:rsidP="002953E2">
      <w:pPr>
        <w:pStyle w:val="List1stLevel"/>
        <w:rPr>
          <w:color w:val="000000" w:themeColor="text1"/>
        </w:rPr>
      </w:pPr>
      <w:r>
        <w:rPr>
          <w:color w:val="000000" w:themeColor="text1"/>
        </w:rPr>
        <w:t>K.</w:t>
      </w:r>
      <w:r w:rsidRPr="00D11266">
        <w:rPr>
          <w:color w:val="000000" w:themeColor="text1"/>
        </w:rPr>
        <w:tab/>
        <w:t xml:space="preserve">Improved technology for the analysis of structural and functional brain connectivity at the cell, neural circuitry and global network levels to define the normal trajectory of brain structure and function over the adult lifespan. </w:t>
      </w:r>
    </w:p>
    <w:p w14:paraId="311F8C2A" w14:textId="7DA136BD" w:rsidR="002953E2" w:rsidRPr="00D11266" w:rsidRDefault="002953E2" w:rsidP="002953E2">
      <w:pPr>
        <w:pStyle w:val="List1stLevel"/>
        <w:rPr>
          <w:rFonts w:cs="Arial"/>
          <w:color w:val="000000" w:themeColor="text1"/>
        </w:rPr>
      </w:pPr>
      <w:r>
        <w:rPr>
          <w:color w:val="000000" w:themeColor="text1"/>
        </w:rPr>
        <w:t>L</w:t>
      </w:r>
      <w:r w:rsidRPr="00D11266">
        <w:rPr>
          <w:rFonts w:cs="Arial"/>
          <w:color w:val="000000" w:themeColor="text1"/>
        </w:rPr>
        <w:t xml:space="preserve">    </w:t>
      </w:r>
      <w:r>
        <w:rPr>
          <w:rFonts w:cs="Arial"/>
          <w:color w:val="000000" w:themeColor="text1"/>
        </w:rPr>
        <w:t xml:space="preserve"> </w:t>
      </w:r>
      <w:r w:rsidRPr="00D11266">
        <w:rPr>
          <w:rFonts w:cs="Arial"/>
          <w:color w:val="000000" w:themeColor="text1"/>
        </w:rPr>
        <w:t>Development of technology, including non-invasive methods and novel probes, to monitor and manipulate the plasticity of neural circuits in the</w:t>
      </w:r>
      <w:r>
        <w:rPr>
          <w:rFonts w:cs="Arial"/>
          <w:color w:val="000000" w:themeColor="text1"/>
        </w:rPr>
        <w:t xml:space="preserve"> adult and aged nervous system.</w:t>
      </w:r>
    </w:p>
    <w:p w14:paraId="2250F257" w14:textId="77777777" w:rsidR="002953E2" w:rsidRPr="00D11266" w:rsidRDefault="002953E2" w:rsidP="002953E2">
      <w:pPr>
        <w:pStyle w:val="List1stLevel"/>
        <w:rPr>
          <w:color w:val="000000" w:themeColor="text1"/>
        </w:rPr>
      </w:pPr>
      <w:r>
        <w:rPr>
          <w:rFonts w:cs="Arial"/>
          <w:color w:val="000000" w:themeColor="text1"/>
        </w:rPr>
        <w:t xml:space="preserve">M.    </w:t>
      </w:r>
      <w:r w:rsidRPr="00D11266">
        <w:rPr>
          <w:rFonts w:cs="Arial"/>
          <w:color w:val="000000" w:themeColor="text1"/>
        </w:rPr>
        <w:t>Development of novel markers of neural stem cell function (proliferation, migration, and differentiation) as well as methods to assess the integration and function of stem cells in the nervous system.</w:t>
      </w:r>
    </w:p>
    <w:p w14:paraId="4F459D7C" w14:textId="4F35C46C" w:rsidR="00B46EA6" w:rsidRPr="00D11266" w:rsidRDefault="002953E2" w:rsidP="00B46EA6">
      <w:pPr>
        <w:rPr>
          <w:b/>
          <w:smallCaps/>
          <w:color w:val="000000" w:themeColor="text1"/>
          <w:sz w:val="28"/>
          <w:szCs w:val="28"/>
        </w:rPr>
      </w:pPr>
      <w:r>
        <w:rPr>
          <w:color w:val="000000" w:themeColor="text1"/>
        </w:rPr>
        <w:t>N.</w:t>
      </w:r>
      <w:r w:rsidRPr="00D11266">
        <w:rPr>
          <w:color w:val="000000" w:themeColor="text1"/>
        </w:rPr>
        <w:t xml:space="preserve">    Novel approaches for analysis of next-generation sequence data.</w:t>
      </w:r>
    </w:p>
    <w:p w14:paraId="3CB77171"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6487DC42" w14:textId="77777777" w:rsidR="00B46EA6" w:rsidRPr="00D11266" w:rsidRDefault="00B46EA6" w:rsidP="00B46EA6">
      <w:pPr>
        <w:pStyle w:val="TopicInstituteHead"/>
        <w:rPr>
          <w:color w:val="000000" w:themeColor="text1"/>
          <w:sz w:val="28"/>
          <w:szCs w:val="28"/>
        </w:rPr>
      </w:pPr>
      <w:bookmarkStart w:id="681" w:name="_Toc421022547"/>
      <w:bookmarkStart w:id="682" w:name="_Toc451515661"/>
      <w:bookmarkStart w:id="683" w:name="_Toc452740016"/>
      <w:r w:rsidRPr="00D11266">
        <w:rPr>
          <w:color w:val="000000" w:themeColor="text1"/>
          <w:sz w:val="28"/>
          <w:szCs w:val="28"/>
        </w:rPr>
        <w:lastRenderedPageBreak/>
        <w:t>National Institute on Alcohol Abuse and Alcoholism (NIAAA)</w:t>
      </w:r>
      <w:bookmarkEnd w:id="681"/>
      <w:bookmarkEnd w:id="682"/>
      <w:bookmarkEnd w:id="683"/>
    </w:p>
    <w:p w14:paraId="66C214D6" w14:textId="77777777" w:rsidR="002953E2" w:rsidRPr="00D11266" w:rsidRDefault="002953E2" w:rsidP="002953E2">
      <w:pPr>
        <w:numPr>
          <w:ilvl w:val="0"/>
          <w:numId w:val="192"/>
        </w:numPr>
        <w:spacing w:after="0" w:line="240" w:lineRule="auto"/>
        <w:contextualSpacing/>
        <w:rPr>
          <w:rFonts w:eastAsia="MS Mincho"/>
          <w:b/>
          <w:color w:val="000000" w:themeColor="text1"/>
        </w:rPr>
      </w:pPr>
      <w:r w:rsidRPr="00D11266">
        <w:rPr>
          <w:rFonts w:eastAsia="MS Mincho"/>
          <w:b/>
          <w:color w:val="000000" w:themeColor="text1"/>
        </w:rPr>
        <w:t>Treatment of alcoholism</w:t>
      </w:r>
    </w:p>
    <w:p w14:paraId="3EA63580" w14:textId="77777777" w:rsidR="002953E2" w:rsidRPr="00D11266" w:rsidRDefault="002953E2" w:rsidP="002953E2">
      <w:pPr>
        <w:numPr>
          <w:ilvl w:val="0"/>
          <w:numId w:val="193"/>
        </w:numPr>
        <w:spacing w:after="0" w:line="276" w:lineRule="auto"/>
        <w:contextualSpacing/>
        <w:rPr>
          <w:rFonts w:eastAsia="MS Mincho"/>
          <w:color w:val="000000" w:themeColor="text1"/>
        </w:rPr>
      </w:pPr>
      <w:r w:rsidRPr="00D11266">
        <w:rPr>
          <w:rFonts w:eastAsia="MS Mincho"/>
          <w:color w:val="000000" w:themeColor="text1"/>
        </w:rPr>
        <w:t>Pharmacological discovery, strategies, and development</w:t>
      </w:r>
      <w:r w:rsidRPr="00D11266">
        <w:rPr>
          <w:rFonts w:eastAsia="MS Mincho"/>
          <w:color w:val="000000" w:themeColor="text1"/>
        </w:rPr>
        <w:tab/>
      </w:r>
    </w:p>
    <w:p w14:paraId="095F4E96" w14:textId="77777777" w:rsidR="002953E2" w:rsidRPr="00D11266" w:rsidRDefault="002953E2" w:rsidP="002953E2">
      <w:pPr>
        <w:numPr>
          <w:ilvl w:val="0"/>
          <w:numId w:val="193"/>
        </w:numPr>
        <w:spacing w:after="0" w:line="276" w:lineRule="auto"/>
        <w:contextualSpacing/>
        <w:rPr>
          <w:rFonts w:eastAsia="MS Mincho"/>
          <w:color w:val="000000" w:themeColor="text1"/>
        </w:rPr>
      </w:pPr>
      <w:r w:rsidRPr="00D11266">
        <w:rPr>
          <w:rFonts w:eastAsia="MS Mincho"/>
          <w:color w:val="000000" w:themeColor="text1"/>
        </w:rPr>
        <w:t>Innovative therapeutic approaches</w:t>
      </w:r>
    </w:p>
    <w:p w14:paraId="2856973A" w14:textId="77777777" w:rsidR="002953E2" w:rsidRPr="00D11266" w:rsidRDefault="002953E2" w:rsidP="002953E2">
      <w:pPr>
        <w:numPr>
          <w:ilvl w:val="0"/>
          <w:numId w:val="193"/>
        </w:numPr>
        <w:spacing w:after="0" w:line="276" w:lineRule="auto"/>
        <w:contextualSpacing/>
        <w:rPr>
          <w:rFonts w:eastAsia="MS Mincho"/>
          <w:color w:val="000000" w:themeColor="text1"/>
        </w:rPr>
      </w:pPr>
      <w:r w:rsidRPr="00D11266">
        <w:rPr>
          <w:rFonts w:eastAsia="MS Mincho"/>
          <w:color w:val="000000" w:themeColor="text1"/>
        </w:rPr>
        <w:t>Prevention strategies</w:t>
      </w:r>
    </w:p>
    <w:p w14:paraId="1CF45188" w14:textId="77777777" w:rsidR="002953E2" w:rsidRPr="00D11266" w:rsidRDefault="002953E2" w:rsidP="002953E2">
      <w:pPr>
        <w:numPr>
          <w:ilvl w:val="0"/>
          <w:numId w:val="193"/>
        </w:numPr>
        <w:spacing w:after="0" w:line="276" w:lineRule="auto"/>
        <w:contextualSpacing/>
        <w:rPr>
          <w:rFonts w:eastAsia="MS Mincho"/>
          <w:color w:val="000000" w:themeColor="text1"/>
        </w:rPr>
      </w:pPr>
      <w:r w:rsidRPr="00D11266">
        <w:rPr>
          <w:rFonts w:eastAsia="MS Mincho"/>
          <w:color w:val="000000" w:themeColor="text1"/>
        </w:rPr>
        <w:t>Therapies for co-morbid conditions, including organ damage</w:t>
      </w:r>
    </w:p>
    <w:p w14:paraId="63E8907E" w14:textId="77777777" w:rsidR="002953E2" w:rsidRPr="00D11266" w:rsidRDefault="002953E2" w:rsidP="002953E2">
      <w:pPr>
        <w:spacing w:after="0"/>
        <w:rPr>
          <w:rFonts w:ascii="Calibri" w:eastAsia="Calibri" w:hAnsi="Calibri"/>
          <w:color w:val="000000" w:themeColor="text1"/>
        </w:rPr>
      </w:pPr>
    </w:p>
    <w:p w14:paraId="6BFC138D" w14:textId="77777777" w:rsidR="002953E2" w:rsidRPr="00D11266" w:rsidRDefault="002953E2" w:rsidP="002953E2">
      <w:pPr>
        <w:numPr>
          <w:ilvl w:val="0"/>
          <w:numId w:val="192"/>
        </w:numPr>
        <w:spacing w:after="0" w:line="276" w:lineRule="auto"/>
        <w:contextualSpacing/>
        <w:rPr>
          <w:rFonts w:eastAsia="Calibri" w:cs="Arial"/>
          <w:b/>
          <w:color w:val="000000" w:themeColor="text1"/>
        </w:rPr>
      </w:pPr>
      <w:r w:rsidRPr="00D11266">
        <w:rPr>
          <w:rFonts w:eastAsia="Calibri" w:cs="Arial"/>
          <w:b/>
          <w:color w:val="000000" w:themeColor="text1"/>
        </w:rPr>
        <w:t>Technology development to support screening, brief intervention, and referral to treatment for alcohol-involved patients in medical settings</w:t>
      </w:r>
    </w:p>
    <w:p w14:paraId="40870A00" w14:textId="77777777" w:rsidR="002953E2" w:rsidRPr="00D11266" w:rsidRDefault="002953E2" w:rsidP="002953E2">
      <w:pPr>
        <w:spacing w:after="0"/>
        <w:rPr>
          <w:rFonts w:ascii="Calibri" w:eastAsia="Calibri" w:hAnsi="Calibri"/>
          <w:b/>
          <w:color w:val="000000" w:themeColor="text1"/>
        </w:rPr>
      </w:pPr>
    </w:p>
    <w:p w14:paraId="17976C8E" w14:textId="77777777" w:rsidR="002953E2" w:rsidRPr="00D11266" w:rsidRDefault="002953E2" w:rsidP="002953E2">
      <w:pPr>
        <w:numPr>
          <w:ilvl w:val="0"/>
          <w:numId w:val="192"/>
        </w:numPr>
        <w:spacing w:after="0" w:line="276" w:lineRule="auto"/>
        <w:contextualSpacing/>
        <w:rPr>
          <w:rFonts w:eastAsia="Calibri" w:cs="Arial"/>
          <w:b/>
          <w:bCs/>
          <w:color w:val="000000" w:themeColor="text1"/>
        </w:rPr>
      </w:pPr>
      <w:r w:rsidRPr="00D11266">
        <w:rPr>
          <w:rFonts w:eastAsia="Calibri" w:cs="Arial"/>
          <w:b/>
          <w:bCs/>
          <w:color w:val="000000" w:themeColor="text1"/>
        </w:rPr>
        <w:t>Development of novel technologies or methods</w:t>
      </w:r>
    </w:p>
    <w:p w14:paraId="272C5329" w14:textId="77777777" w:rsidR="002953E2" w:rsidRPr="00D11266" w:rsidRDefault="002953E2" w:rsidP="002953E2">
      <w:pPr>
        <w:numPr>
          <w:ilvl w:val="0"/>
          <w:numId w:val="194"/>
        </w:numPr>
        <w:spacing w:after="0" w:line="276" w:lineRule="auto"/>
        <w:contextualSpacing/>
        <w:rPr>
          <w:rFonts w:eastAsia="Calibri" w:cs="Arial"/>
          <w:bCs/>
          <w:color w:val="000000" w:themeColor="text1"/>
        </w:rPr>
      </w:pPr>
      <w:r w:rsidRPr="00D11266">
        <w:rPr>
          <w:rFonts w:eastAsia="Calibri" w:cs="Arial"/>
          <w:bCs/>
          <w:color w:val="000000" w:themeColor="text1"/>
        </w:rPr>
        <w:t>To detect the effects of alcohol on CNS structure and activities</w:t>
      </w:r>
    </w:p>
    <w:p w14:paraId="6A7F21FC" w14:textId="77777777" w:rsidR="002953E2" w:rsidRPr="00D11266" w:rsidRDefault="002953E2" w:rsidP="002953E2">
      <w:pPr>
        <w:numPr>
          <w:ilvl w:val="0"/>
          <w:numId w:val="194"/>
        </w:numPr>
        <w:spacing w:after="0" w:line="276" w:lineRule="auto"/>
        <w:contextualSpacing/>
        <w:rPr>
          <w:rFonts w:eastAsia="Calibri" w:cs="Arial"/>
          <w:bCs/>
          <w:color w:val="000000" w:themeColor="text1"/>
        </w:rPr>
      </w:pPr>
      <w:r w:rsidRPr="00D11266">
        <w:rPr>
          <w:rFonts w:eastAsia="Calibri" w:cs="Arial"/>
          <w:bCs/>
          <w:color w:val="000000" w:themeColor="text1"/>
        </w:rPr>
        <w:t>To prevent harmful drinking during pregnancy, to identify prenatal alcohol exposure, and to enhance outcomes of individuals with Fetal Alcohol Spectrum Disorder</w:t>
      </w:r>
    </w:p>
    <w:p w14:paraId="2A47B570" w14:textId="77777777" w:rsidR="002953E2" w:rsidRPr="00D11266" w:rsidRDefault="002953E2" w:rsidP="002953E2">
      <w:pPr>
        <w:numPr>
          <w:ilvl w:val="0"/>
          <w:numId w:val="194"/>
        </w:numPr>
        <w:spacing w:after="0" w:line="276" w:lineRule="auto"/>
        <w:contextualSpacing/>
        <w:rPr>
          <w:rFonts w:eastAsia="Calibri" w:cs="Arial"/>
          <w:bCs/>
          <w:color w:val="000000" w:themeColor="text1"/>
        </w:rPr>
      </w:pPr>
      <w:r w:rsidRPr="00D11266">
        <w:rPr>
          <w:rFonts w:eastAsia="Calibri" w:cs="Arial"/>
          <w:bCs/>
          <w:color w:val="000000" w:themeColor="text1"/>
        </w:rPr>
        <w:t>Tools for alcohol-related laboratory studies, such as animal strains, cell lines, stem cells, in vitro techniques, neuroimaging,  ligands, in vivo detection of neuromodulators, or computational tools</w:t>
      </w:r>
      <w:r w:rsidRPr="00D11266">
        <w:rPr>
          <w:rFonts w:eastAsia="Calibri" w:cs="Arial"/>
          <w:bCs/>
          <w:color w:val="000000" w:themeColor="text1"/>
        </w:rPr>
        <w:tab/>
      </w:r>
    </w:p>
    <w:p w14:paraId="1C084AF4" w14:textId="77777777" w:rsidR="002953E2" w:rsidRPr="00D11266" w:rsidRDefault="002953E2" w:rsidP="002953E2">
      <w:pPr>
        <w:numPr>
          <w:ilvl w:val="0"/>
          <w:numId w:val="194"/>
        </w:numPr>
        <w:spacing w:after="0" w:line="276" w:lineRule="auto"/>
        <w:contextualSpacing/>
        <w:rPr>
          <w:rFonts w:eastAsia="Calibri" w:cs="Arial"/>
          <w:bCs/>
          <w:color w:val="000000" w:themeColor="text1"/>
        </w:rPr>
      </w:pPr>
      <w:r w:rsidRPr="00D11266">
        <w:rPr>
          <w:rFonts w:eastAsia="Calibri" w:cs="Arial"/>
          <w:bCs/>
          <w:color w:val="000000" w:themeColor="text1"/>
        </w:rPr>
        <w:t>Stem cell generation, dissemination, and model development</w:t>
      </w:r>
    </w:p>
    <w:p w14:paraId="05302E23" w14:textId="77777777" w:rsidR="002953E2" w:rsidRPr="00D11266" w:rsidRDefault="002953E2" w:rsidP="002953E2">
      <w:pPr>
        <w:numPr>
          <w:ilvl w:val="0"/>
          <w:numId w:val="194"/>
        </w:numPr>
        <w:spacing w:after="0" w:line="276" w:lineRule="auto"/>
        <w:contextualSpacing/>
        <w:rPr>
          <w:rFonts w:eastAsia="Calibri" w:cs="Arial"/>
          <w:bCs/>
          <w:color w:val="000000" w:themeColor="text1"/>
        </w:rPr>
      </w:pPr>
      <w:r w:rsidRPr="00D11266">
        <w:rPr>
          <w:rFonts w:eastAsia="Calibri" w:cs="Arial"/>
          <w:bCs/>
          <w:color w:val="000000" w:themeColor="text1"/>
        </w:rPr>
        <w:t>Voice technology, cell phones, and other</w:t>
      </w:r>
    </w:p>
    <w:p w14:paraId="2466B0BC" w14:textId="77777777" w:rsidR="002953E2" w:rsidRPr="00D11266" w:rsidRDefault="002953E2" w:rsidP="002953E2">
      <w:pPr>
        <w:spacing w:after="0"/>
        <w:rPr>
          <w:rFonts w:eastAsia="Calibri" w:cs="Arial"/>
          <w:b/>
          <w:bCs/>
          <w:color w:val="000000" w:themeColor="text1"/>
        </w:rPr>
      </w:pPr>
    </w:p>
    <w:p w14:paraId="1296E2BC" w14:textId="77777777" w:rsidR="002953E2" w:rsidRPr="00D11266" w:rsidRDefault="002953E2" w:rsidP="002953E2">
      <w:pPr>
        <w:numPr>
          <w:ilvl w:val="0"/>
          <w:numId w:val="192"/>
        </w:numPr>
        <w:spacing w:after="0" w:line="276" w:lineRule="auto"/>
        <w:contextualSpacing/>
        <w:rPr>
          <w:rFonts w:eastAsia="Calibri" w:cs="Arial"/>
          <w:b/>
          <w:bCs/>
          <w:color w:val="000000" w:themeColor="text1"/>
        </w:rPr>
      </w:pPr>
      <w:r w:rsidRPr="00D11266">
        <w:rPr>
          <w:rFonts w:eastAsia="Calibri" w:cs="Arial"/>
          <w:b/>
          <w:bCs/>
          <w:color w:val="000000" w:themeColor="text1"/>
        </w:rPr>
        <w:t>Development of Biomolecular Signatures of Alcohol Exposure and Alcohol-induced Tissue Injury</w:t>
      </w:r>
    </w:p>
    <w:p w14:paraId="4184EFE2" w14:textId="77777777" w:rsidR="002953E2" w:rsidRPr="00D11266" w:rsidRDefault="002953E2" w:rsidP="002953E2">
      <w:pPr>
        <w:spacing w:after="0"/>
        <w:rPr>
          <w:rFonts w:eastAsia="Calibri" w:cs="Arial"/>
          <w:b/>
          <w:bCs/>
          <w:color w:val="000000" w:themeColor="text1"/>
        </w:rPr>
      </w:pPr>
    </w:p>
    <w:p w14:paraId="23F383AD" w14:textId="77777777" w:rsidR="002953E2" w:rsidRPr="00D11266" w:rsidRDefault="002953E2" w:rsidP="002953E2">
      <w:pPr>
        <w:numPr>
          <w:ilvl w:val="0"/>
          <w:numId w:val="192"/>
        </w:numPr>
        <w:spacing w:after="0" w:line="276" w:lineRule="auto"/>
        <w:contextualSpacing/>
        <w:rPr>
          <w:rFonts w:eastAsia="Calibri" w:cs="Arial"/>
          <w:b/>
          <w:bCs/>
          <w:color w:val="000000" w:themeColor="text1"/>
        </w:rPr>
      </w:pPr>
      <w:r w:rsidRPr="00D11266">
        <w:rPr>
          <w:rFonts w:eastAsia="Calibri" w:cs="Arial"/>
          <w:b/>
          <w:bCs/>
          <w:color w:val="000000" w:themeColor="text1"/>
        </w:rPr>
        <w:t>Development, Optimization, and Validation of Novel Tools and Technologies for Neuroscience Research</w:t>
      </w:r>
    </w:p>
    <w:p w14:paraId="500F3DC4" w14:textId="77777777" w:rsidR="002953E2" w:rsidRPr="00D11266" w:rsidRDefault="002953E2" w:rsidP="002953E2">
      <w:pPr>
        <w:spacing w:after="0"/>
        <w:rPr>
          <w:rFonts w:eastAsia="Calibri" w:cs="Arial"/>
          <w:b/>
          <w:bCs/>
          <w:color w:val="000000" w:themeColor="text1"/>
        </w:rPr>
      </w:pPr>
    </w:p>
    <w:p w14:paraId="73C171B3" w14:textId="77777777" w:rsidR="002953E2" w:rsidRPr="00D11266" w:rsidRDefault="002953E2" w:rsidP="002953E2">
      <w:pPr>
        <w:numPr>
          <w:ilvl w:val="0"/>
          <w:numId w:val="192"/>
        </w:numPr>
        <w:spacing w:after="0" w:line="276" w:lineRule="auto"/>
        <w:contextualSpacing/>
        <w:rPr>
          <w:rFonts w:eastAsia="Calibri" w:cs="Arial"/>
          <w:b/>
          <w:bCs/>
          <w:color w:val="000000" w:themeColor="text1"/>
        </w:rPr>
      </w:pPr>
      <w:r w:rsidRPr="00D11266">
        <w:rPr>
          <w:rFonts w:eastAsia="Calibri" w:cs="Arial"/>
          <w:b/>
          <w:bCs/>
          <w:color w:val="000000" w:themeColor="text1"/>
        </w:rPr>
        <w:t>Design, Development, and Improvement of Alcohol Biosensors</w:t>
      </w:r>
    </w:p>
    <w:p w14:paraId="5F33D6A3" w14:textId="77777777" w:rsidR="002953E2" w:rsidRPr="00D11266" w:rsidRDefault="002953E2" w:rsidP="002953E2">
      <w:pPr>
        <w:spacing w:after="0"/>
        <w:rPr>
          <w:rFonts w:eastAsia="Calibri" w:cs="Arial"/>
          <w:b/>
          <w:bCs/>
          <w:color w:val="000000" w:themeColor="text1"/>
        </w:rPr>
      </w:pPr>
    </w:p>
    <w:p w14:paraId="62BE19BB" w14:textId="77777777" w:rsidR="002953E2" w:rsidRPr="00D11266" w:rsidRDefault="002953E2" w:rsidP="002953E2">
      <w:pPr>
        <w:numPr>
          <w:ilvl w:val="0"/>
          <w:numId w:val="192"/>
        </w:numPr>
        <w:spacing w:after="0" w:line="276" w:lineRule="auto"/>
        <w:contextualSpacing/>
        <w:rPr>
          <w:rFonts w:eastAsia="Calibri" w:cs="Arial"/>
          <w:b/>
          <w:bCs/>
          <w:color w:val="000000" w:themeColor="text1"/>
        </w:rPr>
      </w:pPr>
      <w:r w:rsidRPr="00D11266">
        <w:rPr>
          <w:rFonts w:eastAsia="Calibri" w:cs="Arial"/>
          <w:b/>
          <w:bCs/>
          <w:color w:val="000000" w:themeColor="text1"/>
        </w:rPr>
        <w:t>Investigational New Drug (IND)-enabling Development of Medications or Devices to Treat Alcohol Use Disorder and Alcohol-related Disorders</w:t>
      </w:r>
    </w:p>
    <w:p w14:paraId="31EE1811" w14:textId="77777777" w:rsidR="002953E2" w:rsidRPr="00D11266" w:rsidRDefault="002953E2" w:rsidP="002953E2">
      <w:pPr>
        <w:spacing w:after="0"/>
        <w:rPr>
          <w:rFonts w:eastAsia="Calibri" w:cs="Arial"/>
          <w:b/>
          <w:bCs/>
          <w:color w:val="000000" w:themeColor="text1"/>
        </w:rPr>
      </w:pPr>
    </w:p>
    <w:p w14:paraId="68267DDF" w14:textId="77777777" w:rsidR="002953E2" w:rsidRPr="00C95BE8" w:rsidRDefault="002953E2" w:rsidP="00C95BE8">
      <w:pPr>
        <w:pStyle w:val="ListParagraph"/>
        <w:numPr>
          <w:ilvl w:val="0"/>
          <w:numId w:val="192"/>
        </w:numPr>
        <w:rPr>
          <w:rFonts w:eastAsia="MS Mincho"/>
          <w:color w:val="000000" w:themeColor="text1"/>
        </w:rPr>
      </w:pPr>
      <w:r w:rsidRPr="00D11266">
        <w:rPr>
          <w:rFonts w:eastAsia="Calibri" w:cs="Arial"/>
          <w:b/>
          <w:bCs/>
          <w:color w:val="000000" w:themeColor="text1"/>
        </w:rPr>
        <w:t>Genotyping of DNA samples from subjects with addiction and substance use disorders</w:t>
      </w:r>
    </w:p>
    <w:p w14:paraId="46641452" w14:textId="77777777" w:rsidR="00B46EA6" w:rsidRPr="00E86714" w:rsidRDefault="00B46EA6" w:rsidP="00C95BE8">
      <w:pPr>
        <w:pStyle w:val="ListParagraph"/>
        <w:rPr>
          <w:rFonts w:eastAsia="MS Mincho"/>
          <w:sz w:val="28"/>
          <w:szCs w:val="28"/>
        </w:rPr>
      </w:pPr>
      <w:r w:rsidRPr="00E86714">
        <w:rPr>
          <w:sz w:val="28"/>
          <w:szCs w:val="28"/>
        </w:rPr>
        <w:br w:type="page"/>
      </w:r>
    </w:p>
    <w:p w14:paraId="086C5D24" w14:textId="77777777" w:rsidR="00B46EA6" w:rsidRPr="00D11266" w:rsidRDefault="00B46EA6" w:rsidP="00B46EA6">
      <w:pPr>
        <w:pStyle w:val="TopicInstituteHead"/>
        <w:rPr>
          <w:color w:val="000000" w:themeColor="text1"/>
          <w:sz w:val="28"/>
          <w:szCs w:val="28"/>
        </w:rPr>
      </w:pPr>
      <w:bookmarkStart w:id="684" w:name="_Toc421022548"/>
      <w:bookmarkStart w:id="685" w:name="_Toc451515662"/>
      <w:bookmarkStart w:id="686" w:name="_Toc452740017"/>
      <w:r w:rsidRPr="00D11266">
        <w:rPr>
          <w:color w:val="000000" w:themeColor="text1"/>
          <w:sz w:val="28"/>
          <w:szCs w:val="28"/>
        </w:rPr>
        <w:lastRenderedPageBreak/>
        <w:t>National Institute of Allergy and Infectious Diseases (NIAID)</w:t>
      </w:r>
      <w:bookmarkEnd w:id="684"/>
      <w:bookmarkEnd w:id="685"/>
      <w:bookmarkEnd w:id="686"/>
    </w:p>
    <w:p w14:paraId="0928AD1F" w14:textId="77777777" w:rsidR="00142B41" w:rsidRPr="00D11266" w:rsidRDefault="00142B41" w:rsidP="00142B41">
      <w:pPr>
        <w:pStyle w:val="Default"/>
        <w:rPr>
          <w:color w:val="000000" w:themeColor="text1"/>
          <w:sz w:val="20"/>
          <w:szCs w:val="20"/>
        </w:rPr>
      </w:pPr>
      <w:r w:rsidRPr="00D11266">
        <w:rPr>
          <w:b/>
          <w:bCs/>
          <w:color w:val="000000" w:themeColor="text1"/>
          <w:sz w:val="20"/>
          <w:szCs w:val="20"/>
        </w:rPr>
        <w:t xml:space="preserve">Division of Allergy, Immunology, and Transplantation (DAIT) </w:t>
      </w:r>
    </w:p>
    <w:p w14:paraId="78864524" w14:textId="77777777" w:rsidR="00142B41" w:rsidRPr="00D11266" w:rsidRDefault="00142B41" w:rsidP="00142B41">
      <w:pPr>
        <w:pStyle w:val="Default"/>
        <w:rPr>
          <w:color w:val="000000" w:themeColor="text1"/>
          <w:sz w:val="20"/>
          <w:szCs w:val="20"/>
        </w:rPr>
      </w:pPr>
    </w:p>
    <w:p w14:paraId="26D4CBA1" w14:textId="77777777" w:rsidR="002953E2" w:rsidRPr="00D11266" w:rsidRDefault="002953E2" w:rsidP="002953E2">
      <w:pPr>
        <w:pStyle w:val="Default"/>
        <w:rPr>
          <w:color w:val="000000" w:themeColor="text1"/>
          <w:sz w:val="20"/>
          <w:szCs w:val="20"/>
        </w:rPr>
      </w:pPr>
      <w:r w:rsidRPr="00D11266">
        <w:rPr>
          <w:color w:val="000000" w:themeColor="text1"/>
          <w:sz w:val="20"/>
          <w:szCs w:val="20"/>
        </w:rPr>
        <w:t xml:space="preserve">A. Allergy, Asthma and Airway Biology Branch will consider preclinical and clinical research for conditions of interest: asthma, food allergy, eosinophilic esophagitis and gastroenteritis in relation to food allergy, atopic dermatitis, urticaria, rhinitis, rhinosinusitis, drug allergy, and sepsis.  This includes but is not limited to the development of methodologies to manage, and analyze clinical and epidemiologic research in the above conditions and the development of biomarkers as diagnostic markers, markers of disease severity, predictive markers for treatment effectiveness, particularly of immunologic interventions such as allergen immunotherapy for food and respiratory allergy; novel approaches for detecting infants at risk for developing asthma and other allergic diseases; immune targets for asthma and allergic disease interventions; development of immunotherapies to prevent or treat allergic diseases; development of new reagents and non-murine animal models for allergy research. </w:t>
      </w:r>
    </w:p>
    <w:p w14:paraId="4C94A146" w14:textId="77777777" w:rsidR="002953E2" w:rsidRPr="00D11266" w:rsidRDefault="002953E2" w:rsidP="002953E2">
      <w:pPr>
        <w:pStyle w:val="Default"/>
        <w:rPr>
          <w:color w:val="000000" w:themeColor="text1"/>
          <w:sz w:val="20"/>
          <w:szCs w:val="20"/>
        </w:rPr>
      </w:pPr>
      <w:r w:rsidRPr="00D11266">
        <w:rPr>
          <w:color w:val="000000" w:themeColor="text1"/>
          <w:sz w:val="20"/>
          <w:szCs w:val="20"/>
        </w:rPr>
        <w:t xml:space="preserve">  </w:t>
      </w:r>
    </w:p>
    <w:p w14:paraId="7CFBE6B3" w14:textId="77777777" w:rsidR="002953E2" w:rsidRPr="00D11266" w:rsidRDefault="002953E2" w:rsidP="002953E2">
      <w:pPr>
        <w:pStyle w:val="Default"/>
        <w:rPr>
          <w:color w:val="000000" w:themeColor="text1"/>
          <w:sz w:val="20"/>
          <w:szCs w:val="20"/>
        </w:rPr>
      </w:pPr>
      <w:r w:rsidRPr="00D11266">
        <w:rPr>
          <w:color w:val="000000" w:themeColor="text1"/>
          <w:sz w:val="20"/>
          <w:szCs w:val="20"/>
        </w:rPr>
        <w:t xml:space="preserve">B. Basic Immunology Branch will consider preclinical and clinical research to develop the origin, maturation, and interactions of immune cells, immune cell receptors, ligands, cytokine biology, molecular basis of activation, antigen recognition, immune tolerance, immune response regulation, hematopoiesis and stem cell biology, enhancement of vaccine effectiveness in neonates and adults, and basic immunology of vaccines and immunotherapeutics as medical countermeasures for biodefense. This includes but is not limited to development of novel vaccine adjuvants; single cell assays to isolate and study allergen-specific lymphocytes; immunotherapeutic antibodies; biomarkers of host immune defense; single cell and other sample-sparing assays for study of human immunology.   </w:t>
      </w:r>
    </w:p>
    <w:p w14:paraId="66CE4CEC" w14:textId="77777777" w:rsidR="002953E2" w:rsidRPr="00D11266" w:rsidRDefault="002953E2" w:rsidP="002953E2">
      <w:pPr>
        <w:pStyle w:val="Default"/>
        <w:rPr>
          <w:color w:val="000000" w:themeColor="text1"/>
          <w:sz w:val="20"/>
          <w:szCs w:val="20"/>
        </w:rPr>
      </w:pPr>
    </w:p>
    <w:p w14:paraId="1369E928" w14:textId="77777777" w:rsidR="002953E2" w:rsidRPr="00D11266" w:rsidRDefault="002953E2" w:rsidP="002953E2">
      <w:pPr>
        <w:pStyle w:val="Default"/>
        <w:rPr>
          <w:color w:val="000000" w:themeColor="text1"/>
          <w:sz w:val="20"/>
          <w:szCs w:val="20"/>
        </w:rPr>
      </w:pPr>
      <w:r w:rsidRPr="00D11266">
        <w:rPr>
          <w:color w:val="000000" w:themeColor="text1"/>
          <w:sz w:val="20"/>
          <w:szCs w:val="20"/>
        </w:rPr>
        <w:t xml:space="preserve">C. Autoimmunity and Mucosal Immunology Branch will consider preclinical and clinical research to develop and improve therapies for the treatment of autoimmune diseases, primary immune deficiencies (not HIV), basic research of disease mechanisms, and biomarkers, immunotherapy of disease processes, disorders mediated by lymphocyte products, and mucosal immunity. This includes but is not limited to innovative treatments for autoimmune diseases; standardized validated diagnostic criteria and outcome measures for autoimmune diseases correlated with disease activity; high throughput assay of T-cell activity in autoimmune diseases; biomarkers to measure risk, disease activity, and therapeutic response in autoimmune diseases; innovative treatments for autoimmune diseases; mucosal immunity. </w:t>
      </w:r>
    </w:p>
    <w:p w14:paraId="61225AD4" w14:textId="77777777" w:rsidR="002953E2" w:rsidRPr="00D11266" w:rsidRDefault="002953E2" w:rsidP="002953E2">
      <w:pPr>
        <w:pStyle w:val="Default"/>
        <w:rPr>
          <w:color w:val="000000" w:themeColor="text1"/>
          <w:sz w:val="20"/>
          <w:szCs w:val="20"/>
        </w:rPr>
      </w:pPr>
    </w:p>
    <w:p w14:paraId="7E0352CD" w14:textId="77777777" w:rsidR="002953E2" w:rsidRPr="00D11266" w:rsidRDefault="002953E2" w:rsidP="002953E2">
      <w:pPr>
        <w:pStyle w:val="Default"/>
        <w:rPr>
          <w:color w:val="000000" w:themeColor="text1"/>
          <w:sz w:val="20"/>
          <w:szCs w:val="20"/>
        </w:rPr>
      </w:pPr>
      <w:r w:rsidRPr="00D11266">
        <w:rPr>
          <w:color w:val="000000" w:themeColor="text1"/>
          <w:sz w:val="20"/>
          <w:szCs w:val="20"/>
        </w:rPr>
        <w:t>D. Transplantation Branch will consider preclinical and clinical research in organ, vascularized composite tissue and cellular transplantation: acute and chronic graft rejection, allogeneic and xenogeneic transplantation, development of immunomodulatory agents to prevent and treat graft rejection and to promote acute and long term graft acceptance and immunologic tolerance, genomics of the alloimmune response, graft versus host disease and engraftment for hematopoietic stem cell transplantation, minor histocompatibility antigens, complications of immunosuppression in transplantation, and major histocompatibility complex (MHC) region genomics and technologies for MHC typing. This includes but is not limited to methods and analysis tools to facilitate high throughput, high resolution MHC typing in humans and non-human primates.</w:t>
      </w:r>
    </w:p>
    <w:p w14:paraId="608C6FDE" w14:textId="77777777" w:rsidR="002953E2" w:rsidRPr="00D11266" w:rsidRDefault="002953E2" w:rsidP="002953E2">
      <w:pPr>
        <w:pStyle w:val="Default"/>
        <w:rPr>
          <w:color w:val="000000" w:themeColor="text1"/>
          <w:sz w:val="20"/>
          <w:szCs w:val="20"/>
        </w:rPr>
      </w:pPr>
    </w:p>
    <w:p w14:paraId="06AC78FC" w14:textId="77777777" w:rsidR="002953E2" w:rsidRPr="00D11266" w:rsidRDefault="002953E2" w:rsidP="002953E2">
      <w:pPr>
        <w:pStyle w:val="Default"/>
        <w:rPr>
          <w:color w:val="000000" w:themeColor="text1"/>
          <w:sz w:val="20"/>
          <w:szCs w:val="20"/>
        </w:rPr>
      </w:pPr>
      <w:r w:rsidRPr="00D11266">
        <w:rPr>
          <w:color w:val="000000" w:themeColor="text1"/>
          <w:sz w:val="20"/>
          <w:szCs w:val="20"/>
        </w:rPr>
        <w:t>E. Radiation Countermeasures Program will consider preclinical research on the identification and evaluation of medical countermeasures (MCMs) for public health radiation emergencies through the development of mitigators and therapeutics for acute radiation syndrome or the delayed effects of acute radiation exposure; radionuclide-specific therapies, including chelating agents, blocking agents, and other novel decorporation agents; improved methods of accurate and high-throughput radiation biodosimetry and bioassays for radionuclide contamination; biomarkers of organ-specific radiation injury; therapeutics for radiation combined injury; therapeutics for radiation-induced immunosenescence; and formulations for pediatric administration. This includes but is not limited to the development of medical countermeasures to protect against, mitigate, and treat the short- and long-term effects of radiation exposure due to terrorist attack; development of novel or improved decorporation agents to remove radionuclides from the body following accidental inhalation, ingestion or wound entry; identification of radiation exposure biomarkers and development of new biodosimetry methods and devices for triage of radiation-exposed people.</w:t>
      </w:r>
    </w:p>
    <w:p w14:paraId="21AA0D27" w14:textId="77777777" w:rsidR="002953E2" w:rsidRPr="00D11266" w:rsidRDefault="002953E2" w:rsidP="002953E2">
      <w:pPr>
        <w:pStyle w:val="Default"/>
        <w:rPr>
          <w:color w:val="000000" w:themeColor="text1"/>
          <w:sz w:val="20"/>
          <w:szCs w:val="20"/>
        </w:rPr>
      </w:pPr>
    </w:p>
    <w:p w14:paraId="13C74E16" w14:textId="77777777" w:rsidR="002953E2" w:rsidRPr="00D11266" w:rsidRDefault="002953E2" w:rsidP="002953E2">
      <w:pPr>
        <w:pStyle w:val="Default"/>
        <w:rPr>
          <w:b/>
          <w:bCs/>
          <w:color w:val="000000" w:themeColor="text1"/>
          <w:sz w:val="20"/>
          <w:szCs w:val="20"/>
        </w:rPr>
      </w:pPr>
      <w:r w:rsidRPr="00D11266">
        <w:rPr>
          <w:b/>
          <w:bCs/>
          <w:color w:val="000000" w:themeColor="text1"/>
          <w:sz w:val="20"/>
          <w:szCs w:val="20"/>
        </w:rPr>
        <w:lastRenderedPageBreak/>
        <w:t xml:space="preserve">Division of Microbiology and Infectious Diseases </w:t>
      </w:r>
      <w:r w:rsidRPr="00D11266">
        <w:rPr>
          <w:color w:val="000000" w:themeColor="text1"/>
          <w:sz w:val="20"/>
          <w:szCs w:val="20"/>
        </w:rPr>
        <w:t>(</w:t>
      </w:r>
      <w:r w:rsidRPr="00D11266">
        <w:rPr>
          <w:b/>
          <w:bCs/>
          <w:color w:val="000000" w:themeColor="text1"/>
          <w:sz w:val="20"/>
          <w:szCs w:val="20"/>
        </w:rPr>
        <w:t xml:space="preserve">DMID) </w:t>
      </w:r>
    </w:p>
    <w:p w14:paraId="600B6F51" w14:textId="77777777" w:rsidR="002953E2" w:rsidRPr="00D11266" w:rsidRDefault="002953E2" w:rsidP="002953E2">
      <w:pPr>
        <w:pStyle w:val="Default"/>
        <w:rPr>
          <w:color w:val="000000" w:themeColor="text1"/>
          <w:sz w:val="20"/>
          <w:szCs w:val="20"/>
        </w:rPr>
      </w:pPr>
    </w:p>
    <w:p w14:paraId="31BA61A6" w14:textId="77777777" w:rsidR="002953E2" w:rsidRPr="00D11266" w:rsidRDefault="002953E2" w:rsidP="002953E2">
      <w:pPr>
        <w:pStyle w:val="ListParagraph"/>
        <w:numPr>
          <w:ilvl w:val="0"/>
          <w:numId w:val="188"/>
        </w:numPr>
        <w:spacing w:after="160" w:line="252" w:lineRule="auto"/>
        <w:contextualSpacing/>
        <w:rPr>
          <w:rFonts w:cs="Arial"/>
          <w:color w:val="000000" w:themeColor="text1"/>
        </w:rPr>
      </w:pPr>
      <w:r w:rsidRPr="00D11266">
        <w:rPr>
          <w:rFonts w:cs="Arial"/>
          <w:color w:val="000000" w:themeColor="text1"/>
        </w:rPr>
        <w:t>Identify and qualify infectious disease-related biomarkers, including:</w:t>
      </w:r>
    </w:p>
    <w:p w14:paraId="5640F45F" w14:textId="77777777" w:rsidR="002953E2" w:rsidRPr="00D11266" w:rsidRDefault="002953E2" w:rsidP="002953E2">
      <w:pPr>
        <w:pStyle w:val="ListParagraph"/>
        <w:numPr>
          <w:ilvl w:val="0"/>
          <w:numId w:val="189"/>
        </w:numPr>
        <w:spacing w:after="160" w:line="252" w:lineRule="auto"/>
        <w:contextualSpacing/>
        <w:rPr>
          <w:rFonts w:cs="Arial"/>
          <w:color w:val="000000" w:themeColor="text1"/>
        </w:rPr>
      </w:pPr>
      <w:r w:rsidRPr="00D11266">
        <w:rPr>
          <w:rFonts w:cs="Arial"/>
          <w:color w:val="000000" w:themeColor="text1"/>
        </w:rPr>
        <w:t>Biomarkers to predict susceptibility to infection and/or diagnose an infectious disease.</w:t>
      </w:r>
    </w:p>
    <w:p w14:paraId="14EBBCE7" w14:textId="77777777" w:rsidR="002953E2" w:rsidRPr="00D11266" w:rsidRDefault="002953E2" w:rsidP="002953E2">
      <w:pPr>
        <w:pStyle w:val="ListParagraph"/>
        <w:numPr>
          <w:ilvl w:val="0"/>
          <w:numId w:val="189"/>
        </w:numPr>
        <w:spacing w:after="160" w:line="252" w:lineRule="auto"/>
        <w:contextualSpacing/>
        <w:rPr>
          <w:rFonts w:cs="Arial"/>
          <w:color w:val="000000" w:themeColor="text1"/>
        </w:rPr>
      </w:pPr>
      <w:r w:rsidRPr="00D11266">
        <w:rPr>
          <w:rFonts w:cs="Arial"/>
          <w:color w:val="000000" w:themeColor="text1"/>
        </w:rPr>
        <w:t>Biomarkers to predict or monitor a subject’s response to therapeutics or vaccinations.</w:t>
      </w:r>
    </w:p>
    <w:p w14:paraId="32BA9BF9" w14:textId="77777777" w:rsidR="002953E2" w:rsidRPr="00D11266" w:rsidRDefault="002953E2" w:rsidP="002953E2">
      <w:pPr>
        <w:pStyle w:val="ListParagraph"/>
        <w:numPr>
          <w:ilvl w:val="0"/>
          <w:numId w:val="189"/>
        </w:numPr>
        <w:spacing w:after="160" w:line="252" w:lineRule="auto"/>
        <w:contextualSpacing/>
        <w:rPr>
          <w:rFonts w:cs="Arial"/>
          <w:color w:val="000000" w:themeColor="text1"/>
        </w:rPr>
      </w:pPr>
      <w:r w:rsidRPr="00D11266">
        <w:rPr>
          <w:rFonts w:cs="Arial"/>
          <w:color w:val="000000" w:themeColor="text1"/>
        </w:rPr>
        <w:t>Biomarkers from natural history studies that could be used to assess disease progression in acute and chronic diseases.</w:t>
      </w:r>
    </w:p>
    <w:p w14:paraId="3BFE5FD2" w14:textId="77777777" w:rsidR="002953E2" w:rsidRPr="00D11266" w:rsidRDefault="002953E2" w:rsidP="002953E2">
      <w:pPr>
        <w:pStyle w:val="ListParagraph"/>
        <w:numPr>
          <w:ilvl w:val="0"/>
          <w:numId w:val="188"/>
        </w:numPr>
        <w:spacing w:after="160" w:line="252" w:lineRule="auto"/>
        <w:contextualSpacing/>
        <w:rPr>
          <w:rFonts w:cs="Arial"/>
          <w:color w:val="000000" w:themeColor="text1"/>
        </w:rPr>
      </w:pPr>
      <w:r w:rsidRPr="00D11266">
        <w:rPr>
          <w:rFonts w:cs="Arial"/>
          <w:color w:val="000000" w:themeColor="text1"/>
        </w:rPr>
        <w:t>Development of rapid, highly sensitive and specific clinical diagnostics that are easy to use, cost-effective and can diagnose individuals infected with pathogens or individuals that have been exposed to toxins.</w:t>
      </w:r>
    </w:p>
    <w:p w14:paraId="28AED641" w14:textId="77777777" w:rsidR="002953E2" w:rsidRPr="00D11266" w:rsidRDefault="002953E2" w:rsidP="002953E2">
      <w:pPr>
        <w:pStyle w:val="ListParagraph"/>
        <w:numPr>
          <w:ilvl w:val="0"/>
          <w:numId w:val="188"/>
        </w:numPr>
        <w:spacing w:after="160" w:line="252" w:lineRule="auto"/>
        <w:contextualSpacing/>
        <w:rPr>
          <w:rFonts w:cs="Arial"/>
          <w:color w:val="000000" w:themeColor="text1"/>
        </w:rPr>
      </w:pPr>
      <w:r w:rsidRPr="00D11266">
        <w:rPr>
          <w:rFonts w:cs="Arial"/>
          <w:color w:val="000000" w:themeColor="text1"/>
        </w:rPr>
        <w:t xml:space="preserve">Development of vaccines for infectious diseases.  </w:t>
      </w:r>
    </w:p>
    <w:p w14:paraId="565E42B8" w14:textId="77777777" w:rsidR="002953E2" w:rsidRPr="00D11266" w:rsidRDefault="002953E2" w:rsidP="002953E2">
      <w:pPr>
        <w:pStyle w:val="ListParagraph"/>
        <w:numPr>
          <w:ilvl w:val="0"/>
          <w:numId w:val="188"/>
        </w:numPr>
        <w:spacing w:after="160" w:line="252" w:lineRule="auto"/>
        <w:contextualSpacing/>
        <w:rPr>
          <w:rFonts w:cs="Arial"/>
          <w:color w:val="000000" w:themeColor="text1"/>
        </w:rPr>
      </w:pPr>
      <w:r w:rsidRPr="00D11266">
        <w:rPr>
          <w:rFonts w:cs="Arial"/>
          <w:color w:val="000000" w:themeColor="text1"/>
        </w:rPr>
        <w:t>Development of vaccine enhancement and formulation technologies with the goal of providing protection against infectious disease agents, providing accelerated immune responses (more rapid schedules or reduced number of immunizations), increase ease of administration (i.e., self-administration), and increase product stability to minimize cold chain requirements.</w:t>
      </w:r>
    </w:p>
    <w:p w14:paraId="1FC4E04A" w14:textId="71319FB9" w:rsidR="002953E2" w:rsidRPr="00C95BE8" w:rsidRDefault="002953E2" w:rsidP="00C95BE8">
      <w:pPr>
        <w:pStyle w:val="ListParagraph"/>
        <w:numPr>
          <w:ilvl w:val="0"/>
          <w:numId w:val="188"/>
        </w:numPr>
        <w:spacing w:after="0" w:line="240" w:lineRule="auto"/>
        <w:contextualSpacing/>
        <w:rPr>
          <w:color w:val="000000" w:themeColor="text1"/>
        </w:rPr>
      </w:pPr>
      <w:r w:rsidRPr="00D11266">
        <w:rPr>
          <w:rFonts w:cs="Arial"/>
          <w:color w:val="000000" w:themeColor="text1"/>
        </w:rPr>
        <w:t>Discovery and development of therapeutics for infectious diseases.</w:t>
      </w:r>
      <w:r w:rsidRPr="00D8118C">
        <w:rPr>
          <w:color w:val="000000" w:themeColor="text1"/>
        </w:rPr>
        <w:t xml:space="preserve"> </w:t>
      </w:r>
    </w:p>
    <w:p w14:paraId="5EDD343F" w14:textId="77777777" w:rsidR="002953E2" w:rsidRPr="00D11266" w:rsidRDefault="002953E2" w:rsidP="002953E2">
      <w:pPr>
        <w:pStyle w:val="Default"/>
        <w:rPr>
          <w:color w:val="000000" w:themeColor="text1"/>
          <w:sz w:val="20"/>
          <w:szCs w:val="20"/>
        </w:rPr>
      </w:pPr>
    </w:p>
    <w:p w14:paraId="672A4C05" w14:textId="77777777" w:rsidR="002953E2" w:rsidRPr="00D11266" w:rsidRDefault="002953E2" w:rsidP="002953E2">
      <w:pPr>
        <w:pStyle w:val="Default"/>
        <w:rPr>
          <w:color w:val="000000" w:themeColor="text1"/>
          <w:sz w:val="20"/>
          <w:szCs w:val="20"/>
        </w:rPr>
      </w:pPr>
      <w:r w:rsidRPr="00D11266">
        <w:rPr>
          <w:b/>
          <w:bCs/>
          <w:color w:val="000000" w:themeColor="text1"/>
          <w:sz w:val="20"/>
          <w:szCs w:val="20"/>
        </w:rPr>
        <w:t xml:space="preserve">Division of AIDS (DAIDS) </w:t>
      </w:r>
    </w:p>
    <w:p w14:paraId="5CB354AD" w14:textId="77777777" w:rsidR="002953E2" w:rsidRPr="00D11266" w:rsidRDefault="002953E2" w:rsidP="002953E2">
      <w:pPr>
        <w:rPr>
          <w:rFonts w:cs="Arial"/>
          <w:color w:val="000000" w:themeColor="text1"/>
        </w:rPr>
      </w:pPr>
    </w:p>
    <w:p w14:paraId="66C44A29" w14:textId="77777777" w:rsidR="002953E2" w:rsidRPr="00D11266" w:rsidRDefault="002953E2" w:rsidP="002953E2">
      <w:pPr>
        <w:pStyle w:val="ListParagraph"/>
        <w:numPr>
          <w:ilvl w:val="0"/>
          <w:numId w:val="184"/>
        </w:numPr>
        <w:spacing w:after="0" w:line="240" w:lineRule="auto"/>
        <w:rPr>
          <w:rFonts w:cs="Arial"/>
          <w:color w:val="000000" w:themeColor="text1"/>
        </w:rPr>
      </w:pPr>
      <w:r w:rsidRPr="00D11266">
        <w:rPr>
          <w:rFonts w:cs="Arial"/>
          <w:color w:val="000000" w:themeColor="text1"/>
        </w:rPr>
        <w:t>Development of anti-HIV agents directed at new viral or cellular targets, including development and in vivo evaluation of sustained release formulations for treatment of HIV infection.</w:t>
      </w:r>
    </w:p>
    <w:p w14:paraId="135DF485" w14:textId="77777777" w:rsidR="002953E2" w:rsidRPr="00D11266" w:rsidRDefault="002953E2" w:rsidP="002953E2">
      <w:pPr>
        <w:pStyle w:val="ListParagraph"/>
        <w:numPr>
          <w:ilvl w:val="0"/>
          <w:numId w:val="184"/>
        </w:numPr>
        <w:spacing w:after="0" w:line="240" w:lineRule="auto"/>
        <w:rPr>
          <w:rFonts w:cs="Arial"/>
          <w:color w:val="000000" w:themeColor="text1"/>
        </w:rPr>
      </w:pPr>
      <w:r w:rsidRPr="00D11266">
        <w:rPr>
          <w:rFonts w:cs="Arial"/>
          <w:color w:val="000000" w:themeColor="text1"/>
        </w:rPr>
        <w:t>Development and evaluation of therapeutic vaccines and other immune-based therapies to attenuate HIV disease progression or reduce HIV infectiousness.</w:t>
      </w:r>
    </w:p>
    <w:p w14:paraId="167A3BD4" w14:textId="77777777" w:rsidR="002953E2" w:rsidRPr="00D11266" w:rsidRDefault="002953E2" w:rsidP="002953E2">
      <w:pPr>
        <w:pStyle w:val="ListParagraph"/>
        <w:numPr>
          <w:ilvl w:val="0"/>
          <w:numId w:val="184"/>
        </w:numPr>
        <w:spacing w:after="0" w:line="240" w:lineRule="auto"/>
        <w:rPr>
          <w:rFonts w:cs="Arial"/>
          <w:color w:val="000000" w:themeColor="text1"/>
        </w:rPr>
      </w:pPr>
      <w:r w:rsidRPr="00D11266">
        <w:rPr>
          <w:rFonts w:cs="Arial"/>
          <w:color w:val="000000" w:themeColor="text1"/>
        </w:rPr>
        <w:t>Development of therapeutic strategies for curing HIV infection or effecting a sustained remission in the absence of daily antiretroviral drug therapy.</w:t>
      </w:r>
    </w:p>
    <w:p w14:paraId="6A55FF9E" w14:textId="77777777" w:rsidR="002953E2" w:rsidRPr="00D11266" w:rsidRDefault="002953E2" w:rsidP="002953E2">
      <w:pPr>
        <w:pStyle w:val="ListParagraph"/>
        <w:numPr>
          <w:ilvl w:val="0"/>
          <w:numId w:val="184"/>
        </w:numPr>
        <w:spacing w:after="0" w:line="240" w:lineRule="auto"/>
        <w:rPr>
          <w:rFonts w:cs="Arial"/>
          <w:color w:val="000000" w:themeColor="text1"/>
        </w:rPr>
      </w:pPr>
      <w:r w:rsidRPr="00D11266">
        <w:rPr>
          <w:rFonts w:cs="Arial"/>
          <w:color w:val="000000" w:themeColor="text1"/>
        </w:rPr>
        <w:t>Development of methods for detecting and quantifying persistent reservoirs of replication competent latent HIV in blood and tissues, including bio-imaging.</w:t>
      </w:r>
    </w:p>
    <w:p w14:paraId="003C34CE" w14:textId="77777777" w:rsidR="002953E2" w:rsidRPr="00D11266" w:rsidRDefault="002953E2" w:rsidP="002953E2">
      <w:pPr>
        <w:pStyle w:val="ListParagraph"/>
        <w:numPr>
          <w:ilvl w:val="0"/>
          <w:numId w:val="184"/>
        </w:numPr>
        <w:spacing w:after="0" w:line="240" w:lineRule="auto"/>
        <w:rPr>
          <w:rFonts w:cs="Arial"/>
          <w:color w:val="000000" w:themeColor="text1"/>
        </w:rPr>
      </w:pPr>
      <w:r w:rsidRPr="00D11266">
        <w:rPr>
          <w:rFonts w:cs="Arial"/>
          <w:color w:val="000000" w:themeColor="text1"/>
        </w:rPr>
        <w:t>Development and evaluation of practical and affordable tests</w:t>
      </w:r>
      <w:r>
        <w:rPr>
          <w:rFonts w:cs="Arial"/>
          <w:color w:val="000000" w:themeColor="text1"/>
        </w:rPr>
        <w:t xml:space="preserve"> (e.g.</w:t>
      </w:r>
      <w:r w:rsidRPr="00D11266">
        <w:rPr>
          <w:rFonts w:cs="Arial"/>
          <w:color w:val="000000" w:themeColor="text1"/>
        </w:rPr>
        <w:t xml:space="preserve"> viral load,</w:t>
      </w:r>
      <w:r>
        <w:rPr>
          <w:rFonts w:cs="Arial"/>
          <w:color w:val="000000" w:themeColor="text1"/>
        </w:rPr>
        <w:t xml:space="preserve"> </w:t>
      </w:r>
      <w:r w:rsidRPr="00D11266">
        <w:rPr>
          <w:rFonts w:cs="Arial"/>
          <w:color w:val="000000" w:themeColor="text1"/>
        </w:rPr>
        <w:t>drug toxicities</w:t>
      </w:r>
      <w:r>
        <w:rPr>
          <w:rFonts w:cs="Arial"/>
          <w:color w:val="000000" w:themeColor="text1"/>
        </w:rPr>
        <w:t>,</w:t>
      </w:r>
      <w:r w:rsidRPr="00D11266">
        <w:rPr>
          <w:rFonts w:cs="Arial"/>
          <w:color w:val="000000" w:themeColor="text1"/>
        </w:rPr>
        <w:t xml:space="preserve"> drug resistance</w:t>
      </w:r>
      <w:r>
        <w:rPr>
          <w:rFonts w:cs="Arial"/>
          <w:color w:val="000000" w:themeColor="text1"/>
        </w:rPr>
        <w:t>)</w:t>
      </w:r>
      <w:r w:rsidRPr="00D11266">
        <w:rPr>
          <w:rFonts w:cs="Arial"/>
          <w:color w:val="000000" w:themeColor="text1"/>
        </w:rPr>
        <w:t xml:space="preserve"> to monitor populations infected with HIV and associated infectious agents. Development of tests to detect early infection in seropositive HIV-infected individuals and to determine HIV incidence (HIV infection before seroconversion).</w:t>
      </w:r>
    </w:p>
    <w:p w14:paraId="20C28599" w14:textId="77777777" w:rsidR="002953E2" w:rsidRPr="00D11266" w:rsidRDefault="002953E2" w:rsidP="002953E2">
      <w:pPr>
        <w:pStyle w:val="ListParagraph"/>
        <w:numPr>
          <w:ilvl w:val="0"/>
          <w:numId w:val="184"/>
        </w:numPr>
        <w:spacing w:after="0" w:line="240" w:lineRule="auto"/>
        <w:rPr>
          <w:rFonts w:cs="Arial"/>
          <w:color w:val="000000" w:themeColor="text1"/>
        </w:rPr>
      </w:pPr>
      <w:r w:rsidRPr="00D11266">
        <w:rPr>
          <w:rFonts w:cs="Arial"/>
          <w:color w:val="000000" w:themeColor="text1"/>
        </w:rPr>
        <w:t>Discovery and development of agents or strategies for Pre-exposure prophylaxis (PrEP). Development of pharmacological tools to examine PK/PD in fluids and tissue, new formulation and delivery systems for coitally-dissociated use, and optimization of animal models for screening of candidate agents.</w:t>
      </w:r>
    </w:p>
    <w:p w14:paraId="618C125A" w14:textId="77777777" w:rsidR="002953E2" w:rsidRPr="00D11266" w:rsidRDefault="002953E2" w:rsidP="002953E2">
      <w:pPr>
        <w:pStyle w:val="ListParagraph"/>
        <w:numPr>
          <w:ilvl w:val="0"/>
          <w:numId w:val="184"/>
        </w:numPr>
        <w:spacing w:after="0" w:line="240" w:lineRule="auto"/>
        <w:rPr>
          <w:rFonts w:cs="Arial"/>
          <w:color w:val="000000" w:themeColor="text1"/>
        </w:rPr>
      </w:pPr>
      <w:r w:rsidRPr="00D11266">
        <w:rPr>
          <w:rFonts w:cs="Arial"/>
          <w:color w:val="000000" w:themeColor="text1"/>
        </w:rPr>
        <w:t>Development of rapid tests for the detection of ARTs in various human matrices (e.g. blood, urine, hair).</w:t>
      </w:r>
    </w:p>
    <w:p w14:paraId="55A8F1C4" w14:textId="77777777" w:rsidR="002953E2" w:rsidRPr="00D11266" w:rsidRDefault="002953E2" w:rsidP="002953E2">
      <w:pPr>
        <w:pStyle w:val="ListParagraph"/>
        <w:numPr>
          <w:ilvl w:val="0"/>
          <w:numId w:val="184"/>
        </w:numPr>
        <w:spacing w:after="0" w:line="240" w:lineRule="auto"/>
        <w:rPr>
          <w:rFonts w:cs="Arial"/>
          <w:color w:val="000000" w:themeColor="text1"/>
        </w:rPr>
      </w:pPr>
      <w:r w:rsidRPr="00D11266">
        <w:rPr>
          <w:rFonts w:cs="Arial"/>
          <w:color w:val="000000" w:themeColor="text1"/>
        </w:rPr>
        <w:t>Formulation, manufacturing, characterization and evaluation of novel vaccine.</w:t>
      </w:r>
    </w:p>
    <w:p w14:paraId="4D4FDBB2" w14:textId="77777777" w:rsidR="002953E2" w:rsidRPr="00D11266" w:rsidRDefault="002953E2" w:rsidP="002953E2">
      <w:pPr>
        <w:pStyle w:val="ListParagraph"/>
        <w:numPr>
          <w:ilvl w:val="0"/>
          <w:numId w:val="184"/>
        </w:numPr>
        <w:spacing w:after="0" w:line="240" w:lineRule="auto"/>
        <w:rPr>
          <w:rFonts w:cs="Arial"/>
          <w:color w:val="000000" w:themeColor="text1"/>
        </w:rPr>
      </w:pPr>
      <w:r w:rsidRPr="00D11266">
        <w:rPr>
          <w:rFonts w:cs="Arial"/>
          <w:color w:val="000000" w:themeColor="text1"/>
        </w:rPr>
        <w:t>Evaluation of immune responses to HIV vaccines and vaccine vectors.</w:t>
      </w:r>
    </w:p>
    <w:p w14:paraId="6DA85A52" w14:textId="7243C7BB" w:rsidR="00B46EA6" w:rsidRPr="00D11266" w:rsidRDefault="002953E2">
      <w:pPr>
        <w:pStyle w:val="ListParagraph"/>
        <w:numPr>
          <w:ilvl w:val="0"/>
          <w:numId w:val="184"/>
        </w:numPr>
        <w:rPr>
          <w:rFonts w:cs="Arial"/>
        </w:rPr>
      </w:pPr>
      <w:r w:rsidRPr="00C95BE8">
        <w:rPr>
          <w:color w:val="000000" w:themeColor="text1"/>
        </w:rPr>
        <w:t>Development of formulation technologies to prevent or treat HIV and HIV-associated co-infections.</w:t>
      </w:r>
    </w:p>
    <w:p w14:paraId="0CC2767A" w14:textId="77777777" w:rsidR="00B46EA6" w:rsidRPr="00D11266" w:rsidRDefault="00B46EA6" w:rsidP="00B46EA6">
      <w:pPr>
        <w:rPr>
          <w:b/>
          <w:color w:val="000000" w:themeColor="text1"/>
          <w:sz w:val="28"/>
          <w:szCs w:val="28"/>
        </w:rPr>
      </w:pPr>
      <w:r w:rsidRPr="00D11266">
        <w:rPr>
          <w:b/>
          <w:color w:val="000000" w:themeColor="text1"/>
        </w:rPr>
        <w:br w:type="page"/>
      </w:r>
    </w:p>
    <w:p w14:paraId="1B47D753" w14:textId="77777777" w:rsidR="00B46EA6" w:rsidRPr="00D11266" w:rsidRDefault="00B46EA6" w:rsidP="00B46EA6">
      <w:pPr>
        <w:pStyle w:val="TopicInstituteHead"/>
        <w:rPr>
          <w:color w:val="000000" w:themeColor="text1"/>
          <w:sz w:val="28"/>
          <w:szCs w:val="28"/>
        </w:rPr>
      </w:pPr>
      <w:bookmarkStart w:id="687" w:name="_Toc421022549"/>
      <w:bookmarkStart w:id="688" w:name="_Toc451515663"/>
      <w:bookmarkStart w:id="689" w:name="_Toc452740018"/>
      <w:r w:rsidRPr="00D11266">
        <w:rPr>
          <w:color w:val="000000" w:themeColor="text1"/>
          <w:sz w:val="28"/>
          <w:szCs w:val="28"/>
        </w:rPr>
        <w:lastRenderedPageBreak/>
        <w:t>National Institute of Arthritis and Musculoskeletal and Skin Diseases (NIAMS)</w:t>
      </w:r>
      <w:bookmarkEnd w:id="687"/>
      <w:bookmarkEnd w:id="688"/>
      <w:bookmarkEnd w:id="689"/>
    </w:p>
    <w:p w14:paraId="11B46A10" w14:textId="77777777" w:rsidR="002953E2" w:rsidRPr="00D11266" w:rsidRDefault="002953E2" w:rsidP="002953E2">
      <w:pPr>
        <w:pStyle w:val="ListParagraph"/>
        <w:numPr>
          <w:ilvl w:val="3"/>
          <w:numId w:val="179"/>
        </w:numPr>
        <w:ind w:left="720"/>
        <w:rPr>
          <w:rFonts w:cs="Arial"/>
          <w:color w:val="000000" w:themeColor="text1"/>
        </w:rPr>
      </w:pPr>
      <w:r w:rsidRPr="00D11266">
        <w:rPr>
          <w:rFonts w:cs="Arial"/>
          <w:color w:val="000000" w:themeColor="text1"/>
        </w:rPr>
        <w:t>Research and development of new therapies using small molecules or biologics for arthritis, musculoskeletal and skin diseases.</w:t>
      </w:r>
    </w:p>
    <w:p w14:paraId="5155A39B" w14:textId="77777777" w:rsidR="002953E2" w:rsidRPr="00D11266" w:rsidRDefault="002953E2" w:rsidP="002953E2">
      <w:pPr>
        <w:pStyle w:val="ListParagraph"/>
        <w:numPr>
          <w:ilvl w:val="3"/>
          <w:numId w:val="179"/>
        </w:numPr>
        <w:ind w:left="720"/>
        <w:rPr>
          <w:rFonts w:cs="Arial"/>
          <w:color w:val="000000" w:themeColor="text1"/>
        </w:rPr>
      </w:pPr>
      <w:r w:rsidRPr="00D11266">
        <w:rPr>
          <w:rFonts w:cs="Arial"/>
          <w:color w:val="000000" w:themeColor="text1"/>
        </w:rPr>
        <w:t>Research and development of novel biomedical devices or tissue engineered products for arthritis, musculoskeletal and skin diseases.</w:t>
      </w:r>
    </w:p>
    <w:p w14:paraId="5D724933" w14:textId="77777777" w:rsidR="002953E2" w:rsidRPr="00D11266" w:rsidRDefault="002953E2" w:rsidP="002953E2">
      <w:pPr>
        <w:pStyle w:val="ListParagraph"/>
        <w:numPr>
          <w:ilvl w:val="3"/>
          <w:numId w:val="179"/>
        </w:numPr>
        <w:ind w:left="720"/>
        <w:rPr>
          <w:rFonts w:cs="Arial"/>
          <w:color w:val="000000" w:themeColor="text1"/>
        </w:rPr>
      </w:pPr>
      <w:r w:rsidRPr="00D11266">
        <w:rPr>
          <w:rFonts w:cs="Arial"/>
          <w:color w:val="000000" w:themeColor="text1"/>
        </w:rPr>
        <w:t>Research and development of new biomarkers or novel imaging technologies for arthritis, musculoskeletal and skin diseases.</w:t>
      </w:r>
    </w:p>
    <w:p w14:paraId="046F05D8" w14:textId="77777777" w:rsidR="002953E2" w:rsidRPr="00D11266" w:rsidRDefault="002953E2" w:rsidP="002953E2">
      <w:pPr>
        <w:pStyle w:val="ListParagraph"/>
        <w:numPr>
          <w:ilvl w:val="3"/>
          <w:numId w:val="179"/>
        </w:numPr>
        <w:ind w:left="720"/>
        <w:rPr>
          <w:rFonts w:cs="Arial"/>
          <w:color w:val="000000" w:themeColor="text1"/>
        </w:rPr>
      </w:pPr>
      <w:r w:rsidRPr="00D11266">
        <w:rPr>
          <w:rFonts w:cs="Arial"/>
          <w:color w:val="000000" w:themeColor="text1"/>
        </w:rPr>
        <w:t>Research and development of innovative internet-based technologies to manage arthritis, musculoskeletal and skin diseases.</w:t>
      </w:r>
    </w:p>
    <w:p w14:paraId="624BC6F3"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101C4813" w14:textId="77777777" w:rsidR="00B46EA6" w:rsidRPr="00D11266" w:rsidRDefault="00B46EA6" w:rsidP="00B46EA6">
      <w:pPr>
        <w:pStyle w:val="TopicInstituteHead"/>
        <w:rPr>
          <w:color w:val="000000" w:themeColor="text1"/>
          <w:sz w:val="28"/>
          <w:szCs w:val="28"/>
        </w:rPr>
      </w:pPr>
      <w:bookmarkStart w:id="690" w:name="_Toc421022550"/>
      <w:bookmarkStart w:id="691" w:name="_Toc451515664"/>
      <w:bookmarkStart w:id="692" w:name="_Toc452740019"/>
      <w:r w:rsidRPr="00D11266">
        <w:rPr>
          <w:color w:val="000000" w:themeColor="text1"/>
          <w:sz w:val="28"/>
          <w:szCs w:val="28"/>
        </w:rPr>
        <w:lastRenderedPageBreak/>
        <w:t>National Institute of Biomedical Imaging and Bioengineering (NIBIB)</w:t>
      </w:r>
      <w:bookmarkEnd w:id="690"/>
      <w:bookmarkEnd w:id="691"/>
      <w:bookmarkEnd w:id="692"/>
    </w:p>
    <w:p w14:paraId="07167E0E" w14:textId="77777777" w:rsidR="002953E2" w:rsidRPr="00D11266" w:rsidRDefault="002953E2" w:rsidP="002953E2">
      <w:pPr>
        <w:pStyle w:val="List1stLevel"/>
        <w:numPr>
          <w:ilvl w:val="0"/>
          <w:numId w:val="41"/>
        </w:numPr>
        <w:ind w:left="720"/>
        <w:rPr>
          <w:color w:val="000000" w:themeColor="text1"/>
        </w:rPr>
      </w:pPr>
      <w:r w:rsidRPr="00D11266">
        <w:rPr>
          <w:rStyle w:val="SubheadinParagraph"/>
          <w:color w:val="000000" w:themeColor="text1"/>
        </w:rPr>
        <w:t>Image-Guided Interventions.</w:t>
      </w:r>
      <w:r w:rsidRPr="00D11266">
        <w:rPr>
          <w:color w:val="000000" w:themeColor="text1"/>
        </w:rPr>
        <w:t xml:space="preserve"> Research on use of images for guidance, navigation and orientation in minimally invasive procedures to reach specified targets. Examples include image-guided interventions for minimally invasive therapies such as surgery and radiation treatment, for biopsies, and for the delivery of drugs, genes and therapeutic devices.</w:t>
      </w:r>
    </w:p>
    <w:p w14:paraId="04EE8F6B" w14:textId="77777777" w:rsidR="002953E2" w:rsidRPr="00D11266" w:rsidRDefault="002953E2" w:rsidP="002953E2">
      <w:pPr>
        <w:pStyle w:val="List1stLevel"/>
        <w:numPr>
          <w:ilvl w:val="0"/>
          <w:numId w:val="41"/>
        </w:numPr>
        <w:ind w:left="720"/>
        <w:rPr>
          <w:color w:val="000000" w:themeColor="text1"/>
        </w:rPr>
      </w:pPr>
      <w:r w:rsidRPr="00D11266">
        <w:rPr>
          <w:rStyle w:val="SubheadinParagraph"/>
          <w:color w:val="000000" w:themeColor="text1"/>
        </w:rPr>
        <w:t>Magnetic Resonance Imaging and Spectroscopy.</w:t>
      </w:r>
      <w:r w:rsidRPr="00D11266">
        <w:rPr>
          <w:color w:val="000000" w:themeColor="text1"/>
        </w:rPr>
        <w:t xml:space="preserve"> Development of MR imaging and MR spectroscopic imaging, for both animal and human research, and potential clinical applications. Examples include (but are not restricted to) fast imaging, high field imaging, design of novel RF and gradient coils, novel pulse sequences, design of novel contrast mechanisms, imaging informatics, </w:t>
      </w:r>
      <w:r w:rsidRPr="00D11266">
        <w:rPr>
          <w:i/>
          <w:iCs/>
          <w:color w:val="000000" w:themeColor="text1"/>
        </w:rPr>
        <w:t>in vivo</w:t>
      </w:r>
      <w:r w:rsidRPr="00D11266">
        <w:rPr>
          <w:color w:val="000000" w:themeColor="text1"/>
        </w:rPr>
        <w:t xml:space="preserve"> EPR imaging, molecular imaging, etc. The emphasis should be on technological development rather than detailed applications to specific diseases or organs.</w:t>
      </w:r>
    </w:p>
    <w:p w14:paraId="4F00B56A" w14:textId="77777777" w:rsidR="002953E2" w:rsidRPr="00D11266" w:rsidRDefault="002953E2" w:rsidP="002953E2">
      <w:pPr>
        <w:pStyle w:val="List1stLevel"/>
        <w:numPr>
          <w:ilvl w:val="0"/>
          <w:numId w:val="41"/>
        </w:numPr>
        <w:ind w:left="720"/>
        <w:rPr>
          <w:color w:val="000000" w:themeColor="text1"/>
        </w:rPr>
      </w:pPr>
      <w:r w:rsidRPr="00D11266">
        <w:rPr>
          <w:rStyle w:val="SubheadinParagraph"/>
          <w:color w:val="000000" w:themeColor="text1"/>
        </w:rPr>
        <w:t>Medical Devices and Implant Science.</w:t>
      </w:r>
      <w:r w:rsidRPr="00D11266">
        <w:rPr>
          <w:color w:val="000000" w:themeColor="text1"/>
        </w:rPr>
        <w:t xml:space="preserve"> Design, development, evaluation and validation of medical devices and implants. This includes exploratory research on next generation concepts for diagnostic and therapeutic devices; development of tools for assessing host-implant interactions; studies to prevent adverse events; development of predictive models and methods to assess the useful life of devices; explant analysis; improved </w:t>
      </w:r>
      <w:r w:rsidRPr="00D11266">
        <w:rPr>
          <w:i/>
          <w:iCs/>
          <w:color w:val="000000" w:themeColor="text1"/>
        </w:rPr>
        <w:t>in vitro</w:t>
      </w:r>
      <w:r w:rsidRPr="00D11266">
        <w:rPr>
          <w:color w:val="000000" w:themeColor="text1"/>
        </w:rPr>
        <w:t xml:space="preserve"> and animal models for device testing and validation.</w:t>
      </w:r>
    </w:p>
    <w:p w14:paraId="693C9087" w14:textId="77777777" w:rsidR="002953E2" w:rsidRPr="00D11266" w:rsidRDefault="002953E2" w:rsidP="002953E2">
      <w:pPr>
        <w:pStyle w:val="List1stLevel"/>
        <w:numPr>
          <w:ilvl w:val="0"/>
          <w:numId w:val="41"/>
        </w:numPr>
        <w:ind w:left="720"/>
        <w:rPr>
          <w:color w:val="000000" w:themeColor="text1"/>
        </w:rPr>
      </w:pPr>
      <w:r w:rsidRPr="00D11266">
        <w:rPr>
          <w:rStyle w:val="SubheadinParagraph"/>
          <w:color w:val="000000" w:themeColor="text1"/>
        </w:rPr>
        <w:t>Micro- and Nano-Systems, Platform Technologies.</w:t>
      </w:r>
      <w:r w:rsidRPr="00D11266">
        <w:rPr>
          <w:color w:val="000000" w:themeColor="text1"/>
        </w:rPr>
        <w:t xml:space="preserve"> Development of BioMEMS, microfluidics and nanoscale technologies, including micro-total analysis systems, arrays, and biochips, for detection and quantitation of clinically relevant analytes in complex matrices. Application areas include biomedical research, clinical laboratory diagnostics, biodefense, high-throughput screening, drug delivery, tissue engineering, and implantable devices, among others.</w:t>
      </w:r>
    </w:p>
    <w:p w14:paraId="53816FE5" w14:textId="77777777" w:rsidR="002953E2" w:rsidRPr="00D11266" w:rsidRDefault="002953E2" w:rsidP="002953E2">
      <w:pPr>
        <w:pStyle w:val="List1stLevel"/>
        <w:numPr>
          <w:ilvl w:val="0"/>
          <w:numId w:val="41"/>
        </w:numPr>
        <w:ind w:left="720"/>
        <w:rPr>
          <w:color w:val="000000" w:themeColor="text1"/>
        </w:rPr>
      </w:pPr>
      <w:r w:rsidRPr="00D11266">
        <w:rPr>
          <w:rStyle w:val="SubheadinParagraph"/>
          <w:color w:val="000000" w:themeColor="text1"/>
        </w:rPr>
        <w:t>Optical Imaging and Spectroscopy.</w:t>
      </w:r>
      <w:r w:rsidRPr="00D11266">
        <w:rPr>
          <w:color w:val="000000" w:themeColor="text1"/>
        </w:rPr>
        <w:t xml:space="preserve"> Development and application of optical imaging, microscopy, and spectroscopy techniques; and development and application of optical imaging contrasts. Examples of research areas include fluorescence imaging, bioluminescence imaging, OCT, SHG, IR imaging, diffuse optical tomography, optical microscopy and spectroscopy, confocal microscopy, multiphoton microscopy, flow cytometry, development of innovative light sources and fiber optic imaging devices.</w:t>
      </w:r>
    </w:p>
    <w:p w14:paraId="27AE90C4" w14:textId="77777777" w:rsidR="002953E2" w:rsidRPr="00D11266" w:rsidRDefault="002953E2" w:rsidP="002953E2">
      <w:pPr>
        <w:pStyle w:val="List1stLevel"/>
        <w:numPr>
          <w:ilvl w:val="0"/>
          <w:numId w:val="41"/>
        </w:numPr>
        <w:ind w:left="720"/>
        <w:rPr>
          <w:color w:val="000000" w:themeColor="text1"/>
        </w:rPr>
      </w:pPr>
      <w:r w:rsidRPr="00D11266">
        <w:rPr>
          <w:rStyle w:val="SubheadinParagraph"/>
          <w:color w:val="000000" w:themeColor="text1"/>
        </w:rPr>
        <w:t>Telehealth.</w:t>
      </w:r>
      <w:r w:rsidRPr="00D11266">
        <w:rPr>
          <w:color w:val="000000" w:themeColor="text1"/>
        </w:rPr>
        <w:t xml:space="preserve"> Development of software and hardware for telehealth studies that have broad applications as well as early stage development of telehealth technologies that may have specific focus areas. Research that is supported includes methods to address usability and implementation issues in remote settings, and methods to develop technology for standardizing and incorporating state of the art security protocols for verifying user identities and preserving patient confidentiality across remote access.</w:t>
      </w:r>
    </w:p>
    <w:p w14:paraId="6EF46A3E" w14:textId="77777777" w:rsidR="002953E2" w:rsidRPr="00D11266" w:rsidRDefault="002953E2" w:rsidP="002953E2">
      <w:pPr>
        <w:pStyle w:val="List1stLevel"/>
        <w:numPr>
          <w:ilvl w:val="0"/>
          <w:numId w:val="41"/>
        </w:numPr>
        <w:ind w:left="720"/>
        <w:rPr>
          <w:color w:val="000000" w:themeColor="text1"/>
        </w:rPr>
      </w:pPr>
      <w:r w:rsidRPr="00D11266">
        <w:rPr>
          <w:rStyle w:val="SubheadinParagraph"/>
          <w:color w:val="000000" w:themeColor="text1"/>
        </w:rPr>
        <w:t>Tissue Engineering and Regenerative Medicine.</w:t>
      </w:r>
      <w:r w:rsidRPr="00D11266">
        <w:rPr>
          <w:color w:val="000000" w:themeColor="text1"/>
        </w:rPr>
        <w:t xml:space="preserve"> Development of enabling technologies including real-time, non-invasive tools for assessing the function of engineered tissues; real-time assays that monitor the interaction of cells and their environment at the molecular and organelle level; predictive computational models for engineering function 3D tissues; high-throughput assays and instruments to reduce the cost, time, and complexity of tissue engineering; novel bioreactor techniques for expanding stem cells and growing tissues and organs on a large scale; and strategies for preserving, sterilizing, packaging, and transporting living-tissue products. The program also supports applications of rational engineering design principles to functional engineered tissues; the development of novel biomaterials for use as tissue scaffolds that mimic the extracellular matrix and support multiple cell types in defined spatial orientation; and engineering approaches to study how biomaterials interact with cells and guide cell growth, differentiation, and migration.</w:t>
      </w:r>
    </w:p>
    <w:p w14:paraId="0865E788" w14:textId="2A8EB700" w:rsidR="00B46EA6" w:rsidRPr="00D11266" w:rsidRDefault="002953E2" w:rsidP="00C95BE8">
      <w:pPr>
        <w:pStyle w:val="ListParagraph"/>
        <w:numPr>
          <w:ilvl w:val="0"/>
          <w:numId w:val="41"/>
        </w:numPr>
        <w:ind w:left="720"/>
        <w:rPr>
          <w:b/>
          <w:sz w:val="28"/>
          <w:szCs w:val="28"/>
        </w:rPr>
      </w:pPr>
      <w:r w:rsidRPr="00A004D8">
        <w:rPr>
          <w:rStyle w:val="SubheadinParagraph"/>
          <w:color w:val="000000" w:themeColor="text1"/>
        </w:rPr>
        <w:t>Ultrasound.</w:t>
      </w:r>
      <w:r w:rsidRPr="00C95BE8">
        <w:rPr>
          <w:color w:val="000000" w:themeColor="text1"/>
        </w:rPr>
        <w:t xml:space="preserve"> Improvement of technologies for diagnostic, interventional and therapeutic uses of ultrasound. The diagnostic ultrasound program includes, but is not limited to the design, development and construction of transducers, transducer arrays, and transducer materials, </w:t>
      </w:r>
      <w:r w:rsidRPr="00C95BE8">
        <w:rPr>
          <w:color w:val="000000" w:themeColor="text1"/>
        </w:rPr>
        <w:lastRenderedPageBreak/>
        <w:t>innovative image acquisition and display methods, innovative signal processing methods and devices, and optoacoustic and thermoacoustic technology. It also includes the development of image-enhancement devices and methods, such as contrast agents, image and data presentation and mapping methods, such as functional imaging and image fusion. The interventional ultrasound program includes the use of ultrasound for therapeutic use, or as an adjunct for enhancement of non-ultrasound therapy applications. Examples include, but are not limited to, high-intensity focused ultrasound (HIFU) as a non-invasive or minimally invasive interventional surgical or therapy tool, and as an adjunct interventional tool. It also includes the use of ultrasound contrast agents for therapy and for targeted drug delivery, and the use of ultrasound for image-guided surgery, biopsy, and other interventions.</w:t>
      </w:r>
      <w:r w:rsidR="00B46EA6" w:rsidRPr="00D11266">
        <w:rPr>
          <w:b/>
          <w:sz w:val="28"/>
          <w:szCs w:val="28"/>
        </w:rPr>
        <w:br w:type="page"/>
      </w:r>
    </w:p>
    <w:p w14:paraId="486FF218" w14:textId="77777777" w:rsidR="00B46EA6" w:rsidRPr="00D11266" w:rsidRDefault="00B46EA6" w:rsidP="00B46EA6">
      <w:pPr>
        <w:pStyle w:val="TopicInstituteHead"/>
        <w:rPr>
          <w:color w:val="000000" w:themeColor="text1"/>
          <w:sz w:val="28"/>
          <w:szCs w:val="28"/>
        </w:rPr>
      </w:pPr>
      <w:bookmarkStart w:id="693" w:name="_Toc421022551"/>
      <w:bookmarkStart w:id="694" w:name="_Toc451515665"/>
      <w:bookmarkStart w:id="695" w:name="_Toc452740020"/>
      <w:r w:rsidRPr="00D11266">
        <w:rPr>
          <w:rStyle w:val="Publication"/>
          <w:rFonts w:eastAsiaTheme="majorEastAsia"/>
          <w:color w:val="000000" w:themeColor="text1"/>
          <w:sz w:val="28"/>
          <w:szCs w:val="28"/>
        </w:rPr>
        <w:lastRenderedPageBreak/>
        <w:t>Eunice Kennedy Shriver</w:t>
      </w:r>
      <w:r w:rsidRPr="00D11266">
        <w:rPr>
          <w:color w:val="000000" w:themeColor="text1"/>
          <w:sz w:val="28"/>
          <w:szCs w:val="28"/>
        </w:rPr>
        <w:t xml:space="preserve"> National Institute of Child Health and Human Development (NICHD)</w:t>
      </w:r>
      <w:bookmarkEnd w:id="693"/>
      <w:bookmarkEnd w:id="694"/>
      <w:bookmarkEnd w:id="695"/>
    </w:p>
    <w:p w14:paraId="09A76A93" w14:textId="77777777" w:rsidR="00B46EA6" w:rsidRDefault="00B46EA6" w:rsidP="00B46EA6">
      <w:pPr>
        <w:pStyle w:val="NoSpacing"/>
        <w:rPr>
          <w:rFonts w:cs="Arial"/>
          <w:b/>
          <w:color w:val="000000" w:themeColor="text1"/>
        </w:rPr>
      </w:pPr>
    </w:p>
    <w:p w14:paraId="11C4C99B" w14:textId="77777777" w:rsidR="002953E2" w:rsidRDefault="002953E2" w:rsidP="002953E2">
      <w:pPr>
        <w:pStyle w:val="NoSpacing"/>
        <w:rPr>
          <w:rFonts w:cs="Arial"/>
          <w:b/>
          <w:color w:val="000000" w:themeColor="text1"/>
        </w:rPr>
      </w:pPr>
      <w:r>
        <w:rPr>
          <w:rFonts w:cs="Arial"/>
          <w:b/>
          <w:color w:val="000000" w:themeColor="text1"/>
        </w:rPr>
        <w:t>Child Development and Behavior Branch</w:t>
      </w:r>
    </w:p>
    <w:p w14:paraId="4576E79F" w14:textId="77777777" w:rsidR="002953E2" w:rsidRDefault="002953E2" w:rsidP="002953E2">
      <w:pPr>
        <w:pStyle w:val="NoSpacing"/>
        <w:rPr>
          <w:rFonts w:cs="Arial"/>
          <w:b/>
          <w:color w:val="000000" w:themeColor="text1"/>
        </w:rPr>
      </w:pPr>
    </w:p>
    <w:p w14:paraId="7DA08DF5" w14:textId="77777777" w:rsidR="002953E2" w:rsidRDefault="002953E2" w:rsidP="002953E2">
      <w:pPr>
        <w:pStyle w:val="NoSpacing"/>
        <w:numPr>
          <w:ilvl w:val="0"/>
          <w:numId w:val="275"/>
        </w:numPr>
        <w:snapToGrid w:val="0"/>
        <w:ind w:left="720" w:hanging="360"/>
      </w:pPr>
      <w:r>
        <w:rPr>
          <w:color w:val="000000"/>
        </w:rPr>
        <w:t>Development and evaluation of innovative, interactive electronic learning/teaching technologies to reduce bullying that are grounded in existing behavioral and/or cognitive science; technologies that address cyberbullying are especially encouraged. Examples include but are not limited to electronic technologies that address raising awareness of bullying, preventing engagement in bullying, and helping youth who are being bullied cope, problem solve and identifying support or resources to help address the situation.</w:t>
      </w:r>
    </w:p>
    <w:p w14:paraId="1372EFFC" w14:textId="77777777" w:rsidR="002953E2" w:rsidRDefault="002953E2" w:rsidP="002953E2">
      <w:pPr>
        <w:pStyle w:val="NoSpacing"/>
        <w:ind w:left="1080"/>
        <w:rPr>
          <w:rFonts w:cs="Arial"/>
          <w:color w:val="000000" w:themeColor="text1"/>
        </w:rPr>
      </w:pPr>
    </w:p>
    <w:p w14:paraId="3B6D5350" w14:textId="77777777" w:rsidR="002953E2" w:rsidRPr="0087189A" w:rsidRDefault="002953E2" w:rsidP="002953E2">
      <w:pPr>
        <w:pStyle w:val="NoSpacing"/>
        <w:rPr>
          <w:rFonts w:cs="Arial"/>
          <w:b/>
        </w:rPr>
      </w:pPr>
      <w:r w:rsidRPr="0087189A">
        <w:rPr>
          <w:rFonts w:cs="Arial"/>
          <w:b/>
        </w:rPr>
        <w:t>Contraception Research Branch</w:t>
      </w:r>
    </w:p>
    <w:p w14:paraId="6C2209D0" w14:textId="77777777" w:rsidR="002953E2" w:rsidRPr="0087189A" w:rsidRDefault="002953E2" w:rsidP="002953E2">
      <w:pPr>
        <w:pStyle w:val="NoSpacing"/>
        <w:rPr>
          <w:rFonts w:cs="Arial"/>
          <w:b/>
        </w:rPr>
      </w:pPr>
    </w:p>
    <w:p w14:paraId="70DF6406" w14:textId="77777777" w:rsidR="002953E2" w:rsidRPr="0087189A" w:rsidRDefault="002953E2" w:rsidP="002953E2">
      <w:pPr>
        <w:pStyle w:val="NoSpacing"/>
        <w:numPr>
          <w:ilvl w:val="0"/>
          <w:numId w:val="276"/>
        </w:numPr>
        <w:snapToGrid w:val="0"/>
        <w:rPr>
          <w:rFonts w:cs="Arial"/>
        </w:rPr>
      </w:pPr>
      <w:r w:rsidRPr="0087189A">
        <w:rPr>
          <w:rFonts w:cs="Arial"/>
        </w:rPr>
        <w:t>Development of innovative contraceptive approaches for both males and females.</w:t>
      </w:r>
    </w:p>
    <w:p w14:paraId="450D36EF" w14:textId="77777777" w:rsidR="002953E2" w:rsidRDefault="002953E2" w:rsidP="002953E2">
      <w:pPr>
        <w:pStyle w:val="NoSpacing"/>
        <w:ind w:left="1080"/>
        <w:rPr>
          <w:rFonts w:cs="Arial"/>
          <w:b/>
          <w:color w:val="000000" w:themeColor="text1"/>
        </w:rPr>
      </w:pPr>
    </w:p>
    <w:p w14:paraId="2701594D" w14:textId="77777777" w:rsidR="002953E2" w:rsidRDefault="002953E2" w:rsidP="002953E2">
      <w:pPr>
        <w:pStyle w:val="NoSpacing"/>
        <w:rPr>
          <w:rFonts w:cs="Arial"/>
          <w:b/>
          <w:color w:val="000000" w:themeColor="text1"/>
        </w:rPr>
      </w:pPr>
      <w:r>
        <w:rPr>
          <w:rFonts w:cs="Arial"/>
          <w:b/>
          <w:color w:val="000000" w:themeColor="text1"/>
        </w:rPr>
        <w:t xml:space="preserve">Developmental Biology and Structural Variation Branch </w:t>
      </w:r>
    </w:p>
    <w:p w14:paraId="79CB96B7" w14:textId="77777777" w:rsidR="002953E2" w:rsidRDefault="002953E2" w:rsidP="002953E2">
      <w:pPr>
        <w:pStyle w:val="NoSpacing"/>
        <w:rPr>
          <w:rFonts w:cs="Arial"/>
          <w:b/>
        </w:rPr>
      </w:pPr>
    </w:p>
    <w:p w14:paraId="1261F015" w14:textId="77777777" w:rsidR="002953E2" w:rsidRDefault="002953E2" w:rsidP="002953E2">
      <w:pPr>
        <w:pStyle w:val="ListParagraph"/>
        <w:numPr>
          <w:ilvl w:val="0"/>
          <w:numId w:val="277"/>
        </w:numPr>
        <w:snapToGrid w:val="0"/>
        <w:rPr>
          <w:rFonts w:cs="Arial"/>
          <w:b/>
        </w:rPr>
      </w:pPr>
      <w:r>
        <w:rPr>
          <w:rFonts w:cs="Arial"/>
          <w:color w:val="000000" w:themeColor="text1"/>
        </w:rPr>
        <w:t>Innovative technologies for imaging developmental processes and gene expression</w:t>
      </w:r>
      <w:r>
        <w:t>; technologies for gene manipulations and perturbations.</w:t>
      </w:r>
    </w:p>
    <w:p w14:paraId="52440402" w14:textId="77777777" w:rsidR="002953E2" w:rsidRDefault="002953E2" w:rsidP="002953E2">
      <w:pPr>
        <w:pStyle w:val="ListBullet"/>
        <w:numPr>
          <w:ilvl w:val="0"/>
          <w:numId w:val="0"/>
        </w:numPr>
        <w:rPr>
          <w:rFonts w:cs="Arial"/>
          <w:b/>
        </w:rPr>
      </w:pPr>
      <w:r>
        <w:rPr>
          <w:rFonts w:cs="Arial"/>
          <w:b/>
        </w:rPr>
        <w:t xml:space="preserve">Fertility and Infertility Branch </w:t>
      </w:r>
    </w:p>
    <w:p w14:paraId="165AAB47" w14:textId="77777777" w:rsidR="002953E2" w:rsidRDefault="002953E2" w:rsidP="002953E2">
      <w:pPr>
        <w:pStyle w:val="ListParagraph"/>
        <w:numPr>
          <w:ilvl w:val="0"/>
          <w:numId w:val="278"/>
        </w:numPr>
        <w:snapToGrid w:val="0"/>
        <w:rPr>
          <w:rFonts w:cs="Arial"/>
        </w:rPr>
      </w:pPr>
      <w:r>
        <w:rPr>
          <w:rFonts w:cs="Arial"/>
        </w:rPr>
        <w:t>Development of novel techniques for assessment of gamete quality.</w:t>
      </w:r>
    </w:p>
    <w:p w14:paraId="2F698182" w14:textId="77777777" w:rsidR="002953E2" w:rsidRDefault="002953E2" w:rsidP="002953E2">
      <w:pPr>
        <w:pStyle w:val="Contacts"/>
        <w:rPr>
          <w:rFonts w:cs="Arial"/>
          <w:b/>
        </w:rPr>
      </w:pPr>
      <w:r>
        <w:rPr>
          <w:rFonts w:cs="Arial"/>
          <w:b/>
        </w:rPr>
        <w:t>Gynecologic Health and Disease Branch</w:t>
      </w:r>
    </w:p>
    <w:p w14:paraId="7D9A3356" w14:textId="77777777" w:rsidR="002953E2" w:rsidRPr="008A189D" w:rsidRDefault="002953E2" w:rsidP="002953E2">
      <w:pPr>
        <w:pStyle w:val="Contacts"/>
        <w:rPr>
          <w:rFonts w:cs="Arial"/>
          <w:b/>
        </w:rPr>
      </w:pPr>
      <w:r>
        <w:rPr>
          <w:rFonts w:cs="Arial"/>
          <w:b/>
        </w:rPr>
        <w:t xml:space="preserve"> </w:t>
      </w:r>
    </w:p>
    <w:p w14:paraId="1FB065A7" w14:textId="77777777" w:rsidR="002953E2" w:rsidRDefault="002953E2" w:rsidP="002953E2">
      <w:pPr>
        <w:pStyle w:val="Contacts"/>
        <w:numPr>
          <w:ilvl w:val="0"/>
          <w:numId w:val="279"/>
        </w:numPr>
        <w:snapToGrid w:val="0"/>
        <w:rPr>
          <w:rFonts w:cs="Arial"/>
        </w:rPr>
      </w:pPr>
      <w:r>
        <w:rPr>
          <w:rFonts w:cs="Arial"/>
        </w:rPr>
        <w:t xml:space="preserve">Development of innovative technologies for the treatment of </w:t>
      </w:r>
      <w:r w:rsidRPr="0087189A">
        <w:rPr>
          <w:rFonts w:cs="Arial"/>
        </w:rPr>
        <w:t xml:space="preserve">endometriosis, uterine fibroids, or </w:t>
      </w:r>
      <w:r>
        <w:rPr>
          <w:rFonts w:cs="Arial"/>
        </w:rPr>
        <w:t xml:space="preserve">pelvic floor dysfunction, </w:t>
      </w:r>
      <w:r w:rsidRPr="0087189A">
        <w:rPr>
          <w:rFonts w:cs="Arial"/>
        </w:rPr>
        <w:t xml:space="preserve">the latter </w:t>
      </w:r>
      <w:r>
        <w:rPr>
          <w:rFonts w:cs="Arial"/>
        </w:rPr>
        <w:t>including pelvic organ prolapse, urinary incontinence or fecal incontinence.</w:t>
      </w:r>
    </w:p>
    <w:p w14:paraId="4D387170" w14:textId="77777777" w:rsidR="002953E2" w:rsidRDefault="002953E2" w:rsidP="002953E2">
      <w:pPr>
        <w:pStyle w:val="Contacts"/>
        <w:rPr>
          <w:rFonts w:cs="Arial"/>
          <w:b/>
        </w:rPr>
      </w:pPr>
    </w:p>
    <w:p w14:paraId="0964B141" w14:textId="77777777" w:rsidR="002953E2" w:rsidRDefault="002953E2" w:rsidP="002953E2">
      <w:pPr>
        <w:pStyle w:val="Contacts"/>
        <w:rPr>
          <w:rFonts w:cs="Arial"/>
          <w:b/>
        </w:rPr>
      </w:pPr>
      <w:r>
        <w:rPr>
          <w:rFonts w:cs="Arial"/>
          <w:b/>
        </w:rPr>
        <w:t>Intellectual and Developmental Disabilities Branch</w:t>
      </w:r>
    </w:p>
    <w:p w14:paraId="76F0BCBD" w14:textId="77777777" w:rsidR="002953E2" w:rsidRDefault="002953E2" w:rsidP="002953E2">
      <w:pPr>
        <w:pStyle w:val="Contacts"/>
        <w:ind w:left="720"/>
        <w:rPr>
          <w:rFonts w:cs="Arial"/>
        </w:rPr>
      </w:pPr>
    </w:p>
    <w:p w14:paraId="0C858C5C" w14:textId="77777777" w:rsidR="002953E2" w:rsidRDefault="002953E2" w:rsidP="002953E2">
      <w:pPr>
        <w:pStyle w:val="Contacts"/>
        <w:numPr>
          <w:ilvl w:val="0"/>
          <w:numId w:val="286"/>
        </w:numPr>
        <w:snapToGrid w:val="0"/>
        <w:rPr>
          <w:rFonts w:cs="Arial"/>
        </w:rPr>
      </w:pPr>
      <w:r>
        <w:rPr>
          <w:rFonts w:cs="Arial"/>
        </w:rPr>
        <w:t>Technology development to improve screening, diagnosis and treatment of intellectual and developmental disabilities.</w:t>
      </w:r>
    </w:p>
    <w:p w14:paraId="7A6655E6" w14:textId="77777777" w:rsidR="002953E2" w:rsidRDefault="002953E2" w:rsidP="002953E2">
      <w:pPr>
        <w:pStyle w:val="Contacts"/>
        <w:rPr>
          <w:rFonts w:cs="Arial"/>
          <w:b/>
        </w:rPr>
      </w:pPr>
    </w:p>
    <w:p w14:paraId="42FA4666" w14:textId="77777777" w:rsidR="002953E2" w:rsidRDefault="002953E2" w:rsidP="002953E2">
      <w:pPr>
        <w:pStyle w:val="Contacts"/>
        <w:rPr>
          <w:rFonts w:cs="Arial"/>
          <w:b/>
        </w:rPr>
      </w:pPr>
      <w:r>
        <w:rPr>
          <w:rFonts w:cs="Arial"/>
          <w:b/>
        </w:rPr>
        <w:t>Maternal and Pediatric Infectious Disease Branch</w:t>
      </w:r>
    </w:p>
    <w:p w14:paraId="166B9BFC" w14:textId="77777777" w:rsidR="002953E2" w:rsidRDefault="002953E2" w:rsidP="002953E2">
      <w:pPr>
        <w:pStyle w:val="ListParagraph"/>
        <w:numPr>
          <w:ilvl w:val="0"/>
          <w:numId w:val="280"/>
        </w:numPr>
        <w:snapToGrid w:val="0"/>
      </w:pPr>
      <w:r>
        <w:rPr>
          <w:rFonts w:cs="Arial"/>
        </w:rPr>
        <w:t>New technologies relevant to resource-limited countries for</w:t>
      </w:r>
      <w:r w:rsidRPr="0087189A">
        <w:rPr>
          <w:rFonts w:cs="Arial"/>
        </w:rPr>
        <w:t xml:space="preserve"> diagnosis </w:t>
      </w:r>
      <w:r>
        <w:rPr>
          <w:rFonts w:cs="Arial"/>
        </w:rPr>
        <w:t>of HIV and other infectious diseases, including tuberculosis, viral hepatitis, other congenital infections such as cytomegalovirus, respiratory infections, etc., in infants, children and pregnant/breastfeeding women.</w:t>
      </w:r>
    </w:p>
    <w:p w14:paraId="394BDFB9" w14:textId="77777777" w:rsidR="002953E2" w:rsidRDefault="002953E2" w:rsidP="002953E2">
      <w:pPr>
        <w:pStyle w:val="ListBullet3"/>
        <w:numPr>
          <w:ilvl w:val="0"/>
          <w:numId w:val="0"/>
        </w:numPr>
        <w:tabs>
          <w:tab w:val="left" w:pos="720"/>
        </w:tabs>
        <w:rPr>
          <w:rFonts w:cs="Arial"/>
          <w:b/>
        </w:rPr>
      </w:pPr>
      <w:r>
        <w:rPr>
          <w:rFonts w:cs="Arial"/>
          <w:b/>
        </w:rPr>
        <w:t xml:space="preserve">Obstetric and Pediatric Pharmacology and Therapeutics Branch </w:t>
      </w:r>
    </w:p>
    <w:p w14:paraId="2ED2997E" w14:textId="77777777" w:rsidR="002953E2" w:rsidRDefault="002953E2" w:rsidP="002953E2">
      <w:pPr>
        <w:pStyle w:val="ListBullet3"/>
        <w:numPr>
          <w:ilvl w:val="0"/>
          <w:numId w:val="0"/>
        </w:numPr>
        <w:tabs>
          <w:tab w:val="left" w:pos="720"/>
        </w:tabs>
        <w:rPr>
          <w:rFonts w:cs="Arial"/>
          <w:b/>
        </w:rPr>
      </w:pPr>
      <w:r>
        <w:rPr>
          <w:rFonts w:cs="Arial"/>
          <w:b/>
        </w:rPr>
        <w:t xml:space="preserve"> </w:t>
      </w:r>
    </w:p>
    <w:p w14:paraId="60575615" w14:textId="77777777" w:rsidR="002953E2" w:rsidRPr="0087189A" w:rsidRDefault="002953E2" w:rsidP="002953E2">
      <w:pPr>
        <w:pStyle w:val="ListBullet3"/>
        <w:numPr>
          <w:ilvl w:val="0"/>
          <w:numId w:val="281"/>
        </w:numPr>
        <w:tabs>
          <w:tab w:val="left" w:pos="720"/>
        </w:tabs>
        <w:snapToGrid w:val="0"/>
        <w:rPr>
          <w:rFonts w:cs="Arial"/>
        </w:rPr>
      </w:pPr>
      <w:r w:rsidRPr="0087189A">
        <w:rPr>
          <w:rFonts w:cs="Arial"/>
        </w:rPr>
        <w:t>Development of therapeutics or a novel device to treat  intrauterine infection in order to prevent preterm birth and fetal inflammation</w:t>
      </w:r>
    </w:p>
    <w:p w14:paraId="118E3F45" w14:textId="77777777" w:rsidR="002953E2" w:rsidRDefault="002953E2" w:rsidP="002953E2">
      <w:pPr>
        <w:pStyle w:val="NoSpacing"/>
        <w:rPr>
          <w:rFonts w:cs="Arial"/>
          <w:b/>
        </w:rPr>
      </w:pPr>
      <w:r>
        <w:rPr>
          <w:rFonts w:cs="Arial"/>
          <w:b/>
        </w:rPr>
        <w:t>Pediatric Growth and Nutrition Branch</w:t>
      </w:r>
    </w:p>
    <w:p w14:paraId="191DF32A" w14:textId="77777777" w:rsidR="002953E2" w:rsidRDefault="002953E2" w:rsidP="002953E2">
      <w:pPr>
        <w:pStyle w:val="NoSpacing"/>
        <w:rPr>
          <w:rFonts w:cs="Arial"/>
          <w:b/>
        </w:rPr>
      </w:pPr>
    </w:p>
    <w:p w14:paraId="2D065578" w14:textId="77777777" w:rsidR="002953E2" w:rsidRDefault="002953E2" w:rsidP="002953E2">
      <w:pPr>
        <w:pStyle w:val="Default"/>
        <w:widowControl/>
        <w:numPr>
          <w:ilvl w:val="0"/>
          <w:numId w:val="282"/>
        </w:numPr>
        <w:spacing w:after="120"/>
        <w:rPr>
          <w:sz w:val="20"/>
          <w:szCs w:val="20"/>
        </w:rPr>
      </w:pPr>
      <w:r>
        <w:rPr>
          <w:sz w:val="20"/>
          <w:szCs w:val="20"/>
        </w:rPr>
        <w:t>Isolation, purification and synthesis of human milk oligosaccharides with antimicrobial activity.</w:t>
      </w:r>
    </w:p>
    <w:p w14:paraId="6709B3CF" w14:textId="77777777" w:rsidR="002953E2" w:rsidRDefault="002953E2" w:rsidP="002953E2">
      <w:pPr>
        <w:pStyle w:val="Contacts"/>
        <w:rPr>
          <w:rFonts w:cs="Arial"/>
          <w:b/>
        </w:rPr>
      </w:pPr>
      <w:r>
        <w:rPr>
          <w:rFonts w:cs="Arial"/>
          <w:b/>
        </w:rPr>
        <w:t>Pediatric Trauma and Critical Illness Branch</w:t>
      </w:r>
    </w:p>
    <w:p w14:paraId="7A43F685" w14:textId="77777777" w:rsidR="002953E2" w:rsidRPr="0087189A" w:rsidRDefault="002953E2" w:rsidP="002953E2">
      <w:pPr>
        <w:pStyle w:val="ListBullet"/>
        <w:numPr>
          <w:ilvl w:val="0"/>
          <w:numId w:val="283"/>
        </w:numPr>
        <w:snapToGrid w:val="0"/>
        <w:rPr>
          <w:rFonts w:cs="Arial"/>
        </w:rPr>
      </w:pPr>
      <w:r w:rsidRPr="0087189A">
        <w:rPr>
          <w:rFonts w:cs="Arial"/>
        </w:rPr>
        <w:lastRenderedPageBreak/>
        <w:t xml:space="preserve">The development of devices, innovative therapeutic technologies and behavioral interventions to improve pediatric patient outcomes and minimize the negative sequelae of trauma, injury or critical illness.  </w:t>
      </w:r>
    </w:p>
    <w:p w14:paraId="1C5542DB" w14:textId="77777777" w:rsidR="002953E2" w:rsidRDefault="002953E2" w:rsidP="002953E2">
      <w:pPr>
        <w:pStyle w:val="ListBullet"/>
        <w:numPr>
          <w:ilvl w:val="0"/>
          <w:numId w:val="0"/>
        </w:numPr>
        <w:rPr>
          <w:rFonts w:cs="Arial"/>
        </w:rPr>
      </w:pPr>
    </w:p>
    <w:p w14:paraId="0DF28CD3" w14:textId="77777777" w:rsidR="002953E2" w:rsidRDefault="002953E2" w:rsidP="002953E2">
      <w:pPr>
        <w:pStyle w:val="ListBullet"/>
        <w:numPr>
          <w:ilvl w:val="0"/>
          <w:numId w:val="0"/>
        </w:numPr>
        <w:rPr>
          <w:rFonts w:cs="Arial"/>
          <w:b/>
        </w:rPr>
      </w:pPr>
      <w:r>
        <w:rPr>
          <w:rFonts w:cs="Arial"/>
          <w:b/>
        </w:rPr>
        <w:t>Population Dynamics Branch</w:t>
      </w:r>
    </w:p>
    <w:p w14:paraId="2D113626" w14:textId="77777777" w:rsidR="002953E2" w:rsidRDefault="002953E2" w:rsidP="002953E2">
      <w:pPr>
        <w:pStyle w:val="ListBullet2"/>
        <w:numPr>
          <w:ilvl w:val="0"/>
          <w:numId w:val="284"/>
        </w:numPr>
        <w:tabs>
          <w:tab w:val="left" w:pos="720"/>
        </w:tabs>
        <w:spacing w:line="276" w:lineRule="auto"/>
        <w:rPr>
          <w:rFonts w:cs="Arial"/>
        </w:rPr>
      </w:pPr>
      <w:r>
        <w:t>Developing tools and methods to accurately and reliably measure head circumference in infants and children</w:t>
      </w:r>
    </w:p>
    <w:p w14:paraId="08570BD3" w14:textId="77777777" w:rsidR="002953E2" w:rsidRPr="008B2073" w:rsidRDefault="002953E2" w:rsidP="002953E2">
      <w:pPr>
        <w:pStyle w:val="ListBullet2"/>
        <w:numPr>
          <w:ilvl w:val="0"/>
          <w:numId w:val="284"/>
        </w:numPr>
        <w:tabs>
          <w:tab w:val="left" w:pos="720"/>
        </w:tabs>
        <w:spacing w:line="276" w:lineRule="auto"/>
        <w:rPr>
          <w:rFonts w:cs="Arial"/>
        </w:rPr>
      </w:pPr>
      <w:r w:rsidRPr="0087189A">
        <w:rPr>
          <w:rFonts w:cs="Arial"/>
        </w:rPr>
        <w:t>Innovative approaches to improving uptake of currently available contraceptive methods by those who are not using contraception.</w:t>
      </w:r>
    </w:p>
    <w:p w14:paraId="0E6D6417" w14:textId="77777777" w:rsidR="002953E2" w:rsidRDefault="002953E2" w:rsidP="002953E2">
      <w:pPr>
        <w:pStyle w:val="ListBullet"/>
        <w:numPr>
          <w:ilvl w:val="0"/>
          <w:numId w:val="0"/>
        </w:numPr>
        <w:rPr>
          <w:rFonts w:cs="Arial"/>
          <w:b/>
        </w:rPr>
      </w:pPr>
      <w:r>
        <w:rPr>
          <w:rFonts w:cs="Arial"/>
          <w:b/>
        </w:rPr>
        <w:t>Pregnancy and Perinatology Branch</w:t>
      </w:r>
    </w:p>
    <w:p w14:paraId="15A56FF2" w14:textId="77777777" w:rsidR="002953E2" w:rsidRDefault="002953E2" w:rsidP="002953E2">
      <w:pPr>
        <w:pStyle w:val="ListBullet2"/>
        <w:numPr>
          <w:ilvl w:val="0"/>
          <w:numId w:val="285"/>
        </w:numPr>
        <w:tabs>
          <w:tab w:val="left" w:pos="720"/>
        </w:tabs>
        <w:spacing w:line="276" w:lineRule="auto"/>
        <w:rPr>
          <w:rFonts w:cs="Arial"/>
        </w:rPr>
      </w:pPr>
      <w:r>
        <w:rPr>
          <w:rFonts w:cs="Arial"/>
        </w:rPr>
        <w:t>Devices, instruments, and tools to minimize bacterial colonization, reduce proclivity for thrombus formation; reduce health-care associated infection risks.</w:t>
      </w:r>
    </w:p>
    <w:p w14:paraId="06C44320" w14:textId="77777777" w:rsidR="002953E2" w:rsidRDefault="002953E2" w:rsidP="002953E2">
      <w:pPr>
        <w:pStyle w:val="ListBullet"/>
        <w:numPr>
          <w:ilvl w:val="0"/>
          <w:numId w:val="0"/>
        </w:numPr>
        <w:rPr>
          <w:rFonts w:cs="Arial"/>
          <w:b/>
        </w:rPr>
      </w:pPr>
      <w:r>
        <w:rPr>
          <w:rFonts w:cs="Arial"/>
          <w:b/>
        </w:rPr>
        <w:t>National Center for Medical Rehabilitation Research</w:t>
      </w:r>
    </w:p>
    <w:p w14:paraId="562734B0" w14:textId="63B1C16C" w:rsidR="00B46EA6" w:rsidRDefault="002953E2" w:rsidP="00C95BE8">
      <w:pPr>
        <w:pStyle w:val="ListParagraph"/>
        <w:numPr>
          <w:ilvl w:val="4"/>
          <w:numId w:val="120"/>
        </w:numPr>
        <w:ind w:left="720" w:hanging="360"/>
        <w:rPr>
          <w:b/>
          <w:smallCaps/>
          <w:color w:val="000000" w:themeColor="text1"/>
          <w:sz w:val="28"/>
          <w:szCs w:val="28"/>
        </w:rPr>
      </w:pPr>
      <w:r>
        <w:rPr>
          <w:rFonts w:cs="Arial"/>
        </w:rPr>
        <w:t>Development of medical rehabilitation interventions and biomedical technologies to improve rehabilitation treatment for restoration of function.</w:t>
      </w:r>
      <w:r w:rsidR="00142B41" w:rsidRPr="00EF624E">
        <w:rPr>
          <w:rFonts w:cs="Arial"/>
        </w:rPr>
        <w:t>.</w:t>
      </w:r>
      <w:r w:rsidR="00B46EA6">
        <w:rPr>
          <w:color w:val="000000" w:themeColor="text1"/>
          <w:sz w:val="28"/>
          <w:szCs w:val="28"/>
        </w:rPr>
        <w:br w:type="page"/>
      </w:r>
    </w:p>
    <w:p w14:paraId="391D38C0" w14:textId="77777777" w:rsidR="00B46EA6" w:rsidRPr="00D11266" w:rsidRDefault="00B46EA6" w:rsidP="00B46EA6">
      <w:pPr>
        <w:pStyle w:val="TopicInstituteHead"/>
        <w:rPr>
          <w:color w:val="000000" w:themeColor="text1"/>
          <w:sz w:val="28"/>
          <w:szCs w:val="28"/>
        </w:rPr>
      </w:pPr>
      <w:bookmarkStart w:id="696" w:name="_Toc421022552"/>
      <w:bookmarkStart w:id="697" w:name="_Toc451515666"/>
      <w:bookmarkStart w:id="698" w:name="_Toc452740021"/>
      <w:r w:rsidRPr="00D11266">
        <w:rPr>
          <w:color w:val="000000" w:themeColor="text1"/>
          <w:sz w:val="28"/>
          <w:szCs w:val="28"/>
        </w:rPr>
        <w:lastRenderedPageBreak/>
        <w:t>National Institute on Deafness and Other Communication Disorders (NIDCD)</w:t>
      </w:r>
      <w:bookmarkEnd w:id="696"/>
      <w:bookmarkEnd w:id="697"/>
      <w:bookmarkEnd w:id="698"/>
    </w:p>
    <w:p w14:paraId="1C3FFCC3" w14:textId="77777777" w:rsidR="002953E2" w:rsidRPr="00D11266" w:rsidRDefault="002953E2" w:rsidP="002953E2">
      <w:pPr>
        <w:pStyle w:val="TopicSubhead"/>
        <w:numPr>
          <w:ilvl w:val="0"/>
          <w:numId w:val="166"/>
        </w:numPr>
        <w:rPr>
          <w:b w:val="0"/>
          <w:color w:val="000000" w:themeColor="text1"/>
        </w:rPr>
      </w:pPr>
      <w:bookmarkStart w:id="699" w:name="_Toc452740022"/>
      <w:bookmarkStart w:id="700" w:name="_Toc357683734"/>
      <w:r w:rsidRPr="00D11266">
        <w:rPr>
          <w:b w:val="0"/>
          <w:color w:val="000000" w:themeColor="text1"/>
        </w:rPr>
        <w:t>Research and development for biomedical technologies (medical devices, diagnostic instruments, pharmaceuticals, drugs, therapeutics, vaccines, and biologics) that require review and approval by the FDA as a regulated product before commercial distribution.</w:t>
      </w:r>
      <w:bookmarkEnd w:id="699"/>
    </w:p>
    <w:bookmarkEnd w:id="700"/>
    <w:p w14:paraId="5A2AC1C2" w14:textId="77777777" w:rsidR="00B46EA6" w:rsidRPr="00D11266" w:rsidRDefault="00B46EA6" w:rsidP="00B46EA6">
      <w:pPr>
        <w:rPr>
          <w:b/>
          <w:color w:val="000000" w:themeColor="text1"/>
          <w:sz w:val="28"/>
          <w:szCs w:val="28"/>
        </w:rPr>
      </w:pPr>
      <w:r w:rsidRPr="00D11266">
        <w:rPr>
          <w:b/>
          <w:color w:val="000000" w:themeColor="text1"/>
          <w:sz w:val="28"/>
          <w:szCs w:val="28"/>
        </w:rPr>
        <w:br w:type="page"/>
      </w:r>
    </w:p>
    <w:p w14:paraId="3558117C" w14:textId="77777777" w:rsidR="00B46EA6" w:rsidRPr="00D11266" w:rsidRDefault="00B46EA6" w:rsidP="00B46EA6">
      <w:pPr>
        <w:pStyle w:val="TopicInstituteHead"/>
        <w:rPr>
          <w:color w:val="000000" w:themeColor="text1"/>
          <w:sz w:val="28"/>
          <w:szCs w:val="28"/>
        </w:rPr>
      </w:pPr>
      <w:bookmarkStart w:id="701" w:name="_Toc421022553"/>
      <w:bookmarkStart w:id="702" w:name="_Toc451515667"/>
      <w:bookmarkStart w:id="703" w:name="_Toc452740023"/>
      <w:r w:rsidRPr="00D11266">
        <w:rPr>
          <w:color w:val="000000" w:themeColor="text1"/>
          <w:sz w:val="28"/>
          <w:szCs w:val="28"/>
        </w:rPr>
        <w:lastRenderedPageBreak/>
        <w:t>National Institute of Dental and Craniofacial Research (NIDCR)</w:t>
      </w:r>
      <w:bookmarkEnd w:id="701"/>
      <w:bookmarkEnd w:id="702"/>
      <w:bookmarkEnd w:id="703"/>
    </w:p>
    <w:p w14:paraId="728FAF74" w14:textId="77777777" w:rsidR="002953E2" w:rsidRPr="00D11266" w:rsidRDefault="002953E2" w:rsidP="002953E2">
      <w:pPr>
        <w:pStyle w:val="TopicSubhead"/>
        <w:rPr>
          <w:color w:val="000000" w:themeColor="text1"/>
        </w:rPr>
      </w:pPr>
      <w:bookmarkStart w:id="704" w:name="_Toc357683740"/>
      <w:bookmarkStart w:id="705" w:name="_Toc452740024"/>
      <w:r w:rsidRPr="00D11266">
        <w:rPr>
          <w:color w:val="000000" w:themeColor="text1"/>
        </w:rPr>
        <w:t>Infectious Diseases and Immunity</w:t>
      </w:r>
      <w:bookmarkEnd w:id="704"/>
      <w:bookmarkEnd w:id="705"/>
    </w:p>
    <w:p w14:paraId="0D4AF413" w14:textId="77777777" w:rsidR="002953E2" w:rsidRPr="00D11266" w:rsidRDefault="002953E2" w:rsidP="002953E2">
      <w:pPr>
        <w:pStyle w:val="ListParagraph"/>
        <w:numPr>
          <w:ilvl w:val="0"/>
          <w:numId w:val="156"/>
        </w:numPr>
        <w:rPr>
          <w:color w:val="000000" w:themeColor="text1"/>
        </w:rPr>
      </w:pPr>
      <w:r w:rsidRPr="00D11266">
        <w:rPr>
          <w:color w:val="000000" w:themeColor="text1"/>
        </w:rPr>
        <w:t>Develop oral topical formulations with combined microbicidal, analgesic, and anti-inflammatory activities to enhance oral mucosal defenses and prevent and/or control oral infections and lesions in HIV-infected and/or immunosuppressed subjects.</w:t>
      </w:r>
    </w:p>
    <w:p w14:paraId="0F8224FE" w14:textId="77777777" w:rsidR="002953E2" w:rsidRDefault="002953E2" w:rsidP="002953E2">
      <w:pPr>
        <w:pStyle w:val="TopicSubhead"/>
        <w:rPr>
          <w:color w:val="000000" w:themeColor="text1"/>
        </w:rPr>
      </w:pPr>
      <w:bookmarkStart w:id="706" w:name="_Toc452740025"/>
      <w:bookmarkStart w:id="707" w:name="_Toc357683741"/>
      <w:r>
        <w:rPr>
          <w:color w:val="000000" w:themeColor="text1"/>
        </w:rPr>
        <w:t>Preclinical Research</w:t>
      </w:r>
      <w:bookmarkEnd w:id="706"/>
    </w:p>
    <w:p w14:paraId="0ED1DE92" w14:textId="77777777" w:rsidR="002953E2" w:rsidRPr="008B2073" w:rsidRDefault="002953E2" w:rsidP="002953E2">
      <w:pPr>
        <w:pStyle w:val="TopicSubhead"/>
        <w:numPr>
          <w:ilvl w:val="0"/>
          <w:numId w:val="287"/>
        </w:numPr>
        <w:rPr>
          <w:b w:val="0"/>
          <w:color w:val="000000" w:themeColor="text1"/>
        </w:rPr>
      </w:pPr>
      <w:bookmarkStart w:id="708" w:name="_Toc452740026"/>
      <w:r>
        <w:rPr>
          <w:b w:val="0"/>
          <w:color w:val="000000" w:themeColor="text1"/>
        </w:rPr>
        <w:t>Preclinical research and development activities for dental and craniofacial technologies (including devices, diagnostic instruments, reconstructive materials, pharmaceuticals, therapeutics, vaccines and biologics) that require review and approval by the FDA as a regulated product before commercial distribution.</w:t>
      </w:r>
      <w:bookmarkEnd w:id="708"/>
    </w:p>
    <w:p w14:paraId="245446A8" w14:textId="77777777" w:rsidR="002953E2" w:rsidRPr="00D11266" w:rsidRDefault="002953E2" w:rsidP="002953E2">
      <w:pPr>
        <w:pStyle w:val="TopicSubhead"/>
        <w:rPr>
          <w:color w:val="000000" w:themeColor="text1"/>
        </w:rPr>
      </w:pPr>
      <w:bookmarkStart w:id="709" w:name="_Toc452740027"/>
      <w:r w:rsidRPr="00D11266">
        <w:rPr>
          <w:color w:val="000000" w:themeColor="text1"/>
        </w:rPr>
        <w:t>Clinical Research</w:t>
      </w:r>
      <w:bookmarkEnd w:id="707"/>
      <w:bookmarkEnd w:id="709"/>
    </w:p>
    <w:p w14:paraId="502756AC" w14:textId="77777777" w:rsidR="002953E2" w:rsidRPr="00D11266" w:rsidRDefault="002953E2" w:rsidP="002953E2">
      <w:pPr>
        <w:pStyle w:val="ListParagraph"/>
        <w:numPr>
          <w:ilvl w:val="0"/>
          <w:numId w:val="155"/>
        </w:numPr>
        <w:ind w:left="720"/>
        <w:rPr>
          <w:color w:val="000000" w:themeColor="text1"/>
        </w:rPr>
      </w:pPr>
      <w:r w:rsidRPr="00D11266">
        <w:rPr>
          <w:color w:val="000000" w:themeColor="text1"/>
        </w:rPr>
        <w:t>Develop improved methods to detect and predict progression of dental caries, periodontal disease, reversible and irreversible pulpitis.</w:t>
      </w:r>
    </w:p>
    <w:p w14:paraId="1034F4CE" w14:textId="77777777" w:rsidR="002953E2" w:rsidRPr="00D11266" w:rsidRDefault="002953E2" w:rsidP="002953E2">
      <w:pPr>
        <w:pStyle w:val="ListParagraph"/>
        <w:numPr>
          <w:ilvl w:val="0"/>
          <w:numId w:val="155"/>
        </w:numPr>
        <w:ind w:left="720"/>
        <w:rPr>
          <w:color w:val="000000" w:themeColor="text1"/>
        </w:rPr>
      </w:pPr>
      <w:r>
        <w:rPr>
          <w:color w:val="000000" w:themeColor="text1"/>
        </w:rPr>
        <w:t>D</w:t>
      </w:r>
      <w:r w:rsidRPr="00D11266">
        <w:rPr>
          <w:color w:val="000000" w:themeColor="text1"/>
        </w:rPr>
        <w:t>evelop</w:t>
      </w:r>
      <w:r>
        <w:rPr>
          <w:color w:val="000000" w:themeColor="text1"/>
        </w:rPr>
        <w:t xml:space="preserve"> new</w:t>
      </w:r>
      <w:r w:rsidRPr="00D11266">
        <w:rPr>
          <w:color w:val="000000" w:themeColor="text1"/>
        </w:rPr>
        <w:t xml:space="preserve"> </w:t>
      </w:r>
      <w:r>
        <w:rPr>
          <w:color w:val="000000" w:themeColor="text1"/>
        </w:rPr>
        <w:t xml:space="preserve">or improve </w:t>
      </w:r>
      <w:r w:rsidRPr="00D11266">
        <w:rPr>
          <w:color w:val="000000" w:themeColor="text1"/>
        </w:rPr>
        <w:t>methods</w:t>
      </w:r>
      <w:r>
        <w:rPr>
          <w:color w:val="000000" w:themeColor="text1"/>
        </w:rPr>
        <w:t xml:space="preserve"> or materials</w:t>
      </w:r>
      <w:r w:rsidRPr="00D11266">
        <w:rPr>
          <w:color w:val="000000" w:themeColor="text1"/>
        </w:rPr>
        <w:t xml:space="preserve"> to enhance oral and craniofacial surgery.  This would include both intraoral and extraoral surgery.</w:t>
      </w:r>
    </w:p>
    <w:p w14:paraId="5AA04106" w14:textId="77777777" w:rsidR="002953E2" w:rsidRDefault="002953E2" w:rsidP="002953E2">
      <w:pPr>
        <w:pStyle w:val="ListParagraph"/>
        <w:numPr>
          <w:ilvl w:val="0"/>
          <w:numId w:val="155"/>
        </w:numPr>
        <w:ind w:left="720"/>
        <w:rPr>
          <w:color w:val="000000" w:themeColor="text1"/>
        </w:rPr>
      </w:pPr>
      <w:r w:rsidRPr="00D11266">
        <w:rPr>
          <w:color w:val="000000" w:themeColor="text1"/>
        </w:rPr>
        <w:t>Develop improved methods</w:t>
      </w:r>
      <w:r>
        <w:rPr>
          <w:color w:val="000000" w:themeColor="text1"/>
        </w:rPr>
        <w:t xml:space="preserve"> or materials</w:t>
      </w:r>
      <w:r w:rsidRPr="00D11266">
        <w:rPr>
          <w:color w:val="000000" w:themeColor="text1"/>
        </w:rPr>
        <w:t xml:space="preserve"> to mechanically </w:t>
      </w:r>
      <w:r>
        <w:rPr>
          <w:color w:val="000000" w:themeColor="text1"/>
        </w:rPr>
        <w:t xml:space="preserve">and/or biologically </w:t>
      </w:r>
      <w:r w:rsidRPr="00D11266">
        <w:rPr>
          <w:color w:val="000000" w:themeColor="text1"/>
        </w:rPr>
        <w:t>repair or treat tooth structure damaged by dental caries or periodontal disease.</w:t>
      </w:r>
    </w:p>
    <w:p w14:paraId="50EB7A3D" w14:textId="77777777" w:rsidR="002953E2" w:rsidRPr="00846861" w:rsidRDefault="002953E2" w:rsidP="002953E2">
      <w:pPr>
        <w:pStyle w:val="List1stLevel"/>
        <w:numPr>
          <w:ilvl w:val="0"/>
          <w:numId w:val="155"/>
        </w:numPr>
        <w:ind w:left="720"/>
      </w:pPr>
      <w:r>
        <w:rPr>
          <w:snapToGrid w:val="0"/>
        </w:rPr>
        <w:t>Develop safe and efficacious methods to diagnose caries, pulp vitality and / or periodontal      diseases utilizing non-ionizing radiation.</w:t>
      </w:r>
    </w:p>
    <w:p w14:paraId="74BD680C" w14:textId="77777777" w:rsidR="002953E2" w:rsidRDefault="002953E2" w:rsidP="002953E2">
      <w:pPr>
        <w:pStyle w:val="List1stLevel"/>
        <w:numPr>
          <w:ilvl w:val="0"/>
          <w:numId w:val="155"/>
        </w:numPr>
        <w:ind w:left="720"/>
      </w:pPr>
      <w:r>
        <w:t>Develop technologies for local delivery of drugs to treat oral and craniofacial diseases or disorders.</w:t>
      </w:r>
    </w:p>
    <w:p w14:paraId="214D9829" w14:textId="77777777" w:rsidR="002953E2" w:rsidRDefault="002953E2" w:rsidP="002953E2">
      <w:pPr>
        <w:pStyle w:val="List1stLevel"/>
        <w:numPr>
          <w:ilvl w:val="0"/>
          <w:numId w:val="155"/>
        </w:numPr>
        <w:ind w:left="720"/>
      </w:pPr>
      <w:r>
        <w:rPr>
          <w:rFonts w:cs="Arial"/>
        </w:rPr>
        <w:t>Develop novel non-opioid pharmacological medications for management of acute dental pain.</w:t>
      </w:r>
    </w:p>
    <w:p w14:paraId="38D323DA" w14:textId="77777777" w:rsidR="002953E2" w:rsidRPr="00D11266" w:rsidRDefault="002953E2" w:rsidP="002953E2">
      <w:pPr>
        <w:pStyle w:val="ListParagraph"/>
        <w:ind w:left="810"/>
        <w:rPr>
          <w:color w:val="000000" w:themeColor="text1"/>
        </w:rPr>
      </w:pPr>
    </w:p>
    <w:p w14:paraId="17133C90" w14:textId="77777777" w:rsidR="002953E2" w:rsidRPr="00D11266" w:rsidRDefault="002953E2" w:rsidP="002953E2">
      <w:pPr>
        <w:rPr>
          <w:b/>
          <w:color w:val="000000" w:themeColor="text1"/>
        </w:rPr>
      </w:pPr>
      <w:bookmarkStart w:id="710" w:name="_Toc357683742"/>
      <w:r w:rsidRPr="00D11266">
        <w:rPr>
          <w:b/>
          <w:color w:val="000000" w:themeColor="text1"/>
        </w:rPr>
        <w:t>Oral, Oropharyngeal and Salivary Gland Cancers</w:t>
      </w:r>
      <w:bookmarkEnd w:id="710"/>
    </w:p>
    <w:p w14:paraId="58071609" w14:textId="77777777" w:rsidR="002953E2" w:rsidRPr="00491A68" w:rsidRDefault="002953E2" w:rsidP="002953E2">
      <w:pPr>
        <w:pStyle w:val="List1stLevel"/>
        <w:numPr>
          <w:ilvl w:val="0"/>
          <w:numId w:val="30"/>
        </w:numPr>
        <w:ind w:left="720"/>
        <w:rPr>
          <w:color w:val="000000" w:themeColor="text1"/>
        </w:rPr>
      </w:pPr>
      <w:r>
        <w:rPr>
          <w:color w:val="000000" w:themeColor="text1"/>
        </w:rPr>
        <w:t>Develop imaging techniques for the early detection, diagnosis and prognosis of pre-malignant lesions.</w:t>
      </w:r>
    </w:p>
    <w:p w14:paraId="22E53A2D" w14:textId="77777777" w:rsidR="002953E2" w:rsidRPr="00491A68" w:rsidRDefault="002953E2" w:rsidP="002953E2">
      <w:pPr>
        <w:pStyle w:val="List1stLevel"/>
        <w:numPr>
          <w:ilvl w:val="0"/>
          <w:numId w:val="30"/>
        </w:numPr>
        <w:ind w:left="720"/>
        <w:rPr>
          <w:color w:val="000000" w:themeColor="text1"/>
        </w:rPr>
      </w:pPr>
      <w:r w:rsidRPr="00491A68">
        <w:rPr>
          <w:rFonts w:cs="Arial"/>
        </w:rPr>
        <w:t>Develop genetic animal models of oral cancer premaliganancy and oral cancer progression that mimic human oral cancers, including HPV associated oropharyngeal cancers.</w:t>
      </w:r>
    </w:p>
    <w:p w14:paraId="4EF5A132" w14:textId="77777777" w:rsidR="002953E2" w:rsidRPr="00E63B1A" w:rsidRDefault="002953E2" w:rsidP="002953E2">
      <w:pPr>
        <w:pStyle w:val="List1stLevel"/>
        <w:ind w:left="360" w:firstLine="0"/>
        <w:rPr>
          <w:color w:val="000000" w:themeColor="text1"/>
        </w:rPr>
      </w:pPr>
    </w:p>
    <w:p w14:paraId="4035D4A1" w14:textId="77777777" w:rsidR="002953E2" w:rsidRPr="00D11266" w:rsidRDefault="002953E2" w:rsidP="002953E2">
      <w:pPr>
        <w:rPr>
          <w:rFonts w:cs="Arial"/>
          <w:b/>
          <w:color w:val="000000" w:themeColor="text1"/>
        </w:rPr>
      </w:pPr>
      <w:bookmarkStart w:id="711" w:name="_Toc357683743"/>
      <w:r w:rsidRPr="00D11266">
        <w:rPr>
          <w:rFonts w:cs="Arial"/>
          <w:b/>
          <w:color w:val="000000" w:themeColor="text1"/>
        </w:rPr>
        <w:t>Temporomandibular Disorder and Orofacial Pain</w:t>
      </w:r>
      <w:bookmarkEnd w:id="711"/>
    </w:p>
    <w:p w14:paraId="6C2AF9AE" w14:textId="77777777" w:rsidR="002953E2" w:rsidRPr="00EE3342" w:rsidRDefault="002953E2" w:rsidP="002953E2">
      <w:pPr>
        <w:pStyle w:val="ListParagraph"/>
        <w:numPr>
          <w:ilvl w:val="0"/>
          <w:numId w:val="157"/>
        </w:numPr>
        <w:rPr>
          <w:color w:val="000000" w:themeColor="text1"/>
        </w:rPr>
      </w:pPr>
      <w:r>
        <w:rPr>
          <w:rFonts w:cs="Arial"/>
        </w:rPr>
        <w:t>Identify</w:t>
      </w:r>
      <w:r w:rsidRPr="00EE3342">
        <w:rPr>
          <w:rFonts w:cs="Arial"/>
        </w:rPr>
        <w:t xml:space="preserve"> and develop novel pharmacologic or biologic agents, including but not limited to small molecules, peptides, recombinant proteins and nucleic acids to prevent, control, and/or treat orofacial pain. </w:t>
      </w:r>
    </w:p>
    <w:p w14:paraId="47B97635" w14:textId="77777777" w:rsidR="002953E2" w:rsidRPr="00D11266" w:rsidRDefault="002953E2" w:rsidP="002953E2">
      <w:pPr>
        <w:pStyle w:val="TopicSubhead"/>
        <w:rPr>
          <w:color w:val="000000" w:themeColor="text1"/>
        </w:rPr>
      </w:pPr>
      <w:bookmarkStart w:id="712" w:name="_Toc357683744"/>
      <w:bookmarkStart w:id="713" w:name="_Toc452740028"/>
      <w:r w:rsidRPr="00D11266">
        <w:rPr>
          <w:color w:val="000000" w:themeColor="text1"/>
        </w:rPr>
        <w:t>Saliva, Salivary Diagnostics, and Salivary Gland Diseases</w:t>
      </w:r>
      <w:bookmarkEnd w:id="712"/>
      <w:bookmarkEnd w:id="713"/>
    </w:p>
    <w:p w14:paraId="30F89B9B" w14:textId="77777777" w:rsidR="002953E2" w:rsidRPr="00D11266" w:rsidRDefault="002953E2" w:rsidP="002953E2">
      <w:pPr>
        <w:pStyle w:val="List1stLevel"/>
        <w:tabs>
          <w:tab w:val="clear" w:pos="450"/>
          <w:tab w:val="left" w:pos="720"/>
        </w:tabs>
        <w:ind w:left="720" w:hanging="356"/>
        <w:rPr>
          <w:color w:val="000000" w:themeColor="text1"/>
        </w:rPr>
      </w:pPr>
      <w:r w:rsidRPr="00D11266">
        <w:rPr>
          <w:color w:val="000000" w:themeColor="text1"/>
        </w:rPr>
        <w:t>A.</w:t>
      </w:r>
      <w:r w:rsidRPr="00D11266">
        <w:rPr>
          <w:color w:val="000000" w:themeColor="text1"/>
        </w:rPr>
        <w:tab/>
      </w:r>
      <w:r w:rsidRPr="00D11266">
        <w:rPr>
          <w:rFonts w:cs="Arial"/>
          <w:color w:val="000000" w:themeColor="text1"/>
        </w:rPr>
        <w:t>Develop</w:t>
      </w:r>
      <w:r>
        <w:rPr>
          <w:rFonts w:cs="Arial"/>
          <w:color w:val="000000" w:themeColor="text1"/>
        </w:rPr>
        <w:t xml:space="preserve"> </w:t>
      </w:r>
      <w:r w:rsidRPr="00D11266">
        <w:rPr>
          <w:rFonts w:cs="Arial"/>
          <w:color w:val="000000" w:themeColor="text1"/>
        </w:rPr>
        <w:t>viral, non-viral and gene therapy-based approaches to address compromised salivary gland function. Develop cell and tissue-based strategies and technologies for restoration of damaged or destroyed salivary gland function</w:t>
      </w:r>
      <w:r w:rsidRPr="00D11266">
        <w:rPr>
          <w:color w:val="000000" w:themeColor="text1"/>
        </w:rPr>
        <w:t>.</w:t>
      </w:r>
    </w:p>
    <w:p w14:paraId="4C7666AB" w14:textId="77777777" w:rsidR="002953E2" w:rsidRPr="00D11266" w:rsidRDefault="002953E2" w:rsidP="002953E2">
      <w:pPr>
        <w:pStyle w:val="List1stLevel"/>
        <w:tabs>
          <w:tab w:val="clear" w:pos="450"/>
          <w:tab w:val="left" w:pos="720"/>
        </w:tabs>
        <w:ind w:left="720" w:hanging="356"/>
        <w:rPr>
          <w:color w:val="000000" w:themeColor="text1"/>
        </w:rPr>
      </w:pPr>
      <w:r w:rsidRPr="00D11266">
        <w:rPr>
          <w:color w:val="000000" w:themeColor="text1"/>
        </w:rPr>
        <w:lastRenderedPageBreak/>
        <w:t>B.</w:t>
      </w:r>
      <w:r w:rsidRPr="00D11266">
        <w:rPr>
          <w:color w:val="000000" w:themeColor="text1"/>
        </w:rPr>
        <w:tab/>
      </w:r>
      <w:r w:rsidRPr="00D11266">
        <w:rPr>
          <w:rFonts w:cs="Arial"/>
          <w:color w:val="000000" w:themeColor="text1"/>
        </w:rPr>
        <w:t>Develop novel compounds or materials that protect and preserve salivary glands from head and neck cancer irradiation therapy</w:t>
      </w:r>
      <w:r w:rsidRPr="00D11266">
        <w:rPr>
          <w:color w:val="000000" w:themeColor="text1"/>
        </w:rPr>
        <w:t>.</w:t>
      </w:r>
    </w:p>
    <w:p w14:paraId="754D9465" w14:textId="77777777" w:rsidR="002953E2" w:rsidRPr="00D11266" w:rsidRDefault="002953E2" w:rsidP="002953E2">
      <w:pPr>
        <w:pStyle w:val="List1stLevel"/>
        <w:tabs>
          <w:tab w:val="clear" w:pos="450"/>
          <w:tab w:val="left" w:pos="720"/>
        </w:tabs>
        <w:ind w:left="720" w:hanging="356"/>
        <w:rPr>
          <w:color w:val="000000" w:themeColor="text1"/>
        </w:rPr>
      </w:pPr>
      <w:r w:rsidRPr="00D11266">
        <w:rPr>
          <w:color w:val="000000" w:themeColor="text1"/>
        </w:rPr>
        <w:t>C.</w:t>
      </w:r>
      <w:r w:rsidRPr="00D11266">
        <w:rPr>
          <w:color w:val="000000" w:themeColor="text1"/>
        </w:rPr>
        <w:tab/>
      </w:r>
      <w:r w:rsidRPr="00D11266">
        <w:rPr>
          <w:rFonts w:cs="Arial"/>
          <w:color w:val="000000" w:themeColor="text1"/>
        </w:rPr>
        <w:t>Development of non-invasive methods for the determination of efficacy and safety of artificial saliva, sialogogues, and of their delivery vehicles used in addressing the diminution or lack of saliva (xerostomia) due to Sjögren’s Syndrome or head and neck cancer irradiation therapy</w:t>
      </w:r>
      <w:r w:rsidRPr="00D11266">
        <w:rPr>
          <w:color w:val="000000" w:themeColor="text1"/>
        </w:rPr>
        <w:t>.</w:t>
      </w:r>
    </w:p>
    <w:p w14:paraId="3C42E492" w14:textId="77777777" w:rsidR="002953E2" w:rsidRPr="00D11266" w:rsidRDefault="002953E2" w:rsidP="002953E2">
      <w:pPr>
        <w:pStyle w:val="List1stLevel"/>
        <w:tabs>
          <w:tab w:val="clear" w:pos="450"/>
          <w:tab w:val="left" w:pos="720"/>
        </w:tabs>
        <w:ind w:left="720" w:hanging="356"/>
        <w:rPr>
          <w:color w:val="000000" w:themeColor="text1"/>
        </w:rPr>
      </w:pPr>
      <w:r w:rsidRPr="00D11266">
        <w:rPr>
          <w:color w:val="000000" w:themeColor="text1"/>
        </w:rPr>
        <w:t>D.</w:t>
      </w:r>
      <w:r w:rsidRPr="00D11266">
        <w:rPr>
          <w:color w:val="000000" w:themeColor="text1"/>
        </w:rPr>
        <w:tab/>
      </w:r>
      <w:r>
        <w:rPr>
          <w:color w:val="000000" w:themeColor="text1"/>
        </w:rPr>
        <w:t>D</w:t>
      </w:r>
      <w:r w:rsidRPr="00C05FE0">
        <w:rPr>
          <w:rFonts w:cs="Arial"/>
        </w:rPr>
        <w:t>evelop biomarker</w:t>
      </w:r>
      <w:r w:rsidRPr="00432042">
        <w:t xml:space="preserve">-based </w:t>
      </w:r>
      <w:r w:rsidRPr="00C05FE0">
        <w:rPr>
          <w:rFonts w:cs="Arial"/>
        </w:rPr>
        <w:t>technologies</w:t>
      </w:r>
      <w:r w:rsidRPr="00432042">
        <w:t xml:space="preserve"> for </w:t>
      </w:r>
      <w:r w:rsidRPr="00C05FE0">
        <w:rPr>
          <w:rFonts w:cs="Arial"/>
        </w:rPr>
        <w:t xml:space="preserve">the identification of </w:t>
      </w:r>
      <w:r w:rsidRPr="00432042">
        <w:t>Sjögren’s Syndrome</w:t>
      </w:r>
      <w:r w:rsidRPr="00C05FE0">
        <w:rPr>
          <w:rFonts w:cs="Arial"/>
        </w:rPr>
        <w:t xml:space="preserve"> </w:t>
      </w:r>
      <w:r>
        <w:rPr>
          <w:rFonts w:cs="Arial"/>
        </w:rPr>
        <w:t xml:space="preserve">using blood or </w:t>
      </w:r>
      <w:r w:rsidRPr="00C05FE0">
        <w:rPr>
          <w:rFonts w:cs="Arial"/>
        </w:rPr>
        <w:t>saliva</w:t>
      </w:r>
      <w:r>
        <w:rPr>
          <w:rFonts w:cs="Arial"/>
        </w:rPr>
        <w:t xml:space="preserve"> as body fluids</w:t>
      </w:r>
      <w:r w:rsidRPr="00432042">
        <w:t>.</w:t>
      </w:r>
    </w:p>
    <w:p w14:paraId="6D4794DF" w14:textId="77777777" w:rsidR="002953E2" w:rsidRPr="00D11266" w:rsidRDefault="002953E2" w:rsidP="002953E2">
      <w:pPr>
        <w:pStyle w:val="TopicSubhead"/>
        <w:rPr>
          <w:color w:val="000000" w:themeColor="text1"/>
        </w:rPr>
      </w:pPr>
      <w:bookmarkStart w:id="714" w:name="_Toc357683745"/>
      <w:bookmarkStart w:id="715" w:name="_Toc452740029"/>
      <w:r w:rsidRPr="00D11266">
        <w:rPr>
          <w:color w:val="000000" w:themeColor="text1"/>
        </w:rPr>
        <w:t>Biotechnology, Biomaterials, and Applications for Regeneration and Restoration of Oral, Dental and Craniofacial Tissues</w:t>
      </w:r>
      <w:bookmarkEnd w:id="714"/>
      <w:bookmarkEnd w:id="715"/>
    </w:p>
    <w:p w14:paraId="6E271510" w14:textId="77777777" w:rsidR="002953E2" w:rsidRPr="00D11266" w:rsidRDefault="002953E2" w:rsidP="002953E2">
      <w:pPr>
        <w:pStyle w:val="List1stLevel"/>
        <w:numPr>
          <w:ilvl w:val="0"/>
          <w:numId w:val="31"/>
        </w:numPr>
        <w:tabs>
          <w:tab w:val="clear" w:pos="450"/>
          <w:tab w:val="left" w:pos="720"/>
        </w:tabs>
        <w:ind w:left="720"/>
        <w:rPr>
          <w:color w:val="000000" w:themeColor="text1"/>
        </w:rPr>
      </w:pPr>
      <w:r w:rsidRPr="00C05FE0">
        <w:rPr>
          <w:rFonts w:cs="Arial"/>
        </w:rPr>
        <w:t>Develop</w:t>
      </w:r>
      <w:r w:rsidRPr="00432042">
        <w:t xml:space="preserve"> methods, materials, and devices for orthodontic, prosthetic, </w:t>
      </w:r>
      <w:r>
        <w:rPr>
          <w:rFonts w:cs="Arial"/>
        </w:rPr>
        <w:t xml:space="preserve">periodontic, endodontic </w:t>
      </w:r>
      <w:r w:rsidRPr="00432042">
        <w:t xml:space="preserve">and craniofacial applications including those that can be used for craniofacial bone distraction, reconstruction, </w:t>
      </w:r>
      <w:r>
        <w:rPr>
          <w:rFonts w:cs="Arial"/>
        </w:rPr>
        <w:t xml:space="preserve">hard and soft craniofacial tissue </w:t>
      </w:r>
      <w:r w:rsidRPr="00432042">
        <w:t>healing</w:t>
      </w:r>
      <w:r>
        <w:rPr>
          <w:rFonts w:cs="Arial"/>
        </w:rPr>
        <w:t xml:space="preserve"> and regeneration</w:t>
      </w:r>
      <w:r w:rsidRPr="00432042">
        <w:t xml:space="preserve">, and scarless </w:t>
      </w:r>
      <w:r>
        <w:rPr>
          <w:rFonts w:cs="Arial"/>
        </w:rPr>
        <w:t>craniofacial</w:t>
      </w:r>
      <w:r w:rsidRPr="00C05FE0">
        <w:rPr>
          <w:rFonts w:cs="Arial"/>
        </w:rPr>
        <w:t xml:space="preserve"> </w:t>
      </w:r>
      <w:r>
        <w:rPr>
          <w:rFonts w:cs="Arial"/>
        </w:rPr>
        <w:t xml:space="preserve">tissue </w:t>
      </w:r>
      <w:r w:rsidRPr="00432042">
        <w:t>repair.</w:t>
      </w:r>
      <w:r>
        <w:rPr>
          <w:rFonts w:cs="Arial"/>
        </w:rPr>
        <w:t xml:space="preserve"> </w:t>
      </w:r>
    </w:p>
    <w:p w14:paraId="6C5FEFEF" w14:textId="77777777" w:rsidR="002953E2" w:rsidRPr="00432042" w:rsidRDefault="002953E2" w:rsidP="002953E2">
      <w:pPr>
        <w:pStyle w:val="List1stLevel"/>
        <w:numPr>
          <w:ilvl w:val="0"/>
          <w:numId w:val="31"/>
        </w:numPr>
        <w:tabs>
          <w:tab w:val="clear" w:pos="450"/>
          <w:tab w:val="left" w:pos="720"/>
        </w:tabs>
        <w:ind w:left="720"/>
      </w:pPr>
      <w:r w:rsidRPr="00C05FE0">
        <w:rPr>
          <w:rFonts w:cs="Arial"/>
        </w:rPr>
        <w:t>Develop</w:t>
      </w:r>
      <w:r w:rsidRPr="00432042">
        <w:t xml:space="preserve"> imagining diagnostics to accelerate clinical implementation of reliable, reproducible, highly specific and sensitive diagnostic instruments for </w:t>
      </w:r>
      <w:r>
        <w:t xml:space="preserve">various applications, including but not limited to </w:t>
      </w:r>
      <w:r w:rsidRPr="00432042">
        <w:t xml:space="preserve">dental caries, cracked teeth, pulp vitality, bone quality, and periodontal </w:t>
      </w:r>
      <w:r w:rsidRPr="00212EE5">
        <w:t xml:space="preserve">disease. </w:t>
      </w:r>
    </w:p>
    <w:p w14:paraId="37849E08" w14:textId="77777777" w:rsidR="002953E2" w:rsidRPr="00D11266" w:rsidRDefault="002953E2" w:rsidP="002953E2">
      <w:pPr>
        <w:pStyle w:val="TopicSubhead"/>
        <w:rPr>
          <w:color w:val="000000" w:themeColor="text1"/>
        </w:rPr>
      </w:pPr>
      <w:bookmarkStart w:id="716" w:name="_Toc357683746"/>
      <w:bookmarkStart w:id="717" w:name="_Toc452740030"/>
      <w:r w:rsidRPr="00D11266">
        <w:rPr>
          <w:color w:val="000000" w:themeColor="text1"/>
        </w:rPr>
        <w:t>Clinical and Behavioral Research</w:t>
      </w:r>
      <w:bookmarkEnd w:id="716"/>
      <w:bookmarkEnd w:id="717"/>
    </w:p>
    <w:p w14:paraId="75AF7CA2" w14:textId="77777777" w:rsidR="002953E2" w:rsidRPr="00D11266" w:rsidRDefault="002953E2" w:rsidP="002953E2">
      <w:pPr>
        <w:pStyle w:val="List1stLevel"/>
        <w:numPr>
          <w:ilvl w:val="0"/>
          <w:numId w:val="32"/>
        </w:numPr>
        <w:ind w:left="720"/>
        <w:rPr>
          <w:color w:val="000000" w:themeColor="text1"/>
        </w:rPr>
      </w:pPr>
      <w:r w:rsidRPr="00D11266">
        <w:rPr>
          <w:color w:val="000000" w:themeColor="text1"/>
        </w:rPr>
        <w:t>Develop and test for safety, efficacy, and/or effectiveness of measures or materials for diagnosing, preventing, or treating oral, dental, and craniofacial conditions and disorders.</w:t>
      </w:r>
    </w:p>
    <w:p w14:paraId="47E68B60" w14:textId="77777777" w:rsidR="00B46EA6" w:rsidRPr="00C95BE8" w:rsidRDefault="00B46EA6" w:rsidP="00C95BE8">
      <w:pPr>
        <w:pStyle w:val="TopicSubhead"/>
        <w:tabs>
          <w:tab w:val="clear" w:pos="720"/>
        </w:tabs>
        <w:ind w:left="720"/>
        <w:rPr>
          <w:b w:val="0"/>
          <w:smallCaps/>
          <w:color w:val="000000" w:themeColor="text1"/>
          <w:sz w:val="28"/>
          <w:szCs w:val="28"/>
        </w:rPr>
      </w:pPr>
      <w:r w:rsidRPr="00A004D8">
        <w:rPr>
          <w:color w:val="000000" w:themeColor="text1"/>
          <w:sz w:val="28"/>
          <w:szCs w:val="28"/>
        </w:rPr>
        <w:br w:type="page"/>
      </w:r>
    </w:p>
    <w:p w14:paraId="727DCBE5" w14:textId="77777777" w:rsidR="00B46EA6" w:rsidRPr="00D11266" w:rsidRDefault="00B46EA6" w:rsidP="00B46EA6">
      <w:pPr>
        <w:pStyle w:val="TopicInstituteHead"/>
        <w:rPr>
          <w:color w:val="000000" w:themeColor="text1"/>
          <w:sz w:val="28"/>
          <w:szCs w:val="28"/>
        </w:rPr>
      </w:pPr>
      <w:bookmarkStart w:id="718" w:name="_Toc421022554"/>
      <w:bookmarkStart w:id="719" w:name="_Toc451515668"/>
      <w:bookmarkStart w:id="720" w:name="_Toc452740031"/>
      <w:r w:rsidRPr="00D11266">
        <w:rPr>
          <w:color w:val="000000" w:themeColor="text1"/>
          <w:sz w:val="28"/>
          <w:szCs w:val="28"/>
        </w:rPr>
        <w:lastRenderedPageBreak/>
        <w:t>National Institute of Diabetes and Digestive and Kidney Diseases (NIDDK)</w:t>
      </w:r>
      <w:bookmarkEnd w:id="718"/>
      <w:bookmarkEnd w:id="719"/>
      <w:bookmarkEnd w:id="720"/>
    </w:p>
    <w:p w14:paraId="7508835A" w14:textId="77777777" w:rsidR="002953E2" w:rsidRPr="00D11266" w:rsidRDefault="002953E2" w:rsidP="002953E2">
      <w:pPr>
        <w:jc w:val="both"/>
        <w:rPr>
          <w:rFonts w:cs="Arial"/>
          <w:color w:val="000000" w:themeColor="text1"/>
        </w:rPr>
      </w:pPr>
      <w:bookmarkStart w:id="721" w:name="_Toc315931832"/>
      <w:r w:rsidRPr="00D11266">
        <w:rPr>
          <w:rFonts w:cs="Arial"/>
          <w:color w:val="000000" w:themeColor="text1"/>
        </w:rPr>
        <w:t xml:space="preserve">NIDDK supports the topics below as they pertain to </w:t>
      </w:r>
      <w:r w:rsidRPr="00D11266">
        <w:rPr>
          <w:rFonts w:cs="Arial"/>
          <w:i/>
          <w:color w:val="000000" w:themeColor="text1"/>
        </w:rPr>
        <w:t>Diabetes</w:t>
      </w:r>
      <w:r w:rsidRPr="00D11266">
        <w:rPr>
          <w:rFonts w:cs="Arial"/>
          <w:color w:val="000000" w:themeColor="text1"/>
        </w:rPr>
        <w:t xml:space="preserve"> (Type 1 and Type 2 Diabetes, Metabolic Disorders, Cystic Fibrosis, and Endocrine Disorders),</w:t>
      </w:r>
      <w:r w:rsidRPr="00D11266">
        <w:rPr>
          <w:rFonts w:cs="Arial"/>
          <w:i/>
          <w:color w:val="000000" w:themeColor="text1"/>
        </w:rPr>
        <w:t xml:space="preserve"> Digestive Diseases</w:t>
      </w:r>
      <w:r w:rsidRPr="00D11266">
        <w:rPr>
          <w:rFonts w:cs="Arial"/>
          <w:color w:val="000000" w:themeColor="text1"/>
        </w:rPr>
        <w:t xml:space="preserve"> (Gastrointestinal Diseases, Liver and Pancreatic Diseases, Obesity, Nutrition, and related diseases), and </w:t>
      </w:r>
      <w:r w:rsidRPr="00D11266">
        <w:rPr>
          <w:rFonts w:cs="Arial"/>
          <w:i/>
          <w:color w:val="000000" w:themeColor="text1"/>
        </w:rPr>
        <w:t>Kidney Diseases</w:t>
      </w:r>
      <w:r w:rsidRPr="00D11266">
        <w:rPr>
          <w:rFonts w:cs="Arial"/>
          <w:color w:val="000000" w:themeColor="text1"/>
        </w:rPr>
        <w:t xml:space="preserve"> (Kidney Diseases, Urologic Diseases, and Hematologic Diseases).</w:t>
      </w:r>
    </w:p>
    <w:p w14:paraId="62A40E80"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pharmacological agents (i.e., drugs, therapeutics), gene therapies, cell-based or other biological technologies for intervention in or prevention of </w:t>
      </w:r>
      <w:r w:rsidRPr="00D11266">
        <w:rPr>
          <w:i/>
          <w:color w:val="000000" w:themeColor="text1"/>
        </w:rPr>
        <w:t>Diabetes and Digestive and Kidney Diseases</w:t>
      </w:r>
      <w:r w:rsidRPr="00D11266">
        <w:rPr>
          <w:color w:val="000000" w:themeColor="text1"/>
        </w:rPr>
        <w:t>.</w:t>
      </w:r>
    </w:p>
    <w:p w14:paraId="4ACD399D"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Development or evaluation of biomedical devices, tools,</w:t>
      </w:r>
      <w:r>
        <w:rPr>
          <w:color w:val="000000" w:themeColor="text1"/>
        </w:rPr>
        <w:t xml:space="preserve"> techniques,</w:t>
      </w:r>
      <w:r w:rsidRPr="00D11266">
        <w:rPr>
          <w:color w:val="000000" w:themeColor="text1"/>
        </w:rPr>
        <w:t xml:space="preserve"> or instrumentation for intervention in or prevention of </w:t>
      </w:r>
      <w:r w:rsidRPr="00D11266">
        <w:rPr>
          <w:i/>
          <w:color w:val="000000" w:themeColor="text1"/>
        </w:rPr>
        <w:t>Diabetes and Digestive and Kidney Diseases</w:t>
      </w:r>
      <w:r w:rsidRPr="00D11266">
        <w:rPr>
          <w:color w:val="000000" w:themeColor="text1"/>
        </w:rPr>
        <w:t>.</w:t>
      </w:r>
    </w:p>
    <w:p w14:paraId="3E281234"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Development of biomarkers, assays,</w:t>
      </w:r>
      <w:r>
        <w:rPr>
          <w:color w:val="000000" w:themeColor="text1"/>
        </w:rPr>
        <w:t xml:space="preserve"> techniques,</w:t>
      </w:r>
      <w:r w:rsidRPr="00D11266">
        <w:rPr>
          <w:color w:val="000000" w:themeColor="text1"/>
        </w:rPr>
        <w:t xml:space="preserve"> diagnostic technologies or associated reagents for assessing state or function in normal, developing, or diseased cells or tissues affected by </w:t>
      </w:r>
      <w:r w:rsidRPr="00D11266">
        <w:rPr>
          <w:i/>
          <w:color w:val="000000" w:themeColor="text1"/>
        </w:rPr>
        <w:t>Diabetes and Digestive and Kidney Diseases</w:t>
      </w:r>
      <w:r w:rsidRPr="00D11266">
        <w:rPr>
          <w:color w:val="000000" w:themeColor="text1"/>
        </w:rPr>
        <w:t>.</w:t>
      </w:r>
    </w:p>
    <w:p w14:paraId="224F2A63"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imaging, screening, or evaluation </w:t>
      </w:r>
      <w:r>
        <w:rPr>
          <w:color w:val="000000" w:themeColor="text1"/>
        </w:rPr>
        <w:t>techniques</w:t>
      </w:r>
      <w:r w:rsidRPr="00D11266">
        <w:rPr>
          <w:color w:val="000000" w:themeColor="text1"/>
        </w:rPr>
        <w:t xml:space="preserve"> </w:t>
      </w:r>
      <w:r>
        <w:rPr>
          <w:color w:val="000000" w:themeColor="text1"/>
        </w:rPr>
        <w:t xml:space="preserve">or </w:t>
      </w:r>
      <w:r w:rsidRPr="00D11266">
        <w:rPr>
          <w:color w:val="000000" w:themeColor="text1"/>
        </w:rPr>
        <w:t xml:space="preserve">technologies for assessing state or function in normal, developing, or diseased cells or tissues affected by </w:t>
      </w:r>
      <w:r w:rsidRPr="00D11266">
        <w:rPr>
          <w:i/>
          <w:color w:val="000000" w:themeColor="text1"/>
        </w:rPr>
        <w:t>Diabetes and Digestive and Kidney Diseases.</w:t>
      </w:r>
    </w:p>
    <w:p w14:paraId="5219D51B"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animal or cell models for studying </w:t>
      </w:r>
      <w:r w:rsidRPr="00D11266">
        <w:rPr>
          <w:i/>
          <w:color w:val="000000" w:themeColor="text1"/>
        </w:rPr>
        <w:t>Diabetes and Digestive and Kidney Diseases</w:t>
      </w:r>
      <w:r w:rsidRPr="00D11266">
        <w:rPr>
          <w:color w:val="000000" w:themeColor="text1"/>
        </w:rPr>
        <w:t>.</w:t>
      </w:r>
    </w:p>
    <w:p w14:paraId="44114F0A"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novel materials or material treatments (e.g., sterilization, coating, etc.) for use in devices or other tools or methods used to prevent, diagnose, or treat </w:t>
      </w:r>
      <w:r w:rsidRPr="00D11266">
        <w:rPr>
          <w:i/>
          <w:color w:val="000000" w:themeColor="text1"/>
        </w:rPr>
        <w:t>Diabetes and Digestive and Kidney Diseases</w:t>
      </w:r>
      <w:r w:rsidRPr="00D11266">
        <w:rPr>
          <w:color w:val="000000" w:themeColor="text1"/>
        </w:rPr>
        <w:t>.</w:t>
      </w:r>
    </w:p>
    <w:p w14:paraId="6712117D"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Development of cell- or data-banks for the biomedical research community.</w:t>
      </w:r>
    </w:p>
    <w:p w14:paraId="3B35E6F7"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technologies, including software applications, for improving patient adherence in </w:t>
      </w:r>
      <w:r w:rsidRPr="00D11266">
        <w:rPr>
          <w:i/>
          <w:color w:val="000000" w:themeColor="text1"/>
        </w:rPr>
        <w:t>Diabetes and Digestive and Kidney Diseases</w:t>
      </w:r>
      <w:r w:rsidRPr="00D11266">
        <w:rPr>
          <w:color w:val="000000" w:themeColor="text1"/>
        </w:rPr>
        <w:t>.</w:t>
      </w:r>
    </w:p>
    <w:p w14:paraId="1DEA638E"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technologies for improving clinical research in </w:t>
      </w:r>
      <w:r w:rsidRPr="00D11266">
        <w:rPr>
          <w:i/>
          <w:color w:val="000000" w:themeColor="text1"/>
        </w:rPr>
        <w:t>Diabetes and Digestive and Kidney Diseases</w:t>
      </w:r>
      <w:r w:rsidRPr="00D11266">
        <w:rPr>
          <w:color w:val="000000" w:themeColor="text1"/>
        </w:rPr>
        <w:t>, including technologies for improving data collection and reporting of patient outcomes.</w:t>
      </w:r>
    </w:p>
    <w:p w14:paraId="43F9FF8D"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–omics, informatics, or internet-based technologies for biomedical research or clinical applications in diagnosing or managing </w:t>
      </w:r>
      <w:r w:rsidRPr="00D11266">
        <w:rPr>
          <w:i/>
          <w:color w:val="000000" w:themeColor="text1"/>
        </w:rPr>
        <w:t>Diabetes and Digestive and Kidney Diseases</w:t>
      </w:r>
      <w:r w:rsidRPr="00D11266">
        <w:rPr>
          <w:color w:val="000000" w:themeColor="text1"/>
        </w:rPr>
        <w:t>.</w:t>
      </w:r>
    </w:p>
    <w:p w14:paraId="68CD8A34" w14:textId="77777777" w:rsidR="002953E2" w:rsidRPr="00D11266" w:rsidRDefault="002953E2" w:rsidP="002953E2">
      <w:pPr>
        <w:pStyle w:val="ListParagraph"/>
        <w:numPr>
          <w:ilvl w:val="0"/>
          <w:numId w:val="190"/>
        </w:numPr>
        <w:spacing w:line="276" w:lineRule="auto"/>
        <w:contextualSpacing/>
        <w:jc w:val="both"/>
        <w:rPr>
          <w:color w:val="000000" w:themeColor="text1"/>
        </w:rPr>
      </w:pPr>
      <w:r w:rsidRPr="00D11266">
        <w:rPr>
          <w:color w:val="000000" w:themeColor="text1"/>
        </w:rPr>
        <w:t>Development or evaluation of technologies to prevent or avert cell or tissue injury during other disease states or surgical procedures.</w:t>
      </w:r>
    </w:p>
    <w:bookmarkEnd w:id="721"/>
    <w:p w14:paraId="3465AC94" w14:textId="77777777" w:rsidR="00B46EA6" w:rsidRDefault="00B46EA6" w:rsidP="00B46EA6">
      <w:pPr>
        <w:rPr>
          <w:b/>
          <w:smallCaps/>
          <w:color w:val="000000" w:themeColor="text1"/>
          <w:sz w:val="28"/>
          <w:szCs w:val="28"/>
        </w:rPr>
      </w:pPr>
      <w:r>
        <w:rPr>
          <w:color w:val="000000" w:themeColor="text1"/>
          <w:sz w:val="28"/>
          <w:szCs w:val="28"/>
        </w:rPr>
        <w:br w:type="page"/>
      </w:r>
    </w:p>
    <w:p w14:paraId="3B9A6C01" w14:textId="77777777" w:rsidR="00B46EA6" w:rsidRPr="00D11266" w:rsidRDefault="00B46EA6" w:rsidP="00B46EA6">
      <w:pPr>
        <w:pStyle w:val="TopicInstituteHead"/>
        <w:rPr>
          <w:color w:val="000000" w:themeColor="text1"/>
          <w:sz w:val="28"/>
          <w:szCs w:val="28"/>
        </w:rPr>
      </w:pPr>
      <w:bookmarkStart w:id="722" w:name="_Toc421022555"/>
      <w:bookmarkStart w:id="723" w:name="_Toc451515669"/>
      <w:bookmarkStart w:id="724" w:name="_Toc452740032"/>
      <w:r w:rsidRPr="00D11266">
        <w:rPr>
          <w:color w:val="000000" w:themeColor="text1"/>
          <w:sz w:val="28"/>
          <w:szCs w:val="28"/>
        </w:rPr>
        <w:lastRenderedPageBreak/>
        <w:t>National Institute on Drug Abuse (NIDA)</w:t>
      </w:r>
      <w:bookmarkEnd w:id="722"/>
      <w:bookmarkEnd w:id="723"/>
      <w:bookmarkEnd w:id="724"/>
    </w:p>
    <w:p w14:paraId="6D3C89A5" w14:textId="77777777" w:rsidR="002953E2" w:rsidRPr="00D11266" w:rsidRDefault="002953E2" w:rsidP="002953E2">
      <w:pPr>
        <w:pStyle w:val="ListParagraph"/>
        <w:numPr>
          <w:ilvl w:val="1"/>
          <w:numId w:val="160"/>
        </w:numPr>
        <w:ind w:left="360"/>
        <w:rPr>
          <w:rFonts w:cs="Arial"/>
          <w:color w:val="000000" w:themeColor="text1"/>
        </w:rPr>
      </w:pPr>
      <w:r w:rsidRPr="00D11266">
        <w:rPr>
          <w:rFonts w:cs="Arial"/>
          <w:color w:val="000000" w:themeColor="text1"/>
        </w:rPr>
        <w:t>Drug discovery and development-enabling activities: Development of innovative technologies, methods or tools, including but not limited to:</w:t>
      </w:r>
    </w:p>
    <w:p w14:paraId="467974F4" w14:textId="77777777" w:rsidR="002953E2" w:rsidRPr="00D11266" w:rsidRDefault="002953E2" w:rsidP="002953E2">
      <w:pPr>
        <w:pStyle w:val="ListParagraph"/>
        <w:numPr>
          <w:ilvl w:val="0"/>
          <w:numId w:val="182"/>
        </w:numPr>
        <w:rPr>
          <w:rFonts w:cs="Arial"/>
          <w:color w:val="000000" w:themeColor="text1"/>
        </w:rPr>
      </w:pPr>
      <w:r w:rsidRPr="00D11266">
        <w:rPr>
          <w:rFonts w:cs="Arial"/>
          <w:color w:val="000000" w:themeColor="text1"/>
        </w:rPr>
        <w:t>Innovative in vitro, in situ, or in vivo tools for the molecular analysis of the central nervous system, normal and/or diseased.</w:t>
      </w:r>
    </w:p>
    <w:p w14:paraId="3C8891C7" w14:textId="77777777" w:rsidR="002953E2" w:rsidRPr="00D11266" w:rsidRDefault="002953E2" w:rsidP="002953E2">
      <w:pPr>
        <w:pStyle w:val="ListParagraph"/>
        <w:numPr>
          <w:ilvl w:val="0"/>
          <w:numId w:val="182"/>
        </w:numPr>
        <w:rPr>
          <w:rFonts w:cs="Arial"/>
          <w:color w:val="000000" w:themeColor="text1"/>
        </w:rPr>
      </w:pPr>
      <w:r w:rsidRPr="00D11266">
        <w:rPr>
          <w:rFonts w:cs="Arial"/>
          <w:color w:val="000000" w:themeColor="text1"/>
        </w:rPr>
        <w:t>Tools to simplify drug design through the use of advanced computing (simulation) methods.</w:t>
      </w:r>
    </w:p>
    <w:p w14:paraId="571C6DA3" w14:textId="77777777" w:rsidR="002953E2" w:rsidRPr="00D11266" w:rsidRDefault="002953E2" w:rsidP="002953E2">
      <w:pPr>
        <w:pStyle w:val="ListParagraph"/>
        <w:numPr>
          <w:ilvl w:val="0"/>
          <w:numId w:val="182"/>
        </w:numPr>
        <w:rPr>
          <w:rFonts w:cs="Arial"/>
          <w:color w:val="000000" w:themeColor="text1"/>
        </w:rPr>
      </w:pPr>
      <w:r w:rsidRPr="00D11266">
        <w:rPr>
          <w:rFonts w:cs="Arial"/>
          <w:color w:val="000000" w:themeColor="text1"/>
        </w:rPr>
        <w:t>Novel analytical technologies and methods that enhance the understanding of basic mechanisms of drug action and improve drug testing; technologies designed to overcome the performance limitations of current drug discovery and development tools.</w:t>
      </w:r>
    </w:p>
    <w:p w14:paraId="78A6E4EC" w14:textId="77777777" w:rsidR="002953E2" w:rsidRPr="00D11266" w:rsidRDefault="002953E2" w:rsidP="002953E2">
      <w:pPr>
        <w:pStyle w:val="ListParagraph"/>
        <w:numPr>
          <w:ilvl w:val="0"/>
          <w:numId w:val="182"/>
        </w:numPr>
        <w:rPr>
          <w:rFonts w:cs="Arial"/>
          <w:color w:val="000000" w:themeColor="text1"/>
        </w:rPr>
      </w:pPr>
      <w:r w:rsidRPr="00D11266">
        <w:rPr>
          <w:rFonts w:cs="Arial"/>
          <w:color w:val="000000" w:themeColor="text1"/>
        </w:rPr>
        <w:t>Technologies, including molecular imaging, gene expression profiling, and genotyping and sequencing approaches designed to better inform the diagnosis and treatment of substance use disorders</w:t>
      </w:r>
    </w:p>
    <w:p w14:paraId="35A9225A" w14:textId="77777777" w:rsidR="002953E2" w:rsidRPr="00D11266" w:rsidRDefault="002953E2" w:rsidP="002953E2">
      <w:pPr>
        <w:pStyle w:val="ListParagraph"/>
        <w:numPr>
          <w:ilvl w:val="1"/>
          <w:numId w:val="160"/>
        </w:numPr>
        <w:ind w:left="360"/>
        <w:rPr>
          <w:rFonts w:cs="Arial"/>
          <w:color w:val="000000" w:themeColor="text1"/>
        </w:rPr>
      </w:pPr>
      <w:r w:rsidRPr="00D11266">
        <w:rPr>
          <w:rFonts w:cs="Arial"/>
          <w:color w:val="000000" w:themeColor="text1"/>
        </w:rPr>
        <w:t>Drug discovery and development activities: Application of emerging and existing technologies and platforms to Substance Use Disorder (SUD) drug development. Medical products with potential to minimize drug seeking, compulsive behavior, and/or addictive processes.  Examples might include, but are not limited to:</w:t>
      </w:r>
    </w:p>
    <w:p w14:paraId="3497B0D6" w14:textId="77777777" w:rsidR="002953E2" w:rsidRPr="00D11266" w:rsidRDefault="002953E2" w:rsidP="002953E2">
      <w:pPr>
        <w:pStyle w:val="ListParagraph"/>
        <w:numPr>
          <w:ilvl w:val="0"/>
          <w:numId w:val="183"/>
        </w:numPr>
        <w:rPr>
          <w:rFonts w:cs="Arial"/>
          <w:color w:val="000000" w:themeColor="text1"/>
        </w:rPr>
      </w:pPr>
      <w:r w:rsidRPr="00D11266">
        <w:rPr>
          <w:rFonts w:cs="Arial"/>
          <w:color w:val="000000" w:themeColor="text1"/>
        </w:rPr>
        <w:t>Chemistry / pharmaceutical drug development</w:t>
      </w:r>
    </w:p>
    <w:p w14:paraId="3A67C8ED" w14:textId="77777777" w:rsidR="002953E2" w:rsidRPr="00D11266" w:rsidRDefault="002953E2" w:rsidP="002953E2">
      <w:pPr>
        <w:pStyle w:val="ListParagraph"/>
        <w:numPr>
          <w:ilvl w:val="0"/>
          <w:numId w:val="183"/>
        </w:numPr>
        <w:rPr>
          <w:rFonts w:cs="Arial"/>
          <w:color w:val="000000" w:themeColor="text1"/>
        </w:rPr>
      </w:pPr>
      <w:r w:rsidRPr="00D11266">
        <w:rPr>
          <w:rFonts w:cs="Arial"/>
          <w:color w:val="000000" w:themeColor="text1"/>
        </w:rPr>
        <w:t>Formulation and/or enhanced delivery of drugs</w:t>
      </w:r>
    </w:p>
    <w:p w14:paraId="3A93F501" w14:textId="77777777" w:rsidR="002953E2" w:rsidRPr="00D11266" w:rsidRDefault="002953E2" w:rsidP="002953E2">
      <w:pPr>
        <w:pStyle w:val="ListParagraph"/>
        <w:numPr>
          <w:ilvl w:val="0"/>
          <w:numId w:val="183"/>
        </w:numPr>
        <w:rPr>
          <w:rFonts w:cs="Arial"/>
          <w:color w:val="000000" w:themeColor="text1"/>
        </w:rPr>
      </w:pPr>
      <w:r w:rsidRPr="00D11266">
        <w:rPr>
          <w:rFonts w:cs="Arial"/>
          <w:color w:val="000000" w:themeColor="text1"/>
        </w:rPr>
        <w:t>Preclinical and/or clinical drug development</w:t>
      </w:r>
    </w:p>
    <w:p w14:paraId="2324FC6C" w14:textId="749CC76D" w:rsidR="00142B41" w:rsidRPr="00D11266" w:rsidRDefault="002953E2" w:rsidP="00C95BE8">
      <w:pPr>
        <w:pStyle w:val="ListParagraph"/>
      </w:pPr>
      <w:r w:rsidRPr="00D11266">
        <w:rPr>
          <w:rFonts w:cs="Arial"/>
          <w:color w:val="000000" w:themeColor="text1"/>
        </w:rPr>
        <w:t>Identification and development of biomarkers related to SUD treatment outcomes</w:t>
      </w:r>
    </w:p>
    <w:p w14:paraId="003C4E64"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249813AC" w14:textId="77777777" w:rsidR="00B46EA6" w:rsidRPr="00D11266" w:rsidRDefault="00B46EA6" w:rsidP="00B46EA6">
      <w:pPr>
        <w:pStyle w:val="TopicInstituteHead"/>
        <w:rPr>
          <w:color w:val="000000" w:themeColor="text1"/>
          <w:sz w:val="28"/>
          <w:szCs w:val="28"/>
        </w:rPr>
      </w:pPr>
      <w:bookmarkStart w:id="725" w:name="_Toc421022556"/>
      <w:bookmarkStart w:id="726" w:name="_Toc451515670"/>
      <w:bookmarkStart w:id="727" w:name="_Toc452740033"/>
      <w:r w:rsidRPr="00D11266">
        <w:rPr>
          <w:color w:val="000000" w:themeColor="text1"/>
          <w:sz w:val="28"/>
          <w:szCs w:val="28"/>
        </w:rPr>
        <w:lastRenderedPageBreak/>
        <w:t xml:space="preserve">National Institute of </w:t>
      </w:r>
      <w:r>
        <w:rPr>
          <w:color w:val="000000" w:themeColor="text1"/>
          <w:sz w:val="28"/>
          <w:szCs w:val="28"/>
        </w:rPr>
        <w:t>Environmental health Sciences (NIEH</w:t>
      </w:r>
      <w:r w:rsidRPr="00D11266">
        <w:rPr>
          <w:color w:val="000000" w:themeColor="text1"/>
          <w:sz w:val="28"/>
          <w:szCs w:val="28"/>
        </w:rPr>
        <w:t>S)</w:t>
      </w:r>
      <w:bookmarkEnd w:id="725"/>
      <w:bookmarkEnd w:id="726"/>
      <w:bookmarkEnd w:id="727"/>
    </w:p>
    <w:p w14:paraId="4CE0DF5F" w14:textId="2D7C81D3" w:rsidR="00142B41" w:rsidRPr="0019556A" w:rsidRDefault="002953E2" w:rsidP="00142B41">
      <w:pPr>
        <w:pStyle w:val="ListParagraph"/>
        <w:numPr>
          <w:ilvl w:val="0"/>
          <w:numId w:val="203"/>
        </w:numPr>
        <w:rPr>
          <w:b/>
          <w:smallCaps/>
          <w:color w:val="000000" w:themeColor="text1"/>
          <w:sz w:val="28"/>
          <w:szCs w:val="28"/>
        </w:rPr>
      </w:pPr>
      <w:r w:rsidRPr="0019556A">
        <w:rPr>
          <w:rFonts w:cs="Arial"/>
        </w:rPr>
        <w:t>Development and validation of alternative test methods to protect human and animal health while reducing, refining, or replacing animal tests.</w:t>
      </w:r>
    </w:p>
    <w:p w14:paraId="5C80F910" w14:textId="77777777" w:rsidR="00B46EA6" w:rsidRDefault="00B46EA6" w:rsidP="00B46EA6">
      <w:pPr>
        <w:rPr>
          <w:b/>
          <w:smallCaps/>
          <w:color w:val="000000" w:themeColor="text1"/>
          <w:sz w:val="28"/>
          <w:szCs w:val="28"/>
        </w:rPr>
      </w:pPr>
      <w:r>
        <w:rPr>
          <w:color w:val="000000" w:themeColor="text1"/>
          <w:sz w:val="28"/>
          <w:szCs w:val="28"/>
        </w:rPr>
        <w:br w:type="page"/>
      </w:r>
    </w:p>
    <w:p w14:paraId="5ADFB8D9" w14:textId="77777777" w:rsidR="00B46EA6" w:rsidRPr="00D11266" w:rsidRDefault="00B46EA6" w:rsidP="00B46EA6">
      <w:pPr>
        <w:pStyle w:val="TopicInstituteHead"/>
        <w:rPr>
          <w:color w:val="000000" w:themeColor="text1"/>
          <w:sz w:val="28"/>
          <w:szCs w:val="28"/>
        </w:rPr>
      </w:pPr>
      <w:bookmarkStart w:id="728" w:name="_Toc421022557"/>
      <w:bookmarkStart w:id="729" w:name="_Toc451515671"/>
      <w:bookmarkStart w:id="730" w:name="_Toc452740034"/>
      <w:r w:rsidRPr="00D11266">
        <w:rPr>
          <w:color w:val="000000" w:themeColor="text1"/>
          <w:sz w:val="28"/>
          <w:szCs w:val="28"/>
        </w:rPr>
        <w:lastRenderedPageBreak/>
        <w:t>National Institute of General Medical Sciences (NIGMS)</w:t>
      </w:r>
      <w:bookmarkEnd w:id="728"/>
      <w:bookmarkEnd w:id="729"/>
      <w:bookmarkEnd w:id="730"/>
    </w:p>
    <w:p w14:paraId="03F48EAC" w14:textId="77777777" w:rsidR="00AA7EF4" w:rsidRPr="00D11266" w:rsidRDefault="00AA7EF4" w:rsidP="00AA7EF4">
      <w:pPr>
        <w:pStyle w:val="TopicSubhead"/>
        <w:rPr>
          <w:rFonts w:cs="Arial"/>
          <w:color w:val="000000" w:themeColor="text1"/>
        </w:rPr>
      </w:pPr>
      <w:bookmarkStart w:id="731" w:name="_Toc452740035"/>
      <w:r w:rsidRPr="00D11266">
        <w:rPr>
          <w:rFonts w:cs="Arial"/>
          <w:color w:val="000000" w:themeColor="text1"/>
        </w:rPr>
        <w:t>Division of Cell Biology and Biophysics</w:t>
      </w:r>
      <w:bookmarkEnd w:id="731"/>
    </w:p>
    <w:p w14:paraId="581205FE" w14:textId="77777777" w:rsidR="00AA7EF4" w:rsidRPr="00D11266" w:rsidRDefault="00AA7EF4" w:rsidP="00AA7EF4">
      <w:pPr>
        <w:pStyle w:val="List1stLevel"/>
        <w:numPr>
          <w:ilvl w:val="0"/>
          <w:numId w:val="288"/>
        </w:numPr>
        <w:rPr>
          <w:rFonts w:cs="Arial"/>
          <w:color w:val="000000" w:themeColor="text1"/>
        </w:rPr>
      </w:pPr>
      <w:r w:rsidRPr="00D11266">
        <w:rPr>
          <w:rFonts w:cs="Arial"/>
          <w:color w:val="000000" w:themeColor="text1"/>
        </w:rPr>
        <w:t>Development of instrumentation, devices, and methods for detecting in real time, analyzing, and</w:t>
      </w:r>
      <w:r>
        <w:rPr>
          <w:rFonts w:cs="Arial"/>
          <w:color w:val="000000" w:themeColor="text1"/>
        </w:rPr>
        <w:t xml:space="preserve"> </w:t>
      </w:r>
      <w:r w:rsidRPr="00D11266">
        <w:rPr>
          <w:rFonts w:cs="Arial"/>
          <w:color w:val="000000" w:themeColor="text1"/>
        </w:rPr>
        <w:t>separating biologically important compounds, macromolecules, and their interactions.</w:t>
      </w:r>
    </w:p>
    <w:p w14:paraId="467CD33D" w14:textId="77777777" w:rsidR="00AA7EF4" w:rsidRPr="00D11266" w:rsidRDefault="00AA7EF4" w:rsidP="00AA7EF4">
      <w:pPr>
        <w:pStyle w:val="List1stLevel"/>
        <w:numPr>
          <w:ilvl w:val="0"/>
          <w:numId w:val="288"/>
        </w:numPr>
        <w:rPr>
          <w:rFonts w:cs="Arial"/>
          <w:color w:val="000000" w:themeColor="text1"/>
        </w:rPr>
      </w:pPr>
      <w:r w:rsidRPr="00D11266">
        <w:rPr>
          <w:rFonts w:cs="Arial"/>
          <w:color w:val="000000" w:themeColor="text1"/>
        </w:rPr>
        <w:t>Development of new methods and materials directed toward the solution of biological macromolecule structures, including membrane proteins, assemblies and complexes by, but not limited to, x-ray diffraction, electron diffraction, NMR and mass spectroscopy.</w:t>
      </w:r>
    </w:p>
    <w:p w14:paraId="3DC0AF91" w14:textId="77777777" w:rsidR="00AA7EF4" w:rsidRPr="00D11266" w:rsidRDefault="00AA7EF4" w:rsidP="00AA7EF4">
      <w:pPr>
        <w:pStyle w:val="List1stLevel"/>
        <w:numPr>
          <w:ilvl w:val="0"/>
          <w:numId w:val="288"/>
        </w:numPr>
        <w:tabs>
          <w:tab w:val="clear" w:pos="450"/>
          <w:tab w:val="left" w:pos="0"/>
        </w:tabs>
        <w:rPr>
          <w:color w:val="000000" w:themeColor="text1"/>
        </w:rPr>
      </w:pPr>
      <w:r w:rsidRPr="00D11266">
        <w:rPr>
          <w:rFonts w:cs="Arial"/>
          <w:color w:val="000000" w:themeColor="text1"/>
        </w:rPr>
        <w:t>Imaging probes and sensors, other reagents and methods, instrumentation, software for microscopy, spectroscopy, and single molecule analysis of molecules, cells, tissues, embryos and small model organisms. Technologies for applications of microscopy, spectroscopy and single molecule analysis in basic biomedical research, including but not limited to light, electron, X-ray and scanning probe microscopy and fluorescence, magnetic and electron paramagnetic spectroscopy. NOT included are small animal and preclinical imaging and high throughput platforms for diagnostic and clinical applications.</w:t>
      </w:r>
    </w:p>
    <w:p w14:paraId="241C1070" w14:textId="77777777" w:rsidR="00AA7EF4" w:rsidRPr="00D11266" w:rsidRDefault="00AA7EF4" w:rsidP="00AA7EF4">
      <w:pPr>
        <w:pStyle w:val="List1stLevel"/>
        <w:numPr>
          <w:ilvl w:val="0"/>
          <w:numId w:val="288"/>
        </w:numPr>
        <w:tabs>
          <w:tab w:val="clear" w:pos="450"/>
          <w:tab w:val="left" w:pos="0"/>
        </w:tabs>
        <w:rPr>
          <w:color w:val="000000" w:themeColor="text1"/>
        </w:rPr>
      </w:pPr>
      <w:r w:rsidRPr="00D11266">
        <w:rPr>
          <w:color w:val="000000" w:themeColor="text1"/>
        </w:rPr>
        <w:t>Development of high-throughput and computational methods and strategies to define/characterize the function and interactions of biological macromolecules and cells.</w:t>
      </w:r>
    </w:p>
    <w:p w14:paraId="63AF6C75" w14:textId="77777777" w:rsidR="00AA7EF4" w:rsidRPr="00D11266" w:rsidRDefault="00AA7EF4" w:rsidP="00AA7EF4">
      <w:pPr>
        <w:pStyle w:val="List1stLevel"/>
        <w:rPr>
          <w:rFonts w:cs="Arial"/>
          <w:color w:val="000000" w:themeColor="text1"/>
        </w:rPr>
      </w:pPr>
    </w:p>
    <w:p w14:paraId="5BE0A130" w14:textId="77777777" w:rsidR="00AA7EF4" w:rsidRPr="00D11266" w:rsidRDefault="00AA7EF4" w:rsidP="00AA7EF4">
      <w:pPr>
        <w:pStyle w:val="TopicSubhead"/>
        <w:rPr>
          <w:rFonts w:cs="Arial"/>
          <w:color w:val="000000" w:themeColor="text1"/>
        </w:rPr>
      </w:pPr>
      <w:bookmarkStart w:id="732" w:name="_Toc452740036"/>
      <w:r w:rsidRPr="00D11266">
        <w:rPr>
          <w:rFonts w:cs="Arial"/>
          <w:color w:val="000000" w:themeColor="text1"/>
        </w:rPr>
        <w:t>Division of Genetics and Developmental Biology</w:t>
      </w:r>
      <w:bookmarkEnd w:id="732"/>
    </w:p>
    <w:p w14:paraId="5394A2BA" w14:textId="77777777" w:rsidR="00AA7EF4" w:rsidRPr="00D11266" w:rsidRDefault="00AA7EF4" w:rsidP="00AA7EF4">
      <w:pPr>
        <w:pStyle w:val="List1stLevel"/>
        <w:numPr>
          <w:ilvl w:val="0"/>
          <w:numId w:val="289"/>
        </w:numPr>
        <w:rPr>
          <w:rFonts w:cs="Arial"/>
          <w:color w:val="000000" w:themeColor="text1"/>
        </w:rPr>
      </w:pPr>
      <w:r w:rsidRPr="00D11266">
        <w:rPr>
          <w:rFonts w:cs="Arial"/>
          <w:color w:val="000000" w:themeColor="text1"/>
        </w:rPr>
        <w:t>Development of probes for detection of genetic polymorphisms, including disease genes.</w:t>
      </w:r>
    </w:p>
    <w:p w14:paraId="08338FD1" w14:textId="77777777" w:rsidR="00AA7EF4" w:rsidRPr="00D11266" w:rsidRDefault="00AA7EF4" w:rsidP="00AA7EF4">
      <w:pPr>
        <w:pStyle w:val="List1stLevel"/>
        <w:numPr>
          <w:ilvl w:val="0"/>
          <w:numId w:val="289"/>
        </w:numPr>
        <w:rPr>
          <w:rFonts w:cs="Arial"/>
          <w:color w:val="000000" w:themeColor="text1"/>
        </w:rPr>
      </w:pPr>
      <w:r w:rsidRPr="00D11266">
        <w:rPr>
          <w:rFonts w:cs="Arial"/>
          <w:color w:val="000000" w:themeColor="text1"/>
        </w:rPr>
        <w:t>Development of valid animal models for genetic diseases and birth defects.</w:t>
      </w:r>
    </w:p>
    <w:p w14:paraId="3D20FB06" w14:textId="77777777" w:rsidR="00AA7EF4" w:rsidRPr="00D11266" w:rsidRDefault="00AA7EF4" w:rsidP="00AA7EF4">
      <w:pPr>
        <w:pStyle w:val="List1stLevel"/>
        <w:numPr>
          <w:ilvl w:val="0"/>
          <w:numId w:val="289"/>
        </w:numPr>
        <w:rPr>
          <w:rFonts w:cs="Arial"/>
          <w:color w:val="000000" w:themeColor="text1"/>
        </w:rPr>
      </w:pPr>
      <w:r w:rsidRPr="00D11266">
        <w:rPr>
          <w:rFonts w:cs="Arial"/>
          <w:color w:val="000000" w:themeColor="text1"/>
        </w:rPr>
        <w:t>Development of tools and technologies to detect and monitor complex phenotypes or traits.</w:t>
      </w:r>
    </w:p>
    <w:p w14:paraId="354AF490" w14:textId="77777777" w:rsidR="00AA7EF4" w:rsidRDefault="00AA7EF4" w:rsidP="00AA7EF4">
      <w:pPr>
        <w:pStyle w:val="List1stLevel"/>
        <w:numPr>
          <w:ilvl w:val="0"/>
          <w:numId w:val="289"/>
        </w:numPr>
        <w:tabs>
          <w:tab w:val="left" w:pos="0"/>
        </w:tabs>
        <w:rPr>
          <w:rFonts w:cs="Arial"/>
          <w:color w:val="000000" w:themeColor="text1"/>
        </w:rPr>
      </w:pPr>
      <w:r w:rsidRPr="00D11266">
        <w:rPr>
          <w:rFonts w:cs="Arial"/>
          <w:color w:val="000000" w:themeColor="text1"/>
        </w:rPr>
        <w:t>Development or improvement of methods for high throughput detection of epigenomic changes.</w:t>
      </w:r>
    </w:p>
    <w:p w14:paraId="17951AEC" w14:textId="77777777" w:rsidR="00AA7EF4" w:rsidRDefault="00AA7EF4" w:rsidP="00AA7EF4">
      <w:pPr>
        <w:pStyle w:val="List1stLevel"/>
        <w:numPr>
          <w:ilvl w:val="0"/>
          <w:numId w:val="289"/>
        </w:numPr>
        <w:tabs>
          <w:tab w:val="left" w:pos="0"/>
        </w:tabs>
        <w:rPr>
          <w:rFonts w:cs="Arial"/>
          <w:color w:val="000000" w:themeColor="text1"/>
        </w:rPr>
      </w:pPr>
      <w:r w:rsidRPr="00D11266">
        <w:rPr>
          <w:rFonts w:cs="Arial"/>
          <w:color w:val="000000" w:themeColor="text1"/>
        </w:rPr>
        <w:t>Development of improved technology, reagents and tools to derive, grow,</w:t>
      </w:r>
      <w:r>
        <w:rPr>
          <w:rFonts w:cs="Arial"/>
          <w:color w:val="000000" w:themeColor="text1"/>
        </w:rPr>
        <w:t xml:space="preserve"> isolate, differentiate and </w:t>
      </w:r>
      <w:r w:rsidRPr="00D11266">
        <w:rPr>
          <w:rFonts w:cs="Arial"/>
          <w:color w:val="000000" w:themeColor="text1"/>
        </w:rPr>
        <w:t>characterize cells.</w:t>
      </w:r>
    </w:p>
    <w:p w14:paraId="4E3684B5" w14:textId="77777777" w:rsidR="00AA7EF4" w:rsidRPr="00893C24" w:rsidRDefault="00AA7EF4" w:rsidP="00AA7EF4">
      <w:pPr>
        <w:pStyle w:val="List1stLevel"/>
        <w:numPr>
          <w:ilvl w:val="0"/>
          <w:numId w:val="289"/>
        </w:numPr>
        <w:tabs>
          <w:tab w:val="left" w:pos="0"/>
        </w:tabs>
        <w:rPr>
          <w:rFonts w:cs="Arial"/>
          <w:color w:val="000000" w:themeColor="text1"/>
        </w:rPr>
      </w:pPr>
      <w:r w:rsidRPr="00893C24">
        <w:rPr>
          <w:rFonts w:cs="Arial"/>
          <w:color w:val="000000" w:themeColor="text1"/>
        </w:rPr>
        <w:t>Development or improvement of methods for characterizing complex communities of microorganisms.</w:t>
      </w:r>
    </w:p>
    <w:p w14:paraId="1C8DFDB4" w14:textId="77777777" w:rsidR="00AA7EF4" w:rsidRPr="00D11266" w:rsidRDefault="00AA7EF4" w:rsidP="00AA7EF4">
      <w:pPr>
        <w:pStyle w:val="TopicSubhead"/>
        <w:rPr>
          <w:rFonts w:cs="Arial"/>
          <w:color w:val="000000" w:themeColor="text1"/>
        </w:rPr>
      </w:pPr>
      <w:bookmarkStart w:id="733" w:name="_Toc452740037"/>
      <w:r w:rsidRPr="00D11266">
        <w:rPr>
          <w:rFonts w:cs="Arial"/>
          <w:color w:val="000000" w:themeColor="text1"/>
        </w:rPr>
        <w:t>Division of Pharmacology, Physiology, and Biological Chemistry</w:t>
      </w:r>
      <w:bookmarkEnd w:id="733"/>
    </w:p>
    <w:p w14:paraId="0E4AB617" w14:textId="77777777" w:rsidR="00AA7EF4" w:rsidRPr="00D11266" w:rsidRDefault="00AA7EF4" w:rsidP="00AA7EF4">
      <w:pPr>
        <w:pStyle w:val="List1stLevel"/>
        <w:numPr>
          <w:ilvl w:val="0"/>
          <w:numId w:val="290"/>
        </w:numPr>
        <w:rPr>
          <w:rFonts w:cs="Arial"/>
          <w:color w:val="000000" w:themeColor="text1"/>
        </w:rPr>
      </w:pPr>
      <w:r w:rsidRPr="00D11266">
        <w:rPr>
          <w:rFonts w:cs="Arial"/>
          <w:color w:val="000000" w:themeColor="text1"/>
        </w:rPr>
        <w:t>Methods for isolation, characterization, and production of natural and bio-engineered products.</w:t>
      </w:r>
    </w:p>
    <w:p w14:paraId="63383FB5" w14:textId="77777777" w:rsidR="00AA7EF4" w:rsidRPr="00E0578D" w:rsidRDefault="00AA7EF4" w:rsidP="00AA7EF4">
      <w:pPr>
        <w:pStyle w:val="Default"/>
        <w:widowControl/>
        <w:numPr>
          <w:ilvl w:val="0"/>
          <w:numId w:val="290"/>
        </w:numPr>
        <w:spacing w:after="120"/>
        <w:rPr>
          <w:color w:val="000000" w:themeColor="text1"/>
          <w:sz w:val="20"/>
          <w:szCs w:val="20"/>
        </w:rPr>
      </w:pPr>
      <w:r w:rsidRPr="00D11266">
        <w:rPr>
          <w:color w:val="000000" w:themeColor="text1"/>
          <w:sz w:val="20"/>
          <w:szCs w:val="20"/>
        </w:rPr>
        <w:t>Development of methodology to improve the efficiency of discovery, development, and production of bio-medically relevant compounds.</w:t>
      </w:r>
    </w:p>
    <w:p w14:paraId="7FF0FB29" w14:textId="77777777" w:rsidR="00AA7EF4" w:rsidRPr="00D11266" w:rsidRDefault="00AA7EF4" w:rsidP="00AA7EF4">
      <w:pPr>
        <w:pStyle w:val="List1stLevel"/>
        <w:numPr>
          <w:ilvl w:val="0"/>
          <w:numId w:val="290"/>
        </w:numPr>
        <w:rPr>
          <w:rFonts w:cs="Arial"/>
          <w:color w:val="000000" w:themeColor="text1"/>
        </w:rPr>
      </w:pPr>
      <w:r>
        <w:rPr>
          <w:rFonts w:cs="Arial"/>
          <w:color w:val="000000" w:themeColor="text1"/>
        </w:rPr>
        <w:t>I</w:t>
      </w:r>
      <w:r w:rsidRPr="00D11266">
        <w:rPr>
          <w:rFonts w:cs="Arial"/>
          <w:color w:val="000000" w:themeColor="text1"/>
        </w:rPr>
        <w:t>solation, characterization, and development of factors and strategies, methods, or treatments involved in tissue repair, wound healing, sepsis, and traumatic injury, emergency, peri-operative, or critical care conditions, and associated pain management.</w:t>
      </w:r>
    </w:p>
    <w:p w14:paraId="5AE05020" w14:textId="77777777" w:rsidR="00AA7EF4" w:rsidRPr="00D11266" w:rsidRDefault="00AA7EF4" w:rsidP="00AA7EF4">
      <w:pPr>
        <w:pStyle w:val="List1stLevel"/>
        <w:numPr>
          <w:ilvl w:val="0"/>
          <w:numId w:val="290"/>
        </w:numPr>
        <w:rPr>
          <w:rFonts w:cs="Arial"/>
          <w:color w:val="000000" w:themeColor="text1"/>
        </w:rPr>
      </w:pPr>
      <w:r w:rsidRPr="00D11266">
        <w:rPr>
          <w:rFonts w:cs="Arial"/>
          <w:color w:val="000000" w:themeColor="text1"/>
        </w:rPr>
        <w:t>Research to improve drug design and delivery.</w:t>
      </w:r>
    </w:p>
    <w:p w14:paraId="6A6EBBC1" w14:textId="77777777" w:rsidR="00AA7EF4" w:rsidRPr="00D11266" w:rsidRDefault="00AA7EF4" w:rsidP="00AA7EF4">
      <w:pPr>
        <w:pStyle w:val="List1stLevel"/>
        <w:numPr>
          <w:ilvl w:val="0"/>
          <w:numId w:val="290"/>
        </w:numPr>
        <w:rPr>
          <w:rFonts w:cs="Arial"/>
          <w:color w:val="000000" w:themeColor="text1"/>
        </w:rPr>
      </w:pPr>
      <w:r w:rsidRPr="00D11266">
        <w:rPr>
          <w:rFonts w:cs="Arial"/>
          <w:color w:val="000000" w:themeColor="text1"/>
        </w:rPr>
        <w:t>Development of technologies, including instrumentation, software, reagents, and methods for proteomics, including but not limited to robotics, sample preparation and pre-fractionation, analytical separations, mass spectrometry, intelligent automated data acquisition, and improved informatics technologies.</w:t>
      </w:r>
    </w:p>
    <w:p w14:paraId="3525DD0A" w14:textId="77777777" w:rsidR="00AA7EF4" w:rsidRDefault="00AA7EF4" w:rsidP="00AA7EF4">
      <w:pPr>
        <w:pStyle w:val="List1stLevel"/>
        <w:numPr>
          <w:ilvl w:val="0"/>
          <w:numId w:val="290"/>
        </w:numPr>
        <w:rPr>
          <w:rFonts w:cs="Arial"/>
          <w:color w:val="000000" w:themeColor="text1"/>
        </w:rPr>
      </w:pPr>
      <w:r w:rsidRPr="00D11266">
        <w:rPr>
          <w:rFonts w:cs="Arial"/>
          <w:color w:val="000000" w:themeColor="text1"/>
        </w:rPr>
        <w:t xml:space="preserve">Development of technologies, including instrumentation, software, reagents, and methods for glycomics, including but not limited to development of: specific glycan structural databases, </w:t>
      </w:r>
      <w:r w:rsidRPr="00D11266">
        <w:rPr>
          <w:rFonts w:cs="Arial"/>
          <w:color w:val="000000" w:themeColor="text1"/>
        </w:rPr>
        <w:lastRenderedPageBreak/>
        <w:t>methodologies for synthesis of robust glycan libraries, glycan labeling reagents and glyco-enzyme inhibitors, and analytical tools for determining carbohydrate stru</w:t>
      </w:r>
      <w:r>
        <w:rPr>
          <w:rFonts w:cs="Arial"/>
          <w:color w:val="000000" w:themeColor="text1"/>
        </w:rPr>
        <w:t>cture and biological function.</w:t>
      </w:r>
    </w:p>
    <w:p w14:paraId="089DA120" w14:textId="77777777" w:rsidR="00AA7EF4" w:rsidRPr="00D11266" w:rsidRDefault="00AA7EF4" w:rsidP="00AA7EF4">
      <w:pPr>
        <w:pStyle w:val="List1stLevel"/>
        <w:numPr>
          <w:ilvl w:val="0"/>
          <w:numId w:val="290"/>
        </w:numPr>
        <w:rPr>
          <w:rFonts w:cs="Arial"/>
          <w:color w:val="000000" w:themeColor="text1"/>
        </w:rPr>
      </w:pPr>
      <w:r>
        <w:rPr>
          <w:rFonts w:cs="Arial"/>
          <w:color w:val="000000" w:themeColor="text1"/>
        </w:rPr>
        <w:t>Development of tools to study oxidative stress and/or mitochondrial function.</w:t>
      </w:r>
    </w:p>
    <w:p w14:paraId="223B0FF5" w14:textId="77777777" w:rsidR="00AA7EF4" w:rsidRPr="00D11266" w:rsidRDefault="00AA7EF4" w:rsidP="00AA7EF4">
      <w:pPr>
        <w:pStyle w:val="TopicSubhead"/>
        <w:rPr>
          <w:rFonts w:cs="Arial"/>
          <w:color w:val="000000" w:themeColor="text1"/>
        </w:rPr>
      </w:pPr>
      <w:bookmarkStart w:id="734" w:name="_Toc452740038"/>
      <w:r w:rsidRPr="00D11266">
        <w:rPr>
          <w:rFonts w:cs="Arial"/>
          <w:color w:val="000000" w:themeColor="text1"/>
        </w:rPr>
        <w:t>Division of Biomedical Technology, Bioinformatics, and Computational Biology</w:t>
      </w:r>
      <w:bookmarkEnd w:id="734"/>
    </w:p>
    <w:p w14:paraId="4EE000D8" w14:textId="77777777" w:rsidR="00AA7EF4" w:rsidRPr="00D11266" w:rsidRDefault="00AA7EF4" w:rsidP="00AA7EF4">
      <w:pPr>
        <w:pStyle w:val="List1stLevel"/>
        <w:numPr>
          <w:ilvl w:val="0"/>
          <w:numId w:val="291"/>
        </w:numPr>
        <w:rPr>
          <w:rFonts w:cs="Arial"/>
          <w:color w:val="000000" w:themeColor="text1"/>
        </w:rPr>
      </w:pPr>
      <w:r w:rsidRPr="00D11266">
        <w:rPr>
          <w:rFonts w:cs="Arial"/>
          <w:color w:val="000000" w:themeColor="text1"/>
        </w:rPr>
        <w:t>Development of instrumentation and devices for detection, analysis and separation of biologically important molecules, and for elucidating their interactions</w:t>
      </w:r>
      <w:r>
        <w:rPr>
          <w:rFonts w:cs="Arial"/>
          <w:color w:val="000000" w:themeColor="text1"/>
        </w:rPr>
        <w:t xml:space="preserve"> in vivo, in vitro, within cells, or in fluid or solid-state conditions.</w:t>
      </w:r>
      <w:r w:rsidRPr="00D11266">
        <w:rPr>
          <w:rFonts w:cs="Arial"/>
          <w:color w:val="000000" w:themeColor="text1"/>
        </w:rPr>
        <w:t xml:space="preserve"> </w:t>
      </w:r>
    </w:p>
    <w:p w14:paraId="099C0CD6" w14:textId="68F3FE7B" w:rsidR="00B46EA6" w:rsidRPr="00D11266" w:rsidRDefault="00AA7EF4" w:rsidP="00AA7EF4">
      <w:pPr>
        <w:ind w:left="720" w:hanging="360"/>
        <w:rPr>
          <w:b/>
          <w:smallCaps/>
          <w:color w:val="000000" w:themeColor="text1"/>
          <w:sz w:val="28"/>
          <w:szCs w:val="28"/>
        </w:rPr>
      </w:pPr>
      <w:r>
        <w:rPr>
          <w:rFonts w:cs="Arial"/>
          <w:color w:val="000000" w:themeColor="text1"/>
        </w:rPr>
        <w:t xml:space="preserve">B.   </w:t>
      </w:r>
      <w:r w:rsidRPr="0055227A">
        <w:rPr>
          <w:rFonts w:cs="Arial"/>
          <w:color w:val="000000" w:themeColor="text1"/>
        </w:rPr>
        <w:t>Development of information and communication technology from computer and other quantitative sciences in su</w:t>
      </w:r>
      <w:r>
        <w:rPr>
          <w:rFonts w:cs="Arial"/>
          <w:color w:val="000000" w:themeColor="text1"/>
        </w:rPr>
        <w:t xml:space="preserve">pport of biomedical, </w:t>
      </w:r>
      <w:r w:rsidRPr="0055227A">
        <w:rPr>
          <w:rFonts w:cs="Arial"/>
          <w:color w:val="000000" w:themeColor="text1"/>
        </w:rPr>
        <w:t>behavioral</w:t>
      </w:r>
      <w:r>
        <w:rPr>
          <w:rFonts w:cs="Arial"/>
          <w:color w:val="000000" w:themeColor="text1"/>
        </w:rPr>
        <w:t>, or systems biology</w:t>
      </w:r>
      <w:r w:rsidRPr="0055227A">
        <w:rPr>
          <w:rFonts w:cs="Arial"/>
          <w:color w:val="000000" w:themeColor="text1"/>
        </w:rPr>
        <w:t xml:space="preserve"> research, that apply best practices and proven methods for software design, construction and implementation to promote adoption by a broad biomedical research community.</w:t>
      </w:r>
    </w:p>
    <w:p w14:paraId="42A52736"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54DE28AB" w14:textId="77777777" w:rsidR="00B46EA6" w:rsidRPr="00D11266" w:rsidRDefault="00B46EA6" w:rsidP="00B46EA6">
      <w:pPr>
        <w:pStyle w:val="TopicInstituteHead"/>
        <w:rPr>
          <w:color w:val="000000" w:themeColor="text1"/>
          <w:sz w:val="28"/>
          <w:szCs w:val="28"/>
        </w:rPr>
      </w:pPr>
      <w:bookmarkStart w:id="735" w:name="_Toc421022558"/>
      <w:bookmarkStart w:id="736" w:name="_Toc451515672"/>
      <w:bookmarkStart w:id="737" w:name="_Toc452740039"/>
      <w:r w:rsidRPr="00D11266">
        <w:rPr>
          <w:color w:val="000000" w:themeColor="text1"/>
          <w:sz w:val="28"/>
          <w:szCs w:val="28"/>
        </w:rPr>
        <w:lastRenderedPageBreak/>
        <w:t>National Institute of Mental Health (NIMH)</w:t>
      </w:r>
      <w:bookmarkEnd w:id="735"/>
      <w:bookmarkEnd w:id="736"/>
      <w:bookmarkEnd w:id="737"/>
    </w:p>
    <w:p w14:paraId="3424CCD5" w14:textId="77777777" w:rsidR="00AA7EF4" w:rsidRPr="00D11266" w:rsidRDefault="00AA7EF4" w:rsidP="00AA7EF4">
      <w:pPr>
        <w:rPr>
          <w:b/>
          <w:color w:val="000000" w:themeColor="text1"/>
        </w:rPr>
      </w:pPr>
      <w:r w:rsidRPr="00D11266">
        <w:rPr>
          <w:b/>
          <w:color w:val="000000" w:themeColor="text1"/>
        </w:rPr>
        <w:t>All divisions:</w:t>
      </w:r>
    </w:p>
    <w:p w14:paraId="02D2D3F6" w14:textId="77777777" w:rsidR="00AA7EF4" w:rsidRPr="00D11266" w:rsidRDefault="00AA7EF4" w:rsidP="00AA7EF4">
      <w:pPr>
        <w:pStyle w:val="ListBullet"/>
        <w:numPr>
          <w:ilvl w:val="0"/>
          <w:numId w:val="171"/>
        </w:numPr>
        <w:contextualSpacing w:val="0"/>
        <w:rPr>
          <w:color w:val="000000" w:themeColor="text1"/>
        </w:rPr>
      </w:pPr>
      <w:r w:rsidRPr="00D11266">
        <w:rPr>
          <w:color w:val="000000" w:themeColor="text1"/>
        </w:rPr>
        <w:t>Preclinical drug/device development studies, including pharmacology, efficacy and toxicology.</w:t>
      </w:r>
    </w:p>
    <w:p w14:paraId="6D1A29E7" w14:textId="77777777" w:rsidR="00AA7EF4" w:rsidRPr="00D11266" w:rsidRDefault="00AA7EF4" w:rsidP="00AA7EF4">
      <w:pPr>
        <w:pStyle w:val="ListBullet"/>
        <w:numPr>
          <w:ilvl w:val="0"/>
          <w:numId w:val="171"/>
        </w:numPr>
        <w:contextualSpacing w:val="0"/>
        <w:rPr>
          <w:color w:val="000000" w:themeColor="text1"/>
        </w:rPr>
      </w:pPr>
      <w:r w:rsidRPr="00D11266">
        <w:rPr>
          <w:color w:val="000000" w:themeColor="text1"/>
        </w:rPr>
        <w:t>Completion of studies as required by the Food and Drug Administration (FDA) for Investigational New Drug (IND) or Radioactive Drug Research Committee (RDRC) application.</w:t>
      </w:r>
    </w:p>
    <w:p w14:paraId="1FC68333" w14:textId="77777777" w:rsidR="00AA7EF4" w:rsidRPr="00D11266" w:rsidRDefault="00AA7EF4" w:rsidP="00AA7EF4">
      <w:pPr>
        <w:pStyle w:val="ListBullet"/>
        <w:numPr>
          <w:ilvl w:val="0"/>
          <w:numId w:val="171"/>
        </w:numPr>
        <w:contextualSpacing w:val="0"/>
        <w:rPr>
          <w:color w:val="000000" w:themeColor="text1"/>
        </w:rPr>
      </w:pPr>
      <w:r w:rsidRPr="00D11266">
        <w:rPr>
          <w:color w:val="000000" w:themeColor="text1"/>
        </w:rPr>
        <w:t>Studies in normal healthy volunteers to determine a drug’s safety profile, metabolism, etc.</w:t>
      </w:r>
    </w:p>
    <w:p w14:paraId="1DA404E2" w14:textId="77777777" w:rsidR="00AA7EF4" w:rsidRPr="00D11266" w:rsidRDefault="00AA7EF4" w:rsidP="00AA7EF4">
      <w:pPr>
        <w:pStyle w:val="ListBullet"/>
        <w:numPr>
          <w:ilvl w:val="0"/>
          <w:numId w:val="171"/>
        </w:numPr>
        <w:contextualSpacing w:val="0"/>
        <w:rPr>
          <w:color w:val="000000" w:themeColor="text1"/>
        </w:rPr>
      </w:pPr>
      <w:r w:rsidRPr="00D11266">
        <w:rPr>
          <w:color w:val="000000" w:themeColor="text1"/>
        </w:rPr>
        <w:t>Clinical studies in patient/disease population to assess the drug’s effectiveness.</w:t>
      </w:r>
    </w:p>
    <w:p w14:paraId="385C2546" w14:textId="77777777" w:rsidR="00AA7EF4" w:rsidRPr="00D11266" w:rsidRDefault="00AA7EF4" w:rsidP="00AA7EF4">
      <w:pPr>
        <w:pStyle w:val="ListBullet"/>
        <w:numPr>
          <w:ilvl w:val="0"/>
          <w:numId w:val="171"/>
        </w:numPr>
        <w:contextualSpacing w:val="0"/>
        <w:rPr>
          <w:color w:val="000000" w:themeColor="text1"/>
        </w:rPr>
      </w:pPr>
      <w:r w:rsidRPr="00D11266">
        <w:rPr>
          <w:color w:val="000000" w:themeColor="text1"/>
        </w:rPr>
        <w:t>Assessment of devices with regard to performance standards related to the FDA approval process.</w:t>
      </w:r>
    </w:p>
    <w:p w14:paraId="420EB9BC" w14:textId="77777777" w:rsidR="00AA7EF4" w:rsidRPr="00D11266" w:rsidRDefault="00AA7EF4" w:rsidP="00AA7EF4">
      <w:pPr>
        <w:pStyle w:val="ListBullet"/>
        <w:numPr>
          <w:ilvl w:val="0"/>
          <w:numId w:val="171"/>
        </w:numPr>
        <w:contextualSpacing w:val="0"/>
        <w:rPr>
          <w:color w:val="000000" w:themeColor="text1"/>
        </w:rPr>
      </w:pPr>
      <w:r w:rsidRPr="00D11266">
        <w:rPr>
          <w:color w:val="000000" w:themeColor="text1"/>
        </w:rPr>
        <w:t>Safety and effectiveness studies of novel medical devices.</w:t>
      </w:r>
    </w:p>
    <w:p w14:paraId="49F829D4" w14:textId="77777777" w:rsidR="00AA7EF4" w:rsidRPr="00D11266" w:rsidRDefault="00AA7EF4" w:rsidP="00AA7EF4">
      <w:pPr>
        <w:pStyle w:val="ListBullet"/>
        <w:numPr>
          <w:ilvl w:val="0"/>
          <w:numId w:val="171"/>
        </w:numPr>
        <w:contextualSpacing w:val="0"/>
        <w:rPr>
          <w:color w:val="000000" w:themeColor="text1"/>
        </w:rPr>
      </w:pPr>
      <w:r w:rsidRPr="00D11266">
        <w:rPr>
          <w:color w:val="000000" w:themeColor="text1"/>
        </w:rPr>
        <w:t>Evaluation of novel imaging approaches for diagnostic purposes.</w:t>
      </w:r>
    </w:p>
    <w:p w14:paraId="50697D43" w14:textId="77777777" w:rsidR="00AA7EF4" w:rsidRPr="00D11266" w:rsidRDefault="00AA7EF4" w:rsidP="00AA7EF4">
      <w:pPr>
        <w:pStyle w:val="ListBullet"/>
        <w:numPr>
          <w:ilvl w:val="0"/>
          <w:numId w:val="171"/>
        </w:numPr>
        <w:rPr>
          <w:color w:val="000000" w:themeColor="text1"/>
        </w:rPr>
      </w:pPr>
      <w:r w:rsidRPr="00D11266">
        <w:rPr>
          <w:color w:val="000000" w:themeColor="text1"/>
        </w:rPr>
        <w:t>Clinical studies in support of Pre-Market Approval for biomarkers/medical devices by the FDA.</w:t>
      </w:r>
    </w:p>
    <w:p w14:paraId="79F7459C" w14:textId="77777777" w:rsidR="00AA7EF4" w:rsidRPr="00D11266" w:rsidRDefault="00AA7EF4" w:rsidP="00AA7EF4">
      <w:pPr>
        <w:pStyle w:val="ListBullet"/>
        <w:numPr>
          <w:ilvl w:val="0"/>
          <w:numId w:val="0"/>
        </w:numPr>
        <w:ind w:left="720"/>
        <w:rPr>
          <w:color w:val="000000" w:themeColor="text1"/>
        </w:rPr>
      </w:pPr>
    </w:p>
    <w:p w14:paraId="1E365C72" w14:textId="77777777" w:rsidR="00AA7EF4" w:rsidRPr="00D11266" w:rsidRDefault="00AA7EF4" w:rsidP="00AA7EF4">
      <w:pPr>
        <w:pStyle w:val="ListBullet"/>
        <w:numPr>
          <w:ilvl w:val="0"/>
          <w:numId w:val="171"/>
        </w:numPr>
        <w:rPr>
          <w:color w:val="000000" w:themeColor="text1"/>
        </w:rPr>
      </w:pPr>
      <w:r w:rsidRPr="00D11266">
        <w:rPr>
          <w:color w:val="000000" w:themeColor="text1"/>
        </w:rPr>
        <w:t xml:space="preserve">Rapidly develop novel, engaging computer-based cognitive training programs that are based on efficacious neurotherapeutic approaches and which use cognitive training to target a specific neural system/functional domain. </w:t>
      </w:r>
    </w:p>
    <w:p w14:paraId="2685551C" w14:textId="77777777" w:rsidR="00AA7EF4" w:rsidRPr="00D11266" w:rsidRDefault="00AA7EF4" w:rsidP="00AA7EF4">
      <w:pPr>
        <w:pStyle w:val="ListBullet"/>
        <w:numPr>
          <w:ilvl w:val="0"/>
          <w:numId w:val="0"/>
        </w:numPr>
        <w:rPr>
          <w:color w:val="000000" w:themeColor="text1"/>
        </w:rPr>
      </w:pPr>
    </w:p>
    <w:p w14:paraId="641EE8E3" w14:textId="77777777" w:rsidR="00AA7EF4" w:rsidRPr="00D11266" w:rsidRDefault="00AA7EF4" w:rsidP="00AA7EF4">
      <w:pPr>
        <w:pStyle w:val="ListBullet"/>
        <w:numPr>
          <w:ilvl w:val="0"/>
          <w:numId w:val="171"/>
        </w:numPr>
        <w:rPr>
          <w:color w:val="000000" w:themeColor="text1"/>
        </w:rPr>
      </w:pPr>
      <w:r w:rsidRPr="00D11266">
        <w:rPr>
          <w:color w:val="000000" w:themeColor="text1"/>
        </w:rPr>
        <w:t xml:space="preserve">Augment existing computerized cognitive interventions to be personalized, engaging, adaptive, sufficiently challenging, and optimal for maximizing real world functional improvements. </w:t>
      </w:r>
    </w:p>
    <w:p w14:paraId="10D944E1" w14:textId="77777777" w:rsidR="00AA7EF4" w:rsidRPr="00D11266" w:rsidRDefault="00AA7EF4" w:rsidP="00AA7EF4">
      <w:pPr>
        <w:pStyle w:val="ListBullet"/>
        <w:numPr>
          <w:ilvl w:val="0"/>
          <w:numId w:val="0"/>
        </w:numPr>
        <w:rPr>
          <w:color w:val="000000" w:themeColor="text1"/>
        </w:rPr>
      </w:pPr>
    </w:p>
    <w:p w14:paraId="7A341B3D" w14:textId="77777777" w:rsidR="00AA7EF4" w:rsidRPr="00D11266" w:rsidRDefault="00AA7EF4" w:rsidP="00AA7EF4">
      <w:pPr>
        <w:pStyle w:val="ListBullet"/>
        <w:numPr>
          <w:ilvl w:val="0"/>
          <w:numId w:val="171"/>
        </w:numPr>
        <w:rPr>
          <w:color w:val="000000" w:themeColor="text1"/>
        </w:rPr>
      </w:pPr>
      <w:r w:rsidRPr="00D11266">
        <w:rPr>
          <w:color w:val="000000" w:themeColor="text1"/>
        </w:rPr>
        <w:t>Test the feasibility, efficacy and potential adverse effects of these programs utilizing measures of functional outcomes in an identified clinical population, particularly those with neuropsychiatric disorders, ASD, and/or HAND, at a specified developmental stage, including measurement of the duration of treatment effects</w:t>
      </w:r>
    </w:p>
    <w:p w14:paraId="3C05F982" w14:textId="77777777" w:rsidR="00AA7EF4" w:rsidRPr="00D11266" w:rsidRDefault="00AA7EF4" w:rsidP="00AA7EF4">
      <w:pPr>
        <w:pStyle w:val="ListBullet"/>
        <w:numPr>
          <w:ilvl w:val="0"/>
          <w:numId w:val="171"/>
        </w:numPr>
        <w:rPr>
          <w:color w:val="000000" w:themeColor="text1"/>
        </w:rPr>
      </w:pPr>
      <w:r w:rsidRPr="00D11266">
        <w:rPr>
          <w:color w:val="000000" w:themeColor="text1"/>
        </w:rPr>
        <w:t>Rapid development and evaluation of mobile based platforms and applications.</w:t>
      </w:r>
    </w:p>
    <w:p w14:paraId="4C41BDED" w14:textId="77777777" w:rsidR="00AA7EF4" w:rsidRPr="00D11266" w:rsidRDefault="00AA7EF4" w:rsidP="00AA7EF4">
      <w:pPr>
        <w:pStyle w:val="TopicSubhead"/>
        <w:rPr>
          <w:color w:val="000000" w:themeColor="text1"/>
        </w:rPr>
      </w:pPr>
      <w:bookmarkStart w:id="738" w:name="_Toc357683794"/>
      <w:bookmarkStart w:id="739" w:name="_Toc452740040"/>
      <w:r w:rsidRPr="00D11266">
        <w:rPr>
          <w:color w:val="000000" w:themeColor="text1"/>
        </w:rPr>
        <w:t>Division of Neuroscience and Basic Behavioral Science (DNBBS)</w:t>
      </w:r>
      <w:bookmarkEnd w:id="738"/>
      <w:bookmarkEnd w:id="739"/>
    </w:p>
    <w:p w14:paraId="112014CD" w14:textId="77777777" w:rsidR="00AA7EF4" w:rsidRPr="00D11266" w:rsidRDefault="00AA7EF4" w:rsidP="00AA7EF4">
      <w:pPr>
        <w:pStyle w:val="ListBullet"/>
        <w:numPr>
          <w:ilvl w:val="0"/>
          <w:numId w:val="172"/>
        </w:numPr>
        <w:contextualSpacing w:val="0"/>
        <w:rPr>
          <w:color w:val="000000" w:themeColor="text1"/>
        </w:rPr>
      </w:pPr>
      <w:r w:rsidRPr="00D11266">
        <w:rPr>
          <w:color w:val="000000" w:themeColor="text1"/>
        </w:rPr>
        <w:t>Novel imaging probes to study brain structure and function at all levels, from the molecular to the whole organ, using any imaging modality (PET, fMRI, optical, etc.).</w:t>
      </w:r>
    </w:p>
    <w:p w14:paraId="16CABEF0" w14:textId="77777777" w:rsidR="00AA7EF4" w:rsidRPr="00D11266" w:rsidRDefault="00AA7EF4" w:rsidP="00AA7EF4">
      <w:pPr>
        <w:pStyle w:val="ListBullet"/>
        <w:numPr>
          <w:ilvl w:val="0"/>
          <w:numId w:val="172"/>
        </w:numPr>
        <w:contextualSpacing w:val="0"/>
        <w:rPr>
          <w:color w:val="000000" w:themeColor="text1"/>
        </w:rPr>
      </w:pPr>
      <w:r w:rsidRPr="00D11266">
        <w:rPr>
          <w:color w:val="000000" w:themeColor="text1"/>
        </w:rPr>
        <w:t xml:space="preserve">Drug discovery/drug development of 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7B0BB515" w14:textId="77777777" w:rsidR="00AA7EF4" w:rsidRPr="00D11266" w:rsidRDefault="00AA7EF4" w:rsidP="00AA7EF4">
      <w:pPr>
        <w:pStyle w:val="ListBullet"/>
        <w:numPr>
          <w:ilvl w:val="0"/>
          <w:numId w:val="172"/>
        </w:numPr>
        <w:contextualSpacing w:val="0"/>
        <w:rPr>
          <w:color w:val="000000" w:themeColor="text1"/>
        </w:rPr>
      </w:pPr>
      <w:r w:rsidRPr="00D11266">
        <w:rPr>
          <w:color w:val="000000" w:themeColor="text1"/>
        </w:rPr>
        <w:t>Novel screening assays for high throughput acquisition and analysis of data about behavior and the brain, from the level of genes to the level of behavior.</w:t>
      </w:r>
    </w:p>
    <w:p w14:paraId="0B2ED3CE" w14:textId="77777777" w:rsidR="00AA7EF4" w:rsidRPr="00D11266" w:rsidRDefault="00AA7EF4" w:rsidP="00AA7EF4">
      <w:pPr>
        <w:pStyle w:val="ListBullet"/>
        <w:numPr>
          <w:ilvl w:val="0"/>
          <w:numId w:val="172"/>
        </w:numPr>
        <w:contextualSpacing w:val="0"/>
        <w:rPr>
          <w:color w:val="000000" w:themeColor="text1"/>
        </w:rPr>
      </w:pPr>
      <w:r w:rsidRPr="00D11266">
        <w:rPr>
          <w:color w:val="000000" w:themeColor="text1"/>
        </w:rPr>
        <w:t xml:space="preserve">Novel technologies that would enable researchers to study how populations of neural cells work together within and between brain regions, in order to understand how changes in neural activity contributes to mental disorders. </w:t>
      </w:r>
    </w:p>
    <w:p w14:paraId="1E802BFA" w14:textId="77777777" w:rsidR="00AA7EF4" w:rsidRPr="00D11266" w:rsidRDefault="00AA7EF4" w:rsidP="00AA7EF4">
      <w:pPr>
        <w:pStyle w:val="ListBullet"/>
        <w:numPr>
          <w:ilvl w:val="0"/>
          <w:numId w:val="172"/>
        </w:numPr>
        <w:contextualSpacing w:val="0"/>
        <w:rPr>
          <w:color w:val="000000" w:themeColor="text1"/>
        </w:rPr>
      </w:pPr>
      <w:r w:rsidRPr="00D11266">
        <w:rPr>
          <w:color w:val="000000" w:themeColor="text1"/>
        </w:rPr>
        <w:t>Complex instrumentation for neuroscience research</w:t>
      </w:r>
    </w:p>
    <w:p w14:paraId="3623DAC1" w14:textId="77777777" w:rsidR="00AA7EF4" w:rsidRPr="00D11266" w:rsidRDefault="00AA7EF4" w:rsidP="00AA7EF4">
      <w:pPr>
        <w:pStyle w:val="ListBullet"/>
        <w:numPr>
          <w:ilvl w:val="0"/>
          <w:numId w:val="172"/>
        </w:numPr>
        <w:contextualSpacing w:val="0"/>
        <w:rPr>
          <w:color w:val="000000" w:themeColor="text1"/>
        </w:rPr>
      </w:pPr>
      <w:r w:rsidRPr="00D11266">
        <w:rPr>
          <w:color w:val="000000" w:themeColor="text1"/>
        </w:rPr>
        <w:t xml:space="preserve">Complex brain or cellular imaging or analysis. </w:t>
      </w:r>
    </w:p>
    <w:p w14:paraId="188BFC27" w14:textId="77777777" w:rsidR="00AA7EF4" w:rsidRPr="00D11266" w:rsidRDefault="00AA7EF4" w:rsidP="00AA7EF4">
      <w:pPr>
        <w:pStyle w:val="ListBullet"/>
        <w:numPr>
          <w:ilvl w:val="0"/>
          <w:numId w:val="172"/>
        </w:numPr>
        <w:contextualSpacing w:val="0"/>
        <w:rPr>
          <w:color w:val="000000" w:themeColor="text1"/>
        </w:rPr>
      </w:pPr>
      <w:r w:rsidRPr="00D11266">
        <w:rPr>
          <w:color w:val="000000" w:themeColor="text1"/>
        </w:rPr>
        <w:lastRenderedPageBreak/>
        <w:t>Tools to facilitate the detailed analysis of complex circuits and provide insights into cellular interactions that underlie brain function.</w:t>
      </w:r>
    </w:p>
    <w:p w14:paraId="4D551612" w14:textId="77777777" w:rsidR="00AA7EF4" w:rsidRPr="00D11266" w:rsidRDefault="00AA7EF4" w:rsidP="00AA7EF4">
      <w:pPr>
        <w:pStyle w:val="ListBullet"/>
        <w:numPr>
          <w:ilvl w:val="0"/>
          <w:numId w:val="172"/>
        </w:numPr>
        <w:contextualSpacing w:val="0"/>
        <w:rPr>
          <w:color w:val="000000" w:themeColor="text1"/>
        </w:rPr>
      </w:pPr>
      <w:r w:rsidRPr="00D11266">
        <w:rPr>
          <w:color w:val="000000" w:themeColor="text1"/>
        </w:rPr>
        <w:t xml:space="preserve">Proof-of-concept testing and development of new technologies and novel approaches for large scale recording and manipulation of neural activity, at or near cellular resolution, at multiple spatial and/or temporal scales, in any region and throughout the entire depth of the brain </w:t>
      </w:r>
    </w:p>
    <w:p w14:paraId="543C8954" w14:textId="77777777" w:rsidR="00AA7EF4" w:rsidRPr="002F66D8" w:rsidRDefault="00AA7EF4" w:rsidP="00AA7EF4">
      <w:pPr>
        <w:pStyle w:val="ListBullet"/>
        <w:numPr>
          <w:ilvl w:val="0"/>
          <w:numId w:val="172"/>
        </w:numPr>
        <w:contextualSpacing w:val="0"/>
        <w:rPr>
          <w:color w:val="000000" w:themeColor="text1"/>
        </w:rPr>
      </w:pPr>
      <w:r w:rsidRPr="00D11266">
        <w:rPr>
          <w:color w:val="000000" w:themeColor="text1"/>
        </w:rPr>
        <w:t>Iterative refinement of such tools and technologies with the end-user community with an end-goal of scaling manufacture towards reliable, broad, sustainable dissemination and incorporation into regular neuroscience practice.</w:t>
      </w:r>
    </w:p>
    <w:p w14:paraId="316D3EB9" w14:textId="77777777" w:rsidR="00AA7EF4" w:rsidRPr="00D11266" w:rsidRDefault="00AA7EF4" w:rsidP="00AA7EF4">
      <w:pPr>
        <w:pStyle w:val="ListBullet"/>
        <w:numPr>
          <w:ilvl w:val="0"/>
          <w:numId w:val="172"/>
        </w:numPr>
        <w:rPr>
          <w:rFonts w:cs="Arial"/>
          <w:color w:val="000000" w:themeColor="text1"/>
        </w:rPr>
      </w:pPr>
      <w:r w:rsidRPr="00D11266">
        <w:rPr>
          <w:color w:val="000000" w:themeColor="text1"/>
        </w:rPr>
        <w:t>Novel informatics tools to facilitate the sharing of complex data sets between laboratories. </w:t>
      </w:r>
    </w:p>
    <w:p w14:paraId="470C0591" w14:textId="77777777" w:rsidR="00AA7EF4" w:rsidRPr="00D11266" w:rsidRDefault="00AA7EF4" w:rsidP="00AA7EF4">
      <w:pPr>
        <w:pStyle w:val="ListBullet"/>
        <w:numPr>
          <w:ilvl w:val="0"/>
          <w:numId w:val="0"/>
        </w:numPr>
        <w:ind w:left="720" w:firstLine="60"/>
        <w:rPr>
          <w:rFonts w:cs="Arial"/>
          <w:color w:val="000000" w:themeColor="text1"/>
        </w:rPr>
      </w:pPr>
      <w:bookmarkStart w:id="740" w:name="_Toc357683795"/>
    </w:p>
    <w:p w14:paraId="333E54A8" w14:textId="77777777" w:rsidR="00AA7EF4" w:rsidRPr="002F66D8" w:rsidRDefault="00AA7EF4" w:rsidP="00AA7EF4">
      <w:pPr>
        <w:pStyle w:val="ListBullet"/>
        <w:numPr>
          <w:ilvl w:val="0"/>
          <w:numId w:val="172"/>
        </w:numPr>
        <w:rPr>
          <w:rFonts w:cs="Arial"/>
          <w:color w:val="000000" w:themeColor="text1"/>
        </w:rPr>
      </w:pPr>
      <w:r w:rsidRPr="00D11266">
        <w:rPr>
          <w:color w:val="000000" w:themeColor="text1"/>
        </w:rPr>
        <w:t>Novel tools for investigating brain-derived GPCRs in mental health research.</w:t>
      </w:r>
    </w:p>
    <w:p w14:paraId="794287B8" w14:textId="77777777" w:rsidR="00AA7EF4" w:rsidRPr="004B54F6" w:rsidRDefault="00AA7EF4" w:rsidP="00AA7EF4">
      <w:pPr>
        <w:pStyle w:val="ListBullet"/>
        <w:numPr>
          <w:ilvl w:val="0"/>
          <w:numId w:val="0"/>
        </w:numPr>
        <w:ind w:left="720"/>
        <w:rPr>
          <w:rFonts w:cs="Arial"/>
          <w:color w:val="000000" w:themeColor="text1"/>
        </w:rPr>
      </w:pPr>
    </w:p>
    <w:p w14:paraId="085DA41E" w14:textId="77777777" w:rsidR="00AA7EF4" w:rsidRPr="008B2073" w:rsidRDefault="00AA7EF4" w:rsidP="00AA7EF4">
      <w:pPr>
        <w:pStyle w:val="ListBullet"/>
        <w:numPr>
          <w:ilvl w:val="0"/>
          <w:numId w:val="172"/>
        </w:numPr>
        <w:rPr>
          <w:rFonts w:cs="Arial"/>
          <w:color w:val="000000" w:themeColor="text1"/>
        </w:rPr>
      </w:pPr>
      <w:r>
        <w:t>New or improved technologies to advance microbiome brain research.</w:t>
      </w:r>
    </w:p>
    <w:p w14:paraId="0B6DD98F" w14:textId="77777777" w:rsidR="00AA7EF4" w:rsidRPr="003E60D4" w:rsidRDefault="00AA7EF4" w:rsidP="00AA7EF4">
      <w:pPr>
        <w:pStyle w:val="ListBullet"/>
        <w:numPr>
          <w:ilvl w:val="0"/>
          <w:numId w:val="0"/>
        </w:numPr>
        <w:ind w:left="720"/>
        <w:rPr>
          <w:rFonts w:cs="Arial"/>
          <w:color w:val="000000" w:themeColor="text1"/>
        </w:rPr>
      </w:pPr>
    </w:p>
    <w:p w14:paraId="10400171" w14:textId="77777777" w:rsidR="00AA7EF4" w:rsidRDefault="00AA7EF4" w:rsidP="00AA7EF4">
      <w:pPr>
        <w:pStyle w:val="ListBullet"/>
        <w:numPr>
          <w:ilvl w:val="0"/>
          <w:numId w:val="172"/>
        </w:numPr>
        <w:snapToGrid w:val="0"/>
      </w:pPr>
      <w:r>
        <w:t xml:space="preserve">Technologies consistent with the goals of the BRAIN Initiative:  </w:t>
      </w:r>
      <w:hyperlink r:id="rId433" w:history="1">
        <w:r w:rsidRPr="000B1C2E">
          <w:rPr>
            <w:rStyle w:val="Hyperlink"/>
          </w:rPr>
          <w:t>http://www.braininitiative.nih.gov/</w:t>
        </w:r>
      </w:hyperlink>
    </w:p>
    <w:p w14:paraId="1FBD4F63" w14:textId="77777777" w:rsidR="00AA7EF4" w:rsidRPr="00D11266" w:rsidRDefault="00AA7EF4" w:rsidP="00AA7EF4">
      <w:pPr>
        <w:pStyle w:val="ListBullet"/>
        <w:numPr>
          <w:ilvl w:val="0"/>
          <w:numId w:val="0"/>
        </w:numPr>
        <w:ind w:left="720"/>
        <w:rPr>
          <w:rFonts w:cs="Arial"/>
          <w:color w:val="000000" w:themeColor="text1"/>
        </w:rPr>
      </w:pPr>
    </w:p>
    <w:p w14:paraId="3C9B418A" w14:textId="77777777" w:rsidR="00AA7EF4" w:rsidRPr="00D11266" w:rsidRDefault="00AA7EF4" w:rsidP="00AA7EF4">
      <w:pPr>
        <w:pStyle w:val="ListBullet"/>
        <w:numPr>
          <w:ilvl w:val="0"/>
          <w:numId w:val="0"/>
        </w:numPr>
        <w:ind w:left="720" w:hanging="720"/>
        <w:rPr>
          <w:rFonts w:cs="Arial"/>
          <w:b/>
          <w:color w:val="000000" w:themeColor="text1"/>
        </w:rPr>
      </w:pPr>
      <w:r w:rsidRPr="00D11266">
        <w:rPr>
          <w:rFonts w:cs="Arial"/>
          <w:b/>
          <w:color w:val="000000" w:themeColor="text1"/>
        </w:rPr>
        <w:t>Division of Developmental Translational Research (DDTR)</w:t>
      </w:r>
      <w:bookmarkEnd w:id="740"/>
    </w:p>
    <w:p w14:paraId="2B2E1AEF" w14:textId="77777777" w:rsidR="00AA7EF4" w:rsidRPr="00D11266" w:rsidRDefault="00AA7EF4" w:rsidP="00AA7EF4">
      <w:pPr>
        <w:pStyle w:val="ListBullet"/>
        <w:numPr>
          <w:ilvl w:val="0"/>
          <w:numId w:val="0"/>
        </w:numPr>
        <w:ind w:left="720" w:hanging="360"/>
        <w:rPr>
          <w:rFonts w:cs="Arial"/>
          <w:b/>
          <w:color w:val="000000" w:themeColor="text1"/>
        </w:rPr>
      </w:pPr>
    </w:p>
    <w:p w14:paraId="22CC0776" w14:textId="77777777" w:rsidR="00AA7EF4" w:rsidRPr="00D11266" w:rsidRDefault="00AA7EF4" w:rsidP="00AA7EF4">
      <w:pPr>
        <w:pStyle w:val="ListBullet"/>
        <w:numPr>
          <w:ilvl w:val="0"/>
          <w:numId w:val="173"/>
        </w:numPr>
        <w:contextualSpacing w:val="0"/>
        <w:rPr>
          <w:color w:val="000000" w:themeColor="text1"/>
        </w:rPr>
      </w:pPr>
      <w:r w:rsidRPr="00D11266">
        <w:rPr>
          <w:color w:val="000000" w:themeColor="text1"/>
        </w:rPr>
        <w:t xml:space="preserve">Develop, test and validate reliable and stable biomarkers that can identify at-risk individuals prior to disease onset, improve diagnosis, predict treatment response, or measure disease progression. Biomarkers are also needed in clinical trials to identify dose ranges, to identify a specific subpopulation of subjects to enroll in a treatment trial, or to measure efficacy or toxicity/side effects. </w:t>
      </w:r>
    </w:p>
    <w:p w14:paraId="0846FC08" w14:textId="77777777" w:rsidR="00AA7EF4" w:rsidRPr="00D11266" w:rsidRDefault="00AA7EF4" w:rsidP="00AA7EF4">
      <w:pPr>
        <w:pStyle w:val="ListBullet"/>
        <w:numPr>
          <w:ilvl w:val="0"/>
          <w:numId w:val="173"/>
        </w:numPr>
        <w:contextualSpacing w:val="0"/>
        <w:rPr>
          <w:color w:val="000000" w:themeColor="text1"/>
        </w:rPr>
      </w:pPr>
      <w:r w:rsidRPr="00D11266">
        <w:rPr>
          <w:color w:val="000000" w:themeColor="text1"/>
        </w:rPr>
        <w:t>Develop novel and targeted interventions (pharmacological, cognitive, behavioral, computer, or device-based) that affect particular neural circuits and signaling pathways relevant to the developmental trajectory of the disease.</w:t>
      </w:r>
    </w:p>
    <w:p w14:paraId="263F814B" w14:textId="77777777" w:rsidR="00AA7EF4" w:rsidRPr="00D11266" w:rsidRDefault="00AA7EF4" w:rsidP="00AA7EF4">
      <w:pPr>
        <w:pStyle w:val="ListBullet"/>
        <w:numPr>
          <w:ilvl w:val="0"/>
          <w:numId w:val="173"/>
        </w:numPr>
        <w:contextualSpacing w:val="0"/>
        <w:rPr>
          <w:color w:val="000000" w:themeColor="text1"/>
        </w:rPr>
      </w:pPr>
      <w:r w:rsidRPr="00D11266">
        <w:rPr>
          <w:color w:val="000000" w:themeColor="text1"/>
        </w:rPr>
        <w:t xml:space="preserve">Based on expanded knowledge of neurobehavioral trajectories, develop novel objective assessment tools that can identify early signs of risk or onset of recurrence of particular mental disorders or in domains of functioning (see MH’s RDoC project: </w:t>
      </w:r>
      <w:hyperlink r:id="rId434" w:tgtFrame="_blank" w:history="1">
        <w:r w:rsidRPr="00D11266">
          <w:rPr>
            <w:rStyle w:val="Hyperlink"/>
            <w:rFonts w:cs="Arial"/>
            <w:color w:val="000000" w:themeColor="text1"/>
          </w:rPr>
          <w:t>http://www.nimh.nih.gov/research-funding/rdoc/index.shtml</w:t>
        </w:r>
      </w:hyperlink>
      <w:r w:rsidRPr="00D11266">
        <w:rPr>
          <w:color w:val="000000" w:themeColor="text1"/>
        </w:rPr>
        <w:t xml:space="preserve">) for pediatric populations. </w:t>
      </w:r>
    </w:p>
    <w:p w14:paraId="6D4FF189" w14:textId="77777777" w:rsidR="00AA7EF4" w:rsidRPr="00D11266" w:rsidRDefault="00AA7EF4" w:rsidP="00AA7EF4">
      <w:pPr>
        <w:pStyle w:val="ListBullet"/>
        <w:numPr>
          <w:ilvl w:val="0"/>
          <w:numId w:val="173"/>
        </w:numPr>
        <w:contextualSpacing w:val="0"/>
        <w:rPr>
          <w:color w:val="000000" w:themeColor="text1"/>
        </w:rPr>
      </w:pPr>
      <w:r w:rsidRPr="00D11266">
        <w:rPr>
          <w:color w:val="000000" w:themeColor="text1"/>
        </w:rPr>
        <w:t xml:space="preserve">Develop computational behavioral assessment tools that can be used across ages, species, and cultures to evaluate dysfunction in domains relevant to mental disorders (e.g., mood dysregulation, deficits in executive function). </w:t>
      </w:r>
    </w:p>
    <w:p w14:paraId="2EF20610" w14:textId="77777777" w:rsidR="00AA7EF4" w:rsidRPr="00D11266" w:rsidRDefault="00AA7EF4" w:rsidP="00AA7EF4">
      <w:pPr>
        <w:pStyle w:val="ListBullet"/>
        <w:numPr>
          <w:ilvl w:val="0"/>
          <w:numId w:val="173"/>
        </w:numPr>
        <w:rPr>
          <w:color w:val="000000" w:themeColor="text1"/>
        </w:rPr>
      </w:pPr>
      <w:r w:rsidRPr="00D11266">
        <w:rPr>
          <w:color w:val="000000" w:themeColor="text1"/>
        </w:rPr>
        <w:t>Develop computational platforms to enable the integration and sharing of data characterizing typical and atypical developmental trajectories in humans and non-human animals.</w:t>
      </w:r>
    </w:p>
    <w:p w14:paraId="15DF5FDE" w14:textId="77777777" w:rsidR="00AA7EF4" w:rsidRPr="00D11266" w:rsidRDefault="00AA7EF4" w:rsidP="00AA7EF4">
      <w:pPr>
        <w:pStyle w:val="ListBullet"/>
        <w:numPr>
          <w:ilvl w:val="0"/>
          <w:numId w:val="0"/>
        </w:numPr>
        <w:ind w:left="720" w:hanging="360"/>
        <w:rPr>
          <w:color w:val="000000" w:themeColor="text1"/>
        </w:rPr>
      </w:pPr>
    </w:p>
    <w:p w14:paraId="356D8923" w14:textId="77777777" w:rsidR="00AA7EF4" w:rsidRDefault="00AA7EF4" w:rsidP="00AA7EF4">
      <w:pPr>
        <w:pStyle w:val="ListBullet"/>
        <w:numPr>
          <w:ilvl w:val="0"/>
          <w:numId w:val="173"/>
        </w:numPr>
        <w:rPr>
          <w:color w:val="000000" w:themeColor="text1"/>
        </w:rPr>
      </w:pPr>
      <w:r w:rsidRPr="00D11266">
        <w:rPr>
          <w:color w:val="000000" w:themeColor="text1"/>
        </w:rPr>
        <w:t>Clinical research tools.</w:t>
      </w:r>
    </w:p>
    <w:p w14:paraId="4632D41D" w14:textId="77777777" w:rsidR="00AA7EF4" w:rsidRDefault="00AA7EF4" w:rsidP="00AA7EF4">
      <w:pPr>
        <w:pStyle w:val="ListBullet"/>
        <w:numPr>
          <w:ilvl w:val="0"/>
          <w:numId w:val="0"/>
        </w:numPr>
        <w:ind w:left="1080"/>
        <w:rPr>
          <w:color w:val="000000" w:themeColor="text1"/>
        </w:rPr>
      </w:pPr>
    </w:p>
    <w:p w14:paraId="2700328E" w14:textId="77777777" w:rsidR="00AA7EF4" w:rsidRPr="00E04042" w:rsidRDefault="00AA7EF4" w:rsidP="00AA7EF4">
      <w:pPr>
        <w:pStyle w:val="ListBullet"/>
        <w:numPr>
          <w:ilvl w:val="0"/>
          <w:numId w:val="173"/>
        </w:numPr>
        <w:contextualSpacing w:val="0"/>
        <w:rPr>
          <w:lang w:val="en"/>
        </w:rPr>
      </w:pPr>
      <w:r>
        <w:rPr>
          <w:lang w:val="en"/>
        </w:rPr>
        <w:t>Novel technologies and data analytic tools to enable quantification of behavioral data that is relevant to research or clinical trials in mental disorders and/or autism.</w:t>
      </w:r>
    </w:p>
    <w:p w14:paraId="4DA03924" w14:textId="77777777" w:rsidR="00AA7EF4" w:rsidRPr="00D11266" w:rsidRDefault="00AA7EF4" w:rsidP="00AA7EF4">
      <w:pPr>
        <w:pStyle w:val="ListBullet"/>
        <w:numPr>
          <w:ilvl w:val="0"/>
          <w:numId w:val="0"/>
        </w:numPr>
        <w:ind w:left="1080"/>
        <w:rPr>
          <w:color w:val="000000" w:themeColor="text1"/>
        </w:rPr>
      </w:pPr>
    </w:p>
    <w:p w14:paraId="6C955122" w14:textId="77777777" w:rsidR="00AA7EF4" w:rsidRPr="00D11266" w:rsidRDefault="00AA7EF4" w:rsidP="00AA7EF4">
      <w:pPr>
        <w:pStyle w:val="TopicSubhead"/>
        <w:rPr>
          <w:color w:val="000000" w:themeColor="text1"/>
        </w:rPr>
      </w:pPr>
      <w:bookmarkStart w:id="741" w:name="_Toc357683796"/>
      <w:bookmarkStart w:id="742" w:name="_Toc452740041"/>
      <w:r w:rsidRPr="00D11266">
        <w:rPr>
          <w:color w:val="000000" w:themeColor="text1"/>
        </w:rPr>
        <w:t>Division of Adult Translational Research and Treatment Development (DATR)</w:t>
      </w:r>
      <w:bookmarkEnd w:id="741"/>
      <w:bookmarkEnd w:id="742"/>
    </w:p>
    <w:p w14:paraId="37566B41" w14:textId="77777777" w:rsidR="00AA7EF4" w:rsidRPr="00D11266" w:rsidRDefault="00AA7EF4" w:rsidP="00AA7EF4">
      <w:pPr>
        <w:pStyle w:val="ListBullet"/>
        <w:numPr>
          <w:ilvl w:val="0"/>
          <w:numId w:val="174"/>
        </w:numPr>
        <w:contextualSpacing w:val="0"/>
        <w:rPr>
          <w:color w:val="000000" w:themeColor="text1"/>
        </w:rPr>
      </w:pPr>
      <w:r w:rsidRPr="00D11266">
        <w:rPr>
          <w:color w:val="000000" w:themeColor="text1"/>
        </w:rPr>
        <w:t>Develop valid measures of the various constructs in the Research Domain Criteria (RDoC) matrix (see </w:t>
      </w:r>
      <w:hyperlink r:id="rId435" w:history="1">
        <w:r w:rsidRPr="00D11266">
          <w:rPr>
            <w:color w:val="000000" w:themeColor="text1"/>
            <w:u w:val="single" w:color="0000FF"/>
          </w:rPr>
          <w:t>http://www.nimh.nih.gov/research-funding/rdoc/index.shtml</w:t>
        </w:r>
      </w:hyperlink>
      <w:r w:rsidRPr="00D11266">
        <w:rPr>
          <w:color w:val="000000" w:themeColor="text1"/>
        </w:rPr>
        <w:t xml:space="preserve"> ), e.g., neurocognitive tasks, </w:t>
      </w:r>
      <w:r w:rsidRPr="00D11266">
        <w:rPr>
          <w:color w:val="000000" w:themeColor="text1"/>
        </w:rPr>
        <w:lastRenderedPageBreak/>
        <w:t>psychometrically sophisticated questionnaires, measures of behavior, and biomarkers, into a commercial product.</w:t>
      </w:r>
    </w:p>
    <w:p w14:paraId="095D77A8" w14:textId="77777777" w:rsidR="00AA7EF4" w:rsidRPr="00D11266" w:rsidRDefault="00AA7EF4" w:rsidP="00AA7EF4">
      <w:pPr>
        <w:pStyle w:val="ListBullet"/>
        <w:numPr>
          <w:ilvl w:val="0"/>
          <w:numId w:val="174"/>
        </w:numPr>
        <w:contextualSpacing w:val="0"/>
        <w:rPr>
          <w:color w:val="000000" w:themeColor="text1"/>
        </w:rPr>
      </w:pPr>
      <w:r w:rsidRPr="00D11266">
        <w:rPr>
          <w:color w:val="000000" w:themeColor="text1"/>
        </w:rPr>
        <w:t xml:space="preserve">Conduct early stage, proof of concept clinical trials to advance the development of novel therapeutics. The clinical trials are expected to include biological/behavioral data to assess target engagement and to help determine potential success or failure of the compound before moving on to larger clinical trials (see NOT-MH-11-015 </w:t>
      </w:r>
      <w:hyperlink r:id="rId436" w:tgtFrame="_blank" w:history="1">
        <w:r w:rsidRPr="00D11266">
          <w:rPr>
            <w:rStyle w:val="Hyperlink"/>
            <w:color w:val="000000" w:themeColor="text1"/>
          </w:rPr>
          <w:t>http://grants.nih.gov/grants/guide/notice-files/NOT-MH-11-015.html</w:t>
        </w:r>
      </w:hyperlink>
      <w:r w:rsidRPr="00D11266">
        <w:rPr>
          <w:color w:val="000000" w:themeColor="text1"/>
        </w:rPr>
        <w:t>).</w:t>
      </w:r>
    </w:p>
    <w:p w14:paraId="61C40FBE" w14:textId="77777777" w:rsidR="00AA7EF4" w:rsidRPr="00D11266" w:rsidRDefault="00AA7EF4" w:rsidP="00AA7EF4">
      <w:pPr>
        <w:pStyle w:val="ListBullet"/>
        <w:numPr>
          <w:ilvl w:val="0"/>
          <w:numId w:val="174"/>
        </w:numPr>
        <w:contextualSpacing w:val="0"/>
        <w:rPr>
          <w:color w:val="000000" w:themeColor="text1"/>
        </w:rPr>
      </w:pPr>
      <w:r w:rsidRPr="00D11266">
        <w:rPr>
          <w:color w:val="000000" w:themeColor="text1"/>
        </w:rPr>
        <w:t>Develop, test and validate reliable and stable biomarkers that can identify at-risk individuals prior to disease onset, improve diagnosis, predict treatment response, or to measure disease progression. Biomarkers are also needed in clinical trials to identify dose ranges, to identify a specific subpopulation of subjects to enroll in a treatment trial, or to measure efficacy or toxicity/side effects.</w:t>
      </w:r>
    </w:p>
    <w:p w14:paraId="399CD034" w14:textId="77777777" w:rsidR="00AA7EF4" w:rsidRPr="00D11266" w:rsidRDefault="00AA7EF4" w:rsidP="00AA7EF4">
      <w:pPr>
        <w:pStyle w:val="ListBullet"/>
        <w:numPr>
          <w:ilvl w:val="0"/>
          <w:numId w:val="174"/>
        </w:numPr>
        <w:contextualSpacing w:val="0"/>
        <w:rPr>
          <w:color w:val="000000" w:themeColor="text1"/>
        </w:rPr>
      </w:pPr>
      <w:r w:rsidRPr="00D11266">
        <w:rPr>
          <w:color w:val="000000" w:themeColor="text1"/>
        </w:rPr>
        <w:t>Develop clinical risk assessment instruments that encompass multiple domains (e.g., genetic, neurobiological, and environmental), are sensitive to developmental stage, and have high predictive power for the onset or recurrence of mental illness.</w:t>
      </w:r>
    </w:p>
    <w:p w14:paraId="4FEC2F1C" w14:textId="77777777" w:rsidR="00AA7EF4" w:rsidRPr="00D11266" w:rsidRDefault="00AA7EF4" w:rsidP="00AA7EF4">
      <w:pPr>
        <w:pStyle w:val="ListBullet"/>
        <w:numPr>
          <w:ilvl w:val="0"/>
          <w:numId w:val="174"/>
        </w:numPr>
        <w:contextualSpacing w:val="0"/>
        <w:rPr>
          <w:color w:val="000000" w:themeColor="text1"/>
        </w:rPr>
      </w:pPr>
      <w:r w:rsidRPr="00D11266">
        <w:rPr>
          <w:color w:val="000000" w:themeColor="text1"/>
        </w:rPr>
        <w:t>Develop novel and targeted interventions (pharmacological, behavioral, or devices) that affect particular neural circuits and signaling pathways relevant to the developmental trajectory of the disease.</w:t>
      </w:r>
    </w:p>
    <w:p w14:paraId="32D8254E" w14:textId="77777777" w:rsidR="00AA7EF4" w:rsidRPr="00D11266" w:rsidRDefault="00AA7EF4" w:rsidP="00AA7EF4">
      <w:pPr>
        <w:pStyle w:val="ListBullet"/>
        <w:numPr>
          <w:ilvl w:val="0"/>
          <w:numId w:val="174"/>
        </w:numPr>
        <w:contextualSpacing w:val="0"/>
        <w:rPr>
          <w:rFonts w:cs="Calibri"/>
          <w:color w:val="000000" w:themeColor="text1"/>
        </w:rPr>
      </w:pPr>
      <w:r w:rsidRPr="00D11266">
        <w:rPr>
          <w:color w:val="000000" w:themeColor="text1"/>
        </w:rPr>
        <w:t>Develop electronic sensors, monitoring devices and systems, and data analysis software for automated detection and diagnosis of mental disorders and key transdiagnostic dimensions of psychopathology.</w:t>
      </w:r>
    </w:p>
    <w:p w14:paraId="291BFCE6" w14:textId="77777777" w:rsidR="00AA7EF4" w:rsidRPr="00D11266" w:rsidRDefault="00AA7EF4" w:rsidP="00AA7EF4">
      <w:pPr>
        <w:pStyle w:val="ListBullet"/>
        <w:numPr>
          <w:ilvl w:val="0"/>
          <w:numId w:val="174"/>
        </w:numPr>
        <w:rPr>
          <w:color w:val="000000" w:themeColor="text1"/>
        </w:rPr>
      </w:pPr>
      <w:r w:rsidRPr="00D11266">
        <w:rPr>
          <w:color w:val="000000" w:themeColor="text1"/>
        </w:rPr>
        <w:t>Develop risk assessment measures, methods and paradigms capable of evaluating individualized risk for developing mental disorders, or for developing particular benefits or harms during treatment for mental disorders, and communicating such probabilistic information to patients and their families in a readily understandable manner.</w:t>
      </w:r>
    </w:p>
    <w:p w14:paraId="31C1DC0C" w14:textId="77777777" w:rsidR="00AA7EF4" w:rsidRPr="00D11266" w:rsidRDefault="00AA7EF4" w:rsidP="00AA7EF4">
      <w:pPr>
        <w:pStyle w:val="ListBullet"/>
        <w:numPr>
          <w:ilvl w:val="0"/>
          <w:numId w:val="0"/>
        </w:numPr>
        <w:ind w:left="720"/>
        <w:rPr>
          <w:color w:val="000000" w:themeColor="text1"/>
        </w:rPr>
      </w:pPr>
    </w:p>
    <w:p w14:paraId="75237FB0" w14:textId="77777777" w:rsidR="00AA7EF4" w:rsidRPr="00D11266" w:rsidRDefault="00AA7EF4" w:rsidP="00AA7EF4">
      <w:pPr>
        <w:pStyle w:val="ListBullet"/>
        <w:numPr>
          <w:ilvl w:val="0"/>
          <w:numId w:val="174"/>
        </w:numPr>
        <w:rPr>
          <w:color w:val="000000" w:themeColor="text1"/>
        </w:rPr>
      </w:pPr>
      <w:r w:rsidRPr="00D11266">
        <w:rPr>
          <w:color w:val="000000" w:themeColor="text1"/>
        </w:rPr>
        <w:t>Clinical research tools.</w:t>
      </w:r>
    </w:p>
    <w:p w14:paraId="6DE68024" w14:textId="77777777" w:rsidR="00AA7EF4" w:rsidRPr="00D11266" w:rsidRDefault="00AA7EF4" w:rsidP="00AA7EF4">
      <w:pPr>
        <w:pStyle w:val="TopicSubhead"/>
        <w:rPr>
          <w:color w:val="000000" w:themeColor="text1"/>
        </w:rPr>
      </w:pPr>
      <w:bookmarkStart w:id="743" w:name="_Toc357683797"/>
      <w:bookmarkStart w:id="744" w:name="_Toc452740042"/>
      <w:r w:rsidRPr="00D11266">
        <w:rPr>
          <w:color w:val="000000" w:themeColor="text1"/>
        </w:rPr>
        <w:t>Division of AIDS Research (DAR)</w:t>
      </w:r>
      <w:bookmarkEnd w:id="743"/>
      <w:bookmarkEnd w:id="744"/>
    </w:p>
    <w:p w14:paraId="3ECED300"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 xml:space="preserve">Develop and test novel, non-invasive diagnostic approaches (instrumentation, imaging, biomarkers, central nervous system [CNS] cell-based </w:t>
      </w:r>
      <w:r w:rsidRPr="00D11266">
        <w:rPr>
          <w:i/>
          <w:iCs/>
          <w:color w:val="000000" w:themeColor="text1"/>
        </w:rPr>
        <w:t>in vitro</w:t>
      </w:r>
      <w:r w:rsidRPr="00D11266">
        <w:rPr>
          <w:color w:val="000000" w:themeColor="text1"/>
        </w:rPr>
        <w:t xml:space="preserve"> models) to detect neurocognitive dysfunction associated with HIV-1 infection and innovative technologies to study the mechanisms involved in HIV-1 </w:t>
      </w:r>
      <w:r w:rsidRPr="00D11266">
        <w:rPr>
          <w:rFonts w:cs="Arial"/>
          <w:color w:val="000000" w:themeColor="text1"/>
        </w:rPr>
        <w:t>associated</w:t>
      </w:r>
      <w:r w:rsidRPr="00D11266">
        <w:rPr>
          <w:color w:val="000000" w:themeColor="text1"/>
        </w:rPr>
        <w:t xml:space="preserve"> neuropathogenesis and persistence of HIV-1 in the CNS or strategies to prevent viral resurgence in the CNS upon cessation of anti-retroviral therapy.</w:t>
      </w:r>
    </w:p>
    <w:p w14:paraId="1F816C76"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 xml:space="preserve">Design and test novel therapeutic strategies aimed at amelioration of HIV-1 associated neurocognitive </w:t>
      </w:r>
      <w:r w:rsidRPr="00D11266">
        <w:rPr>
          <w:rFonts w:cs="Arial"/>
          <w:color w:val="000000" w:themeColor="text1"/>
        </w:rPr>
        <w:t>disorders</w:t>
      </w:r>
      <w:r w:rsidRPr="00D11266">
        <w:rPr>
          <w:color w:val="000000" w:themeColor="text1"/>
        </w:rPr>
        <w:t xml:space="preserve"> (HAND) and eradication of HIV-1 from CNS reservoirs or strategies to prevent viral resurgence in the CNS upon cessation of anti-retroviral therapy.</w:t>
      </w:r>
    </w:p>
    <w:p w14:paraId="432AACF4"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 xml:space="preserve">Discover and develop innovative technologies for targeting therapies to the brain, including antiretroviral drugs, nanotechnology, imaging tools to study HIV-aging interactions or HIV-related neurodegeneration and neuroprotective strategies with improved capability to cross the blood-brain barrier for amelioration of HAND. </w:t>
      </w:r>
    </w:p>
    <w:p w14:paraId="5739EE6C"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 xml:space="preserve">Design new strategies to reduce adverse effects of anti-retroviral drugs such as neuropsychiatric side </w:t>
      </w:r>
      <w:r w:rsidRPr="00D11266">
        <w:rPr>
          <w:rFonts w:cs="Arial"/>
          <w:color w:val="000000" w:themeColor="text1"/>
        </w:rPr>
        <w:t>effects</w:t>
      </w:r>
      <w:r w:rsidRPr="00D11266">
        <w:rPr>
          <w:color w:val="000000" w:themeColor="text1"/>
        </w:rPr>
        <w:t xml:space="preserve"> and drug-drug interactions.</w:t>
      </w:r>
    </w:p>
    <w:p w14:paraId="647C80A5"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lastRenderedPageBreak/>
        <w:t>Develop or adapt neurological/neuropsychological/neurobehavioral assessments to evaluate HIV-1 associated abnormalities in adults or children in resource poor environments that are adaptable to different cultures and languages.</w:t>
      </w:r>
    </w:p>
    <w:p w14:paraId="17602ADC"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Develop innovative approaches to improve the scientific assessment of HIV sexual risk behavior or medication adherence through wireless technologies, remote sensing devices, biomarkers, or other novel methods..</w:t>
      </w:r>
    </w:p>
    <w:p w14:paraId="5F59097E"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Develop and test tools, curricula, and strategies that seek to reduce documented racial/ethnic, gender, and age-related disparities in HIV infection or in HIV treatment adherence and treatment outcomes.</w:t>
      </w:r>
    </w:p>
    <w:p w14:paraId="75CE233A"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Develop novel tools and approaches to identify, recruit, enroll, and/or retain those most vulnerable to HIV/AIDS (e.g., African-American MSM, adolescents) in HIV prevention research and/or initiatives.</w:t>
      </w:r>
    </w:p>
    <w:p w14:paraId="002A5CF6"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Develop and test tools, curricula, or other approaches designed to facilitate the effective implementation of emerging biomedical HIV prevention methods (e.g., pre-exposure prophylaxis, microbicides, circumcision, etc.), including but not limited to approaches that address behavioral aspects of biomedical prevention (e.g., provider knowledge and training; patient uptake, adherence, HIV screening, and risk-reduction counseling; adverse event monitoring, etc.).</w:t>
      </w:r>
    </w:p>
    <w:p w14:paraId="743D0AA0"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 xml:space="preserve">Develop or adapt and evidence-based HIV sexual risk reduction, psychosocial coping, or treatment </w:t>
      </w:r>
      <w:r w:rsidRPr="00D11266">
        <w:rPr>
          <w:rFonts w:cs="Arial"/>
          <w:color w:val="000000" w:themeColor="text1"/>
        </w:rPr>
        <w:t>adherence</w:t>
      </w:r>
      <w:r w:rsidRPr="00D11266">
        <w:rPr>
          <w:color w:val="000000" w:themeColor="text1"/>
        </w:rPr>
        <w:t xml:space="preserve"> interventions for delivery through the internet or mobile devices, with the aim of expanding intervention access, fidelity of delivery, and/or intervention tailoring.</w:t>
      </w:r>
    </w:p>
    <w:p w14:paraId="64CDA458"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Develop novel tools and approaches designed to improve HIV treatment outcomes by rapidly linking individuals diagnosed with HIV to primary medical care, enhancing patient readiness for initiation of antiretroviral medications, improving and sustaining patient adherence to antiretroviral medications, and/or improving patient retention in medical care.</w:t>
      </w:r>
    </w:p>
    <w:p w14:paraId="4026B4BC"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 xml:space="preserve">Develop innovative approaches designed to improve the quality of HIV testing, (including rapid home based HIV antibody tests), HIV counseling, </w:t>
      </w:r>
      <w:r w:rsidRPr="00D11266">
        <w:rPr>
          <w:rFonts w:cs="Arial"/>
          <w:color w:val="000000" w:themeColor="text1"/>
        </w:rPr>
        <w:t>prevention</w:t>
      </w:r>
      <w:r w:rsidRPr="00D11266">
        <w:rPr>
          <w:color w:val="000000" w:themeColor="text1"/>
        </w:rPr>
        <w:t>, and treatment services by strengthening patient-provider communication and/or modifying the decision-making processes and practice behaviors of health care providers.</w:t>
      </w:r>
    </w:p>
    <w:p w14:paraId="27F0784D" w14:textId="77777777" w:rsidR="00AA7EF4" w:rsidRPr="00D11266" w:rsidRDefault="00AA7EF4" w:rsidP="00AA7EF4">
      <w:pPr>
        <w:pStyle w:val="ListBullet"/>
        <w:numPr>
          <w:ilvl w:val="0"/>
          <w:numId w:val="175"/>
        </w:numPr>
        <w:contextualSpacing w:val="0"/>
        <w:rPr>
          <w:color w:val="000000" w:themeColor="text1"/>
        </w:rPr>
      </w:pPr>
      <w:r w:rsidRPr="00D11266">
        <w:rPr>
          <w:color w:val="000000" w:themeColor="text1"/>
        </w:rPr>
        <w:t>Develop innovative approaches designed to improve the uptake and understanding of rapid home based HIV antibody tests by key populations at higher risk for HIV as well as innovative interventions that can be paired with home test kits to increase linkage and engagement in HIV care for those testing positive.</w:t>
      </w:r>
    </w:p>
    <w:p w14:paraId="4F43D9F2" w14:textId="77777777" w:rsidR="00AA7EF4" w:rsidRPr="00D11266" w:rsidRDefault="00AA7EF4" w:rsidP="00AA7EF4">
      <w:pPr>
        <w:pStyle w:val="ListBullet"/>
        <w:numPr>
          <w:ilvl w:val="0"/>
          <w:numId w:val="175"/>
        </w:numPr>
        <w:snapToGrid w:val="0"/>
        <w:rPr>
          <w:color w:val="000000" w:themeColor="text1"/>
        </w:rPr>
      </w:pPr>
      <w:r w:rsidRPr="00D11266">
        <w:rPr>
          <w:color w:val="000000" w:themeColor="text1"/>
        </w:rPr>
        <w:t>Develop novel information technology tools designed to improve dissemination of evidence-based interventions and assist healthcare providers, community-based organizations, and professional or advocacy organizations in identifying, adopting, and implementing proven HIV prevention and treatment interventions.</w:t>
      </w:r>
    </w:p>
    <w:p w14:paraId="790CE6B0" w14:textId="77777777" w:rsidR="00AA7EF4" w:rsidRPr="00D11266" w:rsidRDefault="00AA7EF4" w:rsidP="00AA7EF4">
      <w:pPr>
        <w:pStyle w:val="ListBullet"/>
        <w:numPr>
          <w:ilvl w:val="0"/>
          <w:numId w:val="0"/>
        </w:numPr>
        <w:ind w:left="720" w:hanging="360"/>
        <w:rPr>
          <w:color w:val="000000" w:themeColor="text1"/>
          <w:highlight w:val="yellow"/>
        </w:rPr>
      </w:pPr>
    </w:p>
    <w:p w14:paraId="7EFADC9A" w14:textId="77777777" w:rsidR="00AA7EF4" w:rsidRPr="00D11266" w:rsidRDefault="00AA7EF4" w:rsidP="00AA7EF4">
      <w:pPr>
        <w:pStyle w:val="TopicSubhead"/>
        <w:rPr>
          <w:color w:val="000000" w:themeColor="text1"/>
        </w:rPr>
      </w:pPr>
      <w:bookmarkStart w:id="745" w:name="_Toc357683798"/>
      <w:bookmarkStart w:id="746" w:name="_Toc452740043"/>
      <w:r w:rsidRPr="00D11266">
        <w:rPr>
          <w:color w:val="000000" w:themeColor="text1"/>
        </w:rPr>
        <w:t>Division of Services and Intervention Research (DSIR)</w:t>
      </w:r>
      <w:bookmarkEnd w:id="745"/>
      <w:bookmarkEnd w:id="746"/>
    </w:p>
    <w:p w14:paraId="78EE0B16" w14:textId="77777777" w:rsidR="00AA7EF4" w:rsidRPr="00D11266" w:rsidRDefault="00AA7EF4" w:rsidP="00AA7EF4">
      <w:pPr>
        <w:pStyle w:val="ListBullet"/>
        <w:numPr>
          <w:ilvl w:val="0"/>
          <w:numId w:val="176"/>
        </w:numPr>
        <w:contextualSpacing w:val="0"/>
        <w:rPr>
          <w:color w:val="000000" w:themeColor="text1"/>
        </w:rPr>
      </w:pPr>
      <w:r w:rsidRPr="00D11266">
        <w:rPr>
          <w:color w:val="000000" w:themeColor="text1"/>
        </w:rPr>
        <w:t>Randomized clinical trials evaluating the effectiveness of known efficacious interventions.</w:t>
      </w:r>
    </w:p>
    <w:p w14:paraId="5F2C30AB" w14:textId="77777777" w:rsidR="00AA7EF4" w:rsidRPr="00D11266" w:rsidRDefault="00AA7EF4" w:rsidP="00AA7EF4">
      <w:pPr>
        <w:pStyle w:val="ListBullet"/>
        <w:numPr>
          <w:ilvl w:val="0"/>
          <w:numId w:val="176"/>
        </w:numPr>
        <w:contextualSpacing w:val="0"/>
        <w:rPr>
          <w:color w:val="000000" w:themeColor="text1"/>
        </w:rPr>
      </w:pPr>
      <w:r w:rsidRPr="00D11266">
        <w:rPr>
          <w:color w:val="000000" w:themeColor="text1"/>
        </w:rPr>
        <w:t>Analyses of naturalistic databases to evaluate the effectiveness of known efficacious interventions.</w:t>
      </w:r>
    </w:p>
    <w:p w14:paraId="3D53FCB1" w14:textId="77777777" w:rsidR="00AA7EF4" w:rsidRPr="00D11266" w:rsidRDefault="00AA7EF4" w:rsidP="00AA7EF4">
      <w:pPr>
        <w:pStyle w:val="ListBullet"/>
        <w:numPr>
          <w:ilvl w:val="0"/>
          <w:numId w:val="176"/>
        </w:numPr>
        <w:contextualSpacing w:val="0"/>
        <w:rPr>
          <w:color w:val="000000" w:themeColor="text1"/>
        </w:rPr>
      </w:pPr>
      <w:r w:rsidRPr="00D11266">
        <w:rPr>
          <w:color w:val="000000" w:themeColor="text1"/>
        </w:rPr>
        <w:lastRenderedPageBreak/>
        <w:t xml:space="preserve">Identifying moderators and mediators of intervention effects as a step to design and test personalized interventions. </w:t>
      </w:r>
    </w:p>
    <w:p w14:paraId="5A11F3B5" w14:textId="77777777" w:rsidR="00AA7EF4" w:rsidRPr="00D11266" w:rsidRDefault="00AA7EF4" w:rsidP="00AA7EF4">
      <w:pPr>
        <w:pStyle w:val="ListBullet"/>
        <w:numPr>
          <w:ilvl w:val="0"/>
          <w:numId w:val="176"/>
        </w:numPr>
        <w:contextualSpacing w:val="0"/>
        <w:rPr>
          <w:color w:val="000000" w:themeColor="text1"/>
        </w:rPr>
      </w:pPr>
      <w:r w:rsidRPr="00D11266">
        <w:rPr>
          <w:color w:val="000000" w:themeColor="text1"/>
        </w:rPr>
        <w:t>Evaluating the combined or sequential use of interventions.</w:t>
      </w:r>
    </w:p>
    <w:p w14:paraId="7DBF45AF" w14:textId="77777777" w:rsidR="00AA7EF4" w:rsidRPr="00D11266" w:rsidRDefault="00AA7EF4" w:rsidP="00AA7EF4">
      <w:pPr>
        <w:pStyle w:val="ListBullet"/>
        <w:numPr>
          <w:ilvl w:val="0"/>
          <w:numId w:val="176"/>
        </w:numPr>
        <w:contextualSpacing w:val="0"/>
        <w:rPr>
          <w:color w:val="000000" w:themeColor="text1"/>
        </w:rPr>
      </w:pPr>
      <w:r w:rsidRPr="00D11266">
        <w:rPr>
          <w:color w:val="000000" w:themeColor="text1"/>
        </w:rPr>
        <w:t>Determining the optimal length of intervention, establishing the utility of continuation or maintenance treatment (that is, for prevention of relapse or recurrence).</w:t>
      </w:r>
    </w:p>
    <w:p w14:paraId="2DE15019" w14:textId="77777777" w:rsidR="00AA7EF4" w:rsidRPr="00D11266" w:rsidRDefault="00AA7EF4" w:rsidP="00AA7EF4">
      <w:pPr>
        <w:pStyle w:val="ListBullet"/>
        <w:numPr>
          <w:ilvl w:val="0"/>
          <w:numId w:val="176"/>
        </w:numPr>
        <w:rPr>
          <w:rFonts w:eastAsia="MS Mincho"/>
          <w:color w:val="000000" w:themeColor="text1"/>
        </w:rPr>
      </w:pPr>
      <w:r w:rsidRPr="00D11266">
        <w:rPr>
          <w:color w:val="000000" w:themeColor="text1"/>
        </w:rPr>
        <w:t>Evaluating the long-term impact of efficacious interventions on symptoms, functioning, and quality of life.</w:t>
      </w:r>
      <w:r w:rsidRPr="00D11266">
        <w:rPr>
          <w:rFonts w:eastAsia="MS Mincho"/>
          <w:color w:val="000000" w:themeColor="text1"/>
        </w:rPr>
        <w:t xml:space="preserve"> </w:t>
      </w:r>
    </w:p>
    <w:p w14:paraId="37CA9CEF" w14:textId="77777777" w:rsidR="00AA7EF4" w:rsidRPr="00D11266" w:rsidRDefault="00AA7EF4" w:rsidP="00AA7EF4">
      <w:pPr>
        <w:rPr>
          <w:rFonts w:eastAsia="MS Mincho"/>
          <w:b/>
          <w:color w:val="000000" w:themeColor="text1"/>
        </w:rPr>
      </w:pPr>
      <w:r w:rsidRPr="00D11266">
        <w:rPr>
          <w:rFonts w:eastAsia="MS Mincho"/>
          <w:b/>
          <w:color w:val="000000" w:themeColor="text1"/>
        </w:rPr>
        <w:t>Services research covers all mental health services research issues across the lifespan and disorders, including but not limited to:</w:t>
      </w:r>
    </w:p>
    <w:p w14:paraId="72F34C18" w14:textId="77777777" w:rsidR="00AA7EF4" w:rsidRPr="00D11266" w:rsidRDefault="00AA7EF4" w:rsidP="00AA7EF4">
      <w:pPr>
        <w:pStyle w:val="ListBullet"/>
        <w:numPr>
          <w:ilvl w:val="0"/>
          <w:numId w:val="177"/>
        </w:numPr>
        <w:contextualSpacing w:val="0"/>
        <w:rPr>
          <w:rFonts w:eastAsia="MS Mincho"/>
          <w:color w:val="000000" w:themeColor="text1"/>
        </w:rPr>
      </w:pPr>
      <w:r w:rsidRPr="00D11266">
        <w:rPr>
          <w:rFonts w:eastAsia="MS Mincho"/>
          <w:color w:val="000000" w:themeColor="text1"/>
        </w:rPr>
        <w:t>Services organization, delivery (process and receipt of care), and related health economics at the individual, clinical, program, community and systems levels in specialty mental health, general health, and other delivery settings (such as the workplace).</w:t>
      </w:r>
    </w:p>
    <w:p w14:paraId="7ABB3BA9" w14:textId="77777777" w:rsidR="00AA7EF4" w:rsidRPr="00D11266" w:rsidRDefault="00AA7EF4" w:rsidP="00AA7EF4">
      <w:pPr>
        <w:pStyle w:val="ListBullet"/>
        <w:numPr>
          <w:ilvl w:val="0"/>
          <w:numId w:val="177"/>
        </w:numPr>
        <w:contextualSpacing w:val="0"/>
        <w:rPr>
          <w:rFonts w:eastAsia="MS Mincho"/>
          <w:color w:val="000000" w:themeColor="text1"/>
        </w:rPr>
      </w:pPr>
      <w:r w:rsidRPr="00D11266">
        <w:rPr>
          <w:rFonts w:eastAsia="MS Mincho"/>
          <w:color w:val="000000" w:themeColor="text1"/>
        </w:rPr>
        <w:t>Interventions to improve the quality and outcomes of care.</w:t>
      </w:r>
    </w:p>
    <w:p w14:paraId="7BECC7D7" w14:textId="77777777" w:rsidR="00AA7EF4" w:rsidRPr="00D11266" w:rsidRDefault="00AA7EF4" w:rsidP="00AA7EF4">
      <w:pPr>
        <w:pStyle w:val="ListBullet"/>
        <w:numPr>
          <w:ilvl w:val="0"/>
          <w:numId w:val="177"/>
        </w:numPr>
        <w:contextualSpacing w:val="0"/>
        <w:rPr>
          <w:rFonts w:eastAsia="MS Mincho"/>
          <w:color w:val="000000" w:themeColor="text1"/>
        </w:rPr>
      </w:pPr>
      <w:r w:rsidRPr="00D11266">
        <w:rPr>
          <w:rFonts w:eastAsia="MS Mincho"/>
          <w:color w:val="000000" w:themeColor="text1"/>
        </w:rPr>
        <w:t>Enhanced capacity for conducting services research.</w:t>
      </w:r>
    </w:p>
    <w:p w14:paraId="45BB7047" w14:textId="77777777" w:rsidR="00AA7EF4" w:rsidRPr="00D11266" w:rsidRDefault="00AA7EF4" w:rsidP="00AA7EF4">
      <w:pPr>
        <w:pStyle w:val="ListBullet"/>
        <w:numPr>
          <w:ilvl w:val="0"/>
          <w:numId w:val="177"/>
        </w:numPr>
        <w:contextualSpacing w:val="0"/>
        <w:rPr>
          <w:rFonts w:eastAsia="MS Mincho"/>
          <w:color w:val="000000" w:themeColor="text1"/>
        </w:rPr>
      </w:pPr>
      <w:r w:rsidRPr="00D11266">
        <w:rPr>
          <w:rFonts w:eastAsia="MS Mincho"/>
          <w:color w:val="000000" w:themeColor="text1"/>
        </w:rPr>
        <w:t>The clinical epidemiology of mental disorders across all clinical and service settings.</w:t>
      </w:r>
    </w:p>
    <w:p w14:paraId="42CF204B" w14:textId="77777777" w:rsidR="00AA7EF4" w:rsidRPr="00D11266" w:rsidRDefault="00AA7EF4" w:rsidP="00AA7EF4">
      <w:pPr>
        <w:pStyle w:val="ListBullet"/>
        <w:numPr>
          <w:ilvl w:val="0"/>
          <w:numId w:val="177"/>
        </w:numPr>
        <w:rPr>
          <w:rFonts w:eastAsia="MS Mincho"/>
          <w:color w:val="000000" w:themeColor="text1"/>
        </w:rPr>
      </w:pPr>
      <w:r w:rsidRPr="00D11266">
        <w:rPr>
          <w:color w:val="000000" w:themeColor="text1"/>
        </w:rPr>
        <w:t>The dissemination and implementation of evidence-based interventions into service settings.</w:t>
      </w:r>
    </w:p>
    <w:p w14:paraId="6FD94218"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7CC97F49" w14:textId="77777777" w:rsidR="00B46EA6" w:rsidRPr="00D11266" w:rsidRDefault="00B46EA6" w:rsidP="00B46EA6">
      <w:pPr>
        <w:pStyle w:val="TopicInstituteHead"/>
        <w:rPr>
          <w:color w:val="000000" w:themeColor="text1"/>
          <w:sz w:val="28"/>
          <w:szCs w:val="28"/>
        </w:rPr>
      </w:pPr>
      <w:bookmarkStart w:id="747" w:name="_Toc421022559"/>
      <w:bookmarkStart w:id="748" w:name="_Toc451515673"/>
      <w:bookmarkStart w:id="749" w:name="_Toc452740044"/>
      <w:r w:rsidRPr="00D11266">
        <w:rPr>
          <w:color w:val="000000" w:themeColor="text1"/>
          <w:sz w:val="28"/>
          <w:szCs w:val="28"/>
        </w:rPr>
        <w:lastRenderedPageBreak/>
        <w:t>National Institute on Minority Health and Health Disparities (NIMHD)</w:t>
      </w:r>
      <w:bookmarkEnd w:id="747"/>
      <w:bookmarkEnd w:id="748"/>
      <w:bookmarkEnd w:id="749"/>
    </w:p>
    <w:p w14:paraId="25568A41" w14:textId="77777777" w:rsidR="00AA7EF4" w:rsidRPr="00CD3389" w:rsidRDefault="00AA7EF4" w:rsidP="00C95BE8">
      <w:pPr>
        <w:pStyle w:val="List1"/>
        <w:numPr>
          <w:ilvl w:val="0"/>
          <w:numId w:val="292"/>
        </w:numPr>
        <w:rPr>
          <w:color w:val="000000" w:themeColor="text1"/>
        </w:rPr>
      </w:pPr>
      <w:r w:rsidRPr="00A05879">
        <w:t xml:space="preserve">Telehealth, telemedicine, and mobile health technologies (e.g., smart phone apps, web-enabled wearable sensors) to improve remote access to prompt diagnosis, early treatment, and clinical management </w:t>
      </w:r>
      <w:r>
        <w:t>for</w:t>
      </w:r>
      <w:r w:rsidRPr="00A05879">
        <w:t xml:space="preserve"> adult and pediatric patients in minority and health disparity populations, and to improve access to specialty care that would otherwise be inaccessible due to high cost or transportation barriers (e.g., by linking academic tertiary</w:t>
      </w:r>
      <w:r>
        <w:t xml:space="preserve"> care</w:t>
      </w:r>
      <w:r w:rsidRPr="00A05879">
        <w:t>-oriented health centers with community-based primary care settings).</w:t>
      </w:r>
    </w:p>
    <w:p w14:paraId="746C8D05" w14:textId="77777777" w:rsidR="00AA7EF4" w:rsidRPr="008B2073" w:rsidRDefault="00AA7EF4" w:rsidP="00AA7EF4">
      <w:pPr>
        <w:pStyle w:val="List1"/>
        <w:rPr>
          <w:color w:val="000000" w:themeColor="text1"/>
        </w:rPr>
      </w:pPr>
      <w:r w:rsidRPr="00A05879">
        <w:t xml:space="preserve">Products, technologies or services designed to improve accessibility or uptake of existing technologies (e.g., mobile phones, tablets, free WiFi, diabetic glucometers, blood pressure monitors, etc.) within disadvantaged </w:t>
      </w:r>
      <w:r>
        <w:t>communities and</w:t>
      </w:r>
      <w:r w:rsidRPr="00A05879">
        <w:t xml:space="preserve"> medically underserved areas (including urban, rural, remote, or island regions) to promote healthy lifestyles, enhance patient-clinician communication, provide patient education for self-management of chronic diseases/conditions</w:t>
      </w:r>
      <w:r>
        <w:t>, or</w:t>
      </w:r>
      <w:r w:rsidRPr="00A05879">
        <w:t xml:space="preserve"> enhance surveillance of communicable and non-communicable diseases in minority and health disparity populations.</w:t>
      </w:r>
    </w:p>
    <w:p w14:paraId="3A41C22B" w14:textId="77777777" w:rsidR="00AA7EF4" w:rsidRDefault="00AA7EF4" w:rsidP="00AA7EF4">
      <w:pPr>
        <w:pStyle w:val="List1"/>
        <w:rPr>
          <w:color w:val="000000" w:themeColor="text1"/>
        </w:rPr>
      </w:pPr>
      <w:r w:rsidRPr="00A05879">
        <w:t>Products, technologies or services that take advantage of existing or emerging technologies (e.g., electronic health record systems, biomedical informatics platforms, big data resources and analytics, precision medicine) to improve health services delivery and quality of care, including but not limited to coordination of primary and specialty care, integration of behavioral health services into primary care settings, enhancement of provider-patient communication, and reduction of health literacy barriers in minority and health disparity populations.</w:t>
      </w:r>
      <w:r w:rsidRPr="00D11266">
        <w:rPr>
          <w:color w:val="000000" w:themeColor="text1"/>
        </w:rPr>
        <w:t xml:space="preserve"> </w:t>
      </w:r>
    </w:p>
    <w:p w14:paraId="5358117B" w14:textId="77777777" w:rsidR="00AA7EF4" w:rsidRPr="008B2073" w:rsidRDefault="00AA7EF4" w:rsidP="00AA7EF4">
      <w:pPr>
        <w:pStyle w:val="List1"/>
        <w:rPr>
          <w:color w:val="000000" w:themeColor="text1"/>
        </w:rPr>
      </w:pPr>
      <w:r w:rsidRPr="00A05879">
        <w:t>Products, technologies or services to enhance early detection of diseases, pre-disease states, or adverse health conditions in minority and health disparity populations through analysis of novel or validated biomarkers in saliva, breath, blood, and other tissues or specimens, including microbiota.</w:t>
      </w:r>
    </w:p>
    <w:p w14:paraId="40DFE4D2" w14:textId="77777777" w:rsidR="00AA7EF4" w:rsidRPr="00D11266" w:rsidRDefault="00AA7EF4" w:rsidP="00AA7EF4">
      <w:pPr>
        <w:pStyle w:val="List1"/>
        <w:rPr>
          <w:color w:val="000000" w:themeColor="text1"/>
        </w:rPr>
      </w:pPr>
      <w:r w:rsidRPr="00A05879">
        <w:t>Groundbreaking products or technologies to monitor real-time or cumulative exposures to physical, social and environmental risk factors acting at multiple levels across the life course (“exposome”) to improve understanding and situational awareness of factors that may significantly contribute to population health disparities, and/or to empower individuals or communities to take steps to avoid or mitigate the effects of such exposures.</w:t>
      </w:r>
    </w:p>
    <w:p w14:paraId="258AF7A6" w14:textId="77777777" w:rsidR="00B46EA6" w:rsidRPr="00D11266" w:rsidRDefault="00B46EA6" w:rsidP="00C95BE8">
      <w:pPr>
        <w:pStyle w:val="List1"/>
        <w:numPr>
          <w:ilvl w:val="0"/>
          <w:numId w:val="0"/>
        </w:numPr>
        <w:ind w:left="360"/>
        <w:rPr>
          <w:b/>
          <w:smallCaps/>
          <w:sz w:val="28"/>
          <w:szCs w:val="28"/>
        </w:rPr>
      </w:pPr>
      <w:r w:rsidRPr="00D11266">
        <w:rPr>
          <w:sz w:val="28"/>
          <w:szCs w:val="28"/>
        </w:rPr>
        <w:br w:type="page"/>
      </w:r>
    </w:p>
    <w:p w14:paraId="5F4B72F8" w14:textId="77777777" w:rsidR="00B46EA6" w:rsidRPr="00D11266" w:rsidRDefault="00B46EA6" w:rsidP="00B46EA6">
      <w:pPr>
        <w:pStyle w:val="TopicInstituteHead"/>
        <w:rPr>
          <w:color w:val="000000" w:themeColor="text1"/>
          <w:sz w:val="28"/>
          <w:szCs w:val="28"/>
        </w:rPr>
      </w:pPr>
      <w:bookmarkStart w:id="750" w:name="_Toc421022560"/>
      <w:bookmarkStart w:id="751" w:name="_Toc451515674"/>
      <w:bookmarkStart w:id="752" w:name="_Toc452740045"/>
      <w:r w:rsidRPr="00D11266">
        <w:rPr>
          <w:color w:val="000000" w:themeColor="text1"/>
          <w:sz w:val="28"/>
          <w:szCs w:val="28"/>
        </w:rPr>
        <w:lastRenderedPageBreak/>
        <w:t>National Institute of Neurological Disorders and Stroke (NINDS)</w:t>
      </w:r>
      <w:bookmarkEnd w:id="750"/>
      <w:bookmarkEnd w:id="751"/>
      <w:bookmarkEnd w:id="752"/>
    </w:p>
    <w:p w14:paraId="1A9EEA45" w14:textId="77777777" w:rsidR="00AA7EF4" w:rsidRPr="00D11266" w:rsidRDefault="00AA7EF4" w:rsidP="00AA7EF4">
      <w:pPr>
        <w:spacing w:line="240" w:lineRule="auto"/>
        <w:rPr>
          <w:rFonts w:cs="Arial"/>
          <w:color w:val="000000" w:themeColor="text1"/>
        </w:rPr>
      </w:pPr>
      <w:r w:rsidRPr="00D11266">
        <w:rPr>
          <w:rFonts w:cs="Arial"/>
          <w:color w:val="000000" w:themeColor="text1"/>
        </w:rPr>
        <w:t>The NINDS accepts a broad range of small business applications that are significant, innovative, and relevant to its mission. Examples of research topics within the mission of NINDS are shown below. This list is not all inclusive and some research areas fall into multiple categories.</w:t>
      </w:r>
    </w:p>
    <w:p w14:paraId="5D8E299D" w14:textId="77777777" w:rsidR="00AA7EF4" w:rsidRPr="00D11266" w:rsidRDefault="00AA7EF4" w:rsidP="00AA7EF4">
      <w:pPr>
        <w:pStyle w:val="List1stLevel"/>
        <w:numPr>
          <w:ilvl w:val="0"/>
          <w:numId w:val="168"/>
        </w:numPr>
        <w:rPr>
          <w:rFonts w:cs="Arial"/>
          <w:color w:val="000000" w:themeColor="text1"/>
        </w:rPr>
      </w:pPr>
      <w:r w:rsidRPr="00D11266">
        <w:rPr>
          <w:rFonts w:cs="Arial"/>
          <w:color w:val="000000" w:themeColor="text1"/>
        </w:rPr>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31DF4FFE" w14:textId="77777777" w:rsidR="00AA7EF4" w:rsidRPr="00D11266" w:rsidRDefault="00AA7EF4" w:rsidP="00AA7EF4">
      <w:pPr>
        <w:pStyle w:val="List1stLevel"/>
        <w:numPr>
          <w:ilvl w:val="0"/>
          <w:numId w:val="168"/>
        </w:numPr>
        <w:rPr>
          <w:rFonts w:cs="Arial"/>
          <w:color w:val="000000" w:themeColor="text1"/>
        </w:rPr>
      </w:pPr>
      <w:r w:rsidRPr="00D11266">
        <w:rPr>
          <w:rFonts w:cs="Arial"/>
          <w:color w:val="000000" w:themeColor="text1"/>
        </w:rPr>
        <w:t>Clinical and Rehabilitation Tools, including intraoperative technologies for neurosurgeons, rehabilitation devices and programs for neurological disorders, and brain monitoring systems</w:t>
      </w:r>
    </w:p>
    <w:p w14:paraId="5F0C8296" w14:textId="77777777" w:rsidR="00AA7EF4" w:rsidRPr="00D11266" w:rsidRDefault="00AA7EF4" w:rsidP="00AA7EF4">
      <w:pPr>
        <w:pStyle w:val="ListParagraph"/>
        <w:numPr>
          <w:ilvl w:val="0"/>
          <w:numId w:val="168"/>
        </w:numPr>
        <w:spacing w:after="0" w:line="240" w:lineRule="auto"/>
        <w:rPr>
          <w:rFonts w:cs="Arial"/>
          <w:color w:val="000000" w:themeColor="text1"/>
        </w:rPr>
      </w:pPr>
      <w:r w:rsidRPr="00D11266">
        <w:rPr>
          <w:rFonts w:cs="Arial"/>
          <w:color w:val="000000" w:themeColor="text1"/>
        </w:rPr>
        <w:t>Technology and Tools, including technologies to image the nervous system, neural interfaces technologies, and tools for neuroscience research and drug development.</w:t>
      </w:r>
    </w:p>
    <w:p w14:paraId="7DFAA0FC" w14:textId="77777777" w:rsidR="00AA7EF4" w:rsidRPr="00D11266" w:rsidRDefault="00AA7EF4" w:rsidP="00AA7EF4">
      <w:pPr>
        <w:pStyle w:val="ListParagraph"/>
        <w:rPr>
          <w:rFonts w:cs="Arial"/>
          <w:color w:val="000000" w:themeColor="text1"/>
        </w:rPr>
      </w:pPr>
    </w:p>
    <w:p w14:paraId="12FEE45A" w14:textId="77777777" w:rsidR="00AA7EF4" w:rsidRPr="00D11266" w:rsidRDefault="00AA7EF4" w:rsidP="00AA7EF4">
      <w:pPr>
        <w:rPr>
          <w:rFonts w:cs="Arial"/>
          <w:b/>
          <w:color w:val="000000" w:themeColor="text1"/>
        </w:rPr>
      </w:pPr>
      <w:r w:rsidRPr="00D11266">
        <w:rPr>
          <w:rFonts w:cs="Arial"/>
          <w:color w:val="000000" w:themeColor="text1"/>
        </w:rPr>
        <w:t>Within these research topics, the following research may require additional funds above the hard budget caps:</w:t>
      </w:r>
    </w:p>
    <w:p w14:paraId="578B0D76" w14:textId="77777777" w:rsidR="00AA7EF4" w:rsidRPr="00D11266" w:rsidRDefault="00AA7EF4" w:rsidP="00AA7EF4">
      <w:pPr>
        <w:pStyle w:val="List1stLevel"/>
        <w:numPr>
          <w:ilvl w:val="0"/>
          <w:numId w:val="169"/>
        </w:numPr>
        <w:tabs>
          <w:tab w:val="clear" w:pos="450"/>
        </w:tabs>
        <w:rPr>
          <w:rFonts w:cs="Arial"/>
          <w:color w:val="000000" w:themeColor="text1"/>
        </w:rPr>
      </w:pPr>
      <w:r w:rsidRPr="00D11266">
        <w:rPr>
          <w:rFonts w:cs="Arial"/>
          <w:i/>
          <w:color w:val="000000" w:themeColor="text1"/>
        </w:rPr>
        <w:t>In vivo</w:t>
      </w:r>
      <w:r w:rsidRPr="00D11266">
        <w:rPr>
          <w:rFonts w:cs="Arial"/>
          <w:color w:val="000000" w:themeColor="text1"/>
        </w:rPr>
        <w:t xml:space="preserve"> animal testing required for therapeutics and diagnostics development. </w:t>
      </w:r>
    </w:p>
    <w:p w14:paraId="0C904DA0" w14:textId="77777777" w:rsidR="00AA7EF4" w:rsidRPr="00D11266" w:rsidRDefault="00AA7EF4" w:rsidP="00AA7EF4">
      <w:pPr>
        <w:pStyle w:val="List1stLevel"/>
        <w:numPr>
          <w:ilvl w:val="0"/>
          <w:numId w:val="169"/>
        </w:numPr>
        <w:tabs>
          <w:tab w:val="clear" w:pos="450"/>
        </w:tabs>
        <w:rPr>
          <w:rFonts w:cs="Arial"/>
          <w:color w:val="000000" w:themeColor="text1"/>
        </w:rPr>
      </w:pPr>
      <w:r w:rsidRPr="00D11266">
        <w:rPr>
          <w:rFonts w:cs="Arial"/>
          <w:color w:val="000000" w:themeColor="text1"/>
        </w:rPr>
        <w:t xml:space="preserve">Drug and biologics preclinical discovery and development activities for regulatory submission, such as lead identification/optimization, preclinical efficacy testing, IND-enabling studies, and manufacturing for clinical trials. </w:t>
      </w:r>
    </w:p>
    <w:p w14:paraId="16FE99DE" w14:textId="77777777" w:rsidR="00AA7EF4" w:rsidRPr="00D11266" w:rsidRDefault="00AA7EF4" w:rsidP="00AA7EF4">
      <w:pPr>
        <w:pStyle w:val="List1stLevel"/>
        <w:numPr>
          <w:ilvl w:val="0"/>
          <w:numId w:val="169"/>
        </w:numPr>
        <w:tabs>
          <w:tab w:val="clear" w:pos="450"/>
        </w:tabs>
        <w:rPr>
          <w:rFonts w:cs="Arial"/>
          <w:color w:val="000000" w:themeColor="text1"/>
        </w:rPr>
      </w:pPr>
      <w:r w:rsidRPr="00D11266">
        <w:rPr>
          <w:rFonts w:cs="Arial"/>
          <w:color w:val="000000" w:themeColor="text1"/>
        </w:rPr>
        <w:t xml:space="preserve">Device preclinical discovery and development activities for regulatory submission, such as hardware prototyping, device/software verification, biocompatibility/sterilization testing, pre-clinical efficacy testing, large animal GLP safety testing, and preparing material/devices for human testing. </w:t>
      </w:r>
    </w:p>
    <w:p w14:paraId="4061899A" w14:textId="77777777" w:rsidR="00AA7EF4" w:rsidRPr="00D11266" w:rsidRDefault="00AA7EF4" w:rsidP="00AA7EF4">
      <w:pPr>
        <w:pStyle w:val="List1stLevel"/>
        <w:numPr>
          <w:ilvl w:val="0"/>
          <w:numId w:val="169"/>
        </w:numPr>
        <w:tabs>
          <w:tab w:val="clear" w:pos="450"/>
        </w:tabs>
        <w:rPr>
          <w:rFonts w:cs="Arial"/>
          <w:color w:val="000000" w:themeColor="text1"/>
        </w:rPr>
      </w:pPr>
      <w:r w:rsidRPr="00D11266">
        <w:rPr>
          <w:rFonts w:cs="Arial"/>
          <w:color w:val="000000" w:themeColor="text1"/>
        </w:rPr>
        <w:t xml:space="preserve">Clinical testing of therapeutics (drugs, devices, or biologics), diagnostics, clinical and rehabilitation tools (i.e. intraoperative technologies, rehabilitation devices and programs, and brain monitoring systems), and technologies for clinical research. This would include clinical research studies to test scientific hypothesis that are not feasible or practical to conduct in animal models but would inform a final device design. </w:t>
      </w:r>
    </w:p>
    <w:p w14:paraId="78E8BC5F" w14:textId="77777777" w:rsidR="00AA7EF4" w:rsidRPr="00D11266" w:rsidRDefault="00AA7EF4" w:rsidP="00AA7EF4">
      <w:pPr>
        <w:pStyle w:val="List1stLevel"/>
        <w:numPr>
          <w:ilvl w:val="0"/>
          <w:numId w:val="169"/>
        </w:numPr>
        <w:tabs>
          <w:tab w:val="clear" w:pos="450"/>
        </w:tabs>
        <w:rPr>
          <w:rFonts w:cs="Arial"/>
          <w:color w:val="000000" w:themeColor="text1"/>
        </w:rPr>
      </w:pPr>
      <w:r w:rsidRPr="00D11266">
        <w:rPr>
          <w:rFonts w:cs="Arial"/>
          <w:i/>
          <w:color w:val="000000" w:themeColor="text1"/>
        </w:rPr>
        <w:t>In vivo</w:t>
      </w:r>
      <w:r w:rsidRPr="00D11266">
        <w:rPr>
          <w:rFonts w:cs="Arial"/>
          <w:color w:val="000000" w:themeColor="text1"/>
        </w:rPr>
        <w:t xml:space="preserve"> animal testing of technologies for animal research and development of animal models for drug development and neuroscience research. </w:t>
      </w:r>
    </w:p>
    <w:p w14:paraId="138F8A24" w14:textId="77777777" w:rsidR="00AA7EF4" w:rsidRPr="00D11266" w:rsidRDefault="00AA7EF4" w:rsidP="00AA7EF4">
      <w:pPr>
        <w:pStyle w:val="ListParagraph"/>
        <w:numPr>
          <w:ilvl w:val="0"/>
          <w:numId w:val="169"/>
        </w:numPr>
        <w:spacing w:after="0" w:line="240" w:lineRule="auto"/>
        <w:rPr>
          <w:rFonts w:eastAsia="MS Mincho" w:cs="Arial"/>
          <w:color w:val="000000" w:themeColor="text1"/>
        </w:rPr>
      </w:pPr>
      <w:r w:rsidRPr="00D11266">
        <w:rPr>
          <w:rFonts w:eastAsia="MS Mincho" w:cs="Arial"/>
          <w:color w:val="000000" w:themeColor="text1"/>
        </w:rPr>
        <w:t xml:space="preserve">Research that requires special facilities to contain hazardous or infectious materials. </w:t>
      </w:r>
    </w:p>
    <w:p w14:paraId="04B343D9" w14:textId="77777777" w:rsidR="00AA7EF4" w:rsidRDefault="00AA7EF4" w:rsidP="00AA7EF4">
      <w:pPr>
        <w:spacing w:after="0" w:line="240" w:lineRule="auto"/>
        <w:rPr>
          <w:rFonts w:eastAsia="MS Mincho" w:cs="Arial"/>
          <w:b/>
          <w:color w:val="000000" w:themeColor="text1"/>
        </w:rPr>
      </w:pPr>
    </w:p>
    <w:p w14:paraId="6C3E9B38" w14:textId="77777777" w:rsidR="00AA7EF4" w:rsidRDefault="00AA7EF4" w:rsidP="00AA7EF4">
      <w:pPr>
        <w:spacing w:after="0" w:line="240" w:lineRule="auto"/>
        <w:rPr>
          <w:rFonts w:eastAsia="MS Mincho" w:cs="Arial"/>
          <w:b/>
          <w:color w:val="000000" w:themeColor="text1"/>
        </w:rPr>
      </w:pPr>
      <w:r>
        <w:rPr>
          <w:rFonts w:eastAsia="MS Mincho" w:cs="Arial"/>
          <w:b/>
          <w:color w:val="000000" w:themeColor="text1"/>
        </w:rPr>
        <w:t>Brain Research through Advancing Innovative Neurotechnologies (BRAIN) Initiative</w:t>
      </w:r>
    </w:p>
    <w:p w14:paraId="38D5A6CF" w14:textId="77777777" w:rsidR="00AA7EF4" w:rsidRDefault="00AA7EF4" w:rsidP="00AA7EF4">
      <w:pPr>
        <w:spacing w:after="0" w:line="240" w:lineRule="auto"/>
        <w:rPr>
          <w:rFonts w:eastAsia="MS Mincho" w:cs="Arial"/>
          <w:color w:val="000000" w:themeColor="text1"/>
        </w:rPr>
      </w:pPr>
    </w:p>
    <w:p w14:paraId="776D2997" w14:textId="77777777" w:rsidR="00AA7EF4" w:rsidRDefault="00AA7EF4" w:rsidP="00AA7EF4">
      <w:pPr>
        <w:spacing w:after="0" w:line="240" w:lineRule="auto"/>
        <w:rPr>
          <w:rFonts w:eastAsia="MS Mincho" w:cs="Arial"/>
          <w:color w:val="000000" w:themeColor="text1"/>
        </w:rPr>
      </w:pPr>
      <w:r>
        <w:rPr>
          <w:rFonts w:eastAsia="MS Mincho" w:cs="Arial"/>
          <w:color w:val="000000" w:themeColor="text1"/>
        </w:rPr>
        <w:t xml:space="preserve">The Brain Research through Advancing Innovative Neurotechnologies (BRAIN) Initiative is a Presidential project aimed at revolutionizing our understanding of the human brain. NIH is one of several federal agencies involved in the BRAIN Initiative. Planning for the NIH component of the BRAIN Initiative is guided by the long-term scientific plan, “BRAIN 2025: A Scientific Vision,” which details seven high-priority research areas. This report, as well as a list of the specific BRAIN Initiative funding opportunities, can be found at </w:t>
      </w:r>
      <w:hyperlink r:id="rId437" w:history="1">
        <w:r w:rsidRPr="00F21FE3">
          <w:rPr>
            <w:rStyle w:val="Hyperlink"/>
            <w:rFonts w:eastAsia="MS Mincho" w:cs="Arial"/>
          </w:rPr>
          <w:t>http://brainintiative.nih.gov/</w:t>
        </w:r>
      </w:hyperlink>
      <w:r>
        <w:rPr>
          <w:rFonts w:eastAsia="MS Mincho" w:cs="Arial"/>
          <w:color w:val="000000" w:themeColor="text1"/>
        </w:rPr>
        <w:t xml:space="preserve">. </w:t>
      </w:r>
    </w:p>
    <w:p w14:paraId="31E17041" w14:textId="77777777" w:rsidR="00AA7EF4" w:rsidRDefault="00AA7EF4" w:rsidP="00AA7EF4">
      <w:pPr>
        <w:spacing w:after="0" w:line="240" w:lineRule="auto"/>
        <w:rPr>
          <w:rFonts w:eastAsia="MS Mincho" w:cs="Arial"/>
          <w:color w:val="000000" w:themeColor="text1"/>
        </w:rPr>
      </w:pPr>
    </w:p>
    <w:p w14:paraId="309C44C2" w14:textId="77777777" w:rsidR="00AA7EF4" w:rsidRDefault="00AA7EF4" w:rsidP="00AA7EF4">
      <w:pPr>
        <w:spacing w:after="0" w:line="240" w:lineRule="auto"/>
        <w:rPr>
          <w:rFonts w:eastAsia="MS Mincho" w:cs="Arial"/>
          <w:color w:val="000000" w:themeColor="text1"/>
        </w:rPr>
      </w:pPr>
      <w:r>
        <w:rPr>
          <w:rFonts w:eastAsia="MS Mincho" w:cs="Arial"/>
          <w:color w:val="000000" w:themeColor="text1"/>
        </w:rPr>
        <w:t>Based on priority areas identified by the BRAIN 2025, technology areas were identified to be appropriate for commercial development and may require additional funds above the hard budget caps:</w:t>
      </w:r>
    </w:p>
    <w:p w14:paraId="76068377" w14:textId="77777777" w:rsidR="00AA7EF4" w:rsidRDefault="00AA7EF4" w:rsidP="00AA7EF4">
      <w:pPr>
        <w:spacing w:after="0" w:line="240" w:lineRule="auto"/>
        <w:rPr>
          <w:rFonts w:eastAsia="MS Mincho" w:cs="Arial"/>
          <w:color w:val="000000" w:themeColor="text1"/>
        </w:rPr>
      </w:pPr>
    </w:p>
    <w:p w14:paraId="72EE66E3" w14:textId="77777777" w:rsidR="00AA7EF4" w:rsidRDefault="00AA7EF4" w:rsidP="00AA7EF4">
      <w:pPr>
        <w:pStyle w:val="ListParagraph"/>
        <w:numPr>
          <w:ilvl w:val="0"/>
          <w:numId w:val="293"/>
        </w:numPr>
        <w:spacing w:after="0" w:line="240" w:lineRule="auto"/>
        <w:rPr>
          <w:rFonts w:eastAsia="MS Mincho" w:cs="Arial"/>
          <w:color w:val="000000" w:themeColor="text1"/>
        </w:rPr>
      </w:pPr>
      <w:r>
        <w:rPr>
          <w:rFonts w:eastAsia="MS Mincho" w:cs="Arial"/>
          <w:color w:val="000000" w:themeColor="text1"/>
        </w:rPr>
        <w:t>Development of research tools and technologies to understand the dynamic activity of neural circuits.</w:t>
      </w:r>
    </w:p>
    <w:p w14:paraId="3EEDF9A4" w14:textId="77777777" w:rsidR="00AA7EF4" w:rsidRDefault="00AA7EF4" w:rsidP="00AA7EF4">
      <w:pPr>
        <w:pStyle w:val="ListParagraph"/>
        <w:spacing w:after="0" w:line="240" w:lineRule="auto"/>
        <w:rPr>
          <w:rFonts w:eastAsia="MS Mincho" w:cs="Arial"/>
          <w:color w:val="000000" w:themeColor="text1"/>
        </w:rPr>
      </w:pPr>
    </w:p>
    <w:p w14:paraId="4A8EE710" w14:textId="77777777" w:rsidR="00AA7EF4" w:rsidRDefault="00AA7EF4" w:rsidP="00AA7EF4">
      <w:pPr>
        <w:pStyle w:val="ListParagraph"/>
        <w:numPr>
          <w:ilvl w:val="0"/>
          <w:numId w:val="293"/>
        </w:numPr>
        <w:spacing w:after="0" w:line="240" w:lineRule="auto"/>
        <w:rPr>
          <w:rFonts w:eastAsia="MS Mincho" w:cs="Arial"/>
          <w:color w:val="000000" w:themeColor="text1"/>
        </w:rPr>
      </w:pPr>
      <w:r>
        <w:rPr>
          <w:rFonts w:eastAsia="MS Mincho" w:cs="Arial"/>
          <w:color w:val="000000" w:themeColor="text1"/>
        </w:rPr>
        <w:lastRenderedPageBreak/>
        <w:t>Development of novel tools and technologies to facilitate the detailed analysis of complex circuits to provide insights into cellular interactions that underlie brain function.</w:t>
      </w:r>
    </w:p>
    <w:p w14:paraId="67432C86" w14:textId="77777777" w:rsidR="00AA7EF4" w:rsidRDefault="00AA7EF4" w:rsidP="00AA7EF4">
      <w:pPr>
        <w:pStyle w:val="ListParagraph"/>
        <w:spacing w:after="0" w:line="240" w:lineRule="auto"/>
        <w:rPr>
          <w:rFonts w:eastAsia="MS Mincho" w:cs="Arial"/>
          <w:color w:val="000000" w:themeColor="text1"/>
        </w:rPr>
      </w:pPr>
    </w:p>
    <w:p w14:paraId="170FF71C" w14:textId="77777777" w:rsidR="00AA7EF4" w:rsidRPr="009D3A65" w:rsidRDefault="00AA7EF4" w:rsidP="00AA7EF4">
      <w:pPr>
        <w:pStyle w:val="ListParagraph"/>
        <w:numPr>
          <w:ilvl w:val="0"/>
          <w:numId w:val="293"/>
        </w:numPr>
        <w:spacing w:after="0" w:line="240" w:lineRule="auto"/>
        <w:rPr>
          <w:rFonts w:eastAsia="MS Mincho" w:cs="Arial"/>
          <w:color w:val="000000" w:themeColor="text1"/>
        </w:rPr>
      </w:pPr>
      <w:r>
        <w:rPr>
          <w:rFonts w:eastAsia="MS Mincho" w:cs="Arial"/>
          <w:color w:val="000000" w:themeColor="text1"/>
        </w:rPr>
        <w:t>Development of invasive and non-invasive devices for recording and modulation in the human central nervous system.</w:t>
      </w:r>
    </w:p>
    <w:p w14:paraId="7D7425A4" w14:textId="77777777" w:rsidR="00B46EA6" w:rsidRPr="00D11266" w:rsidRDefault="00B46EA6" w:rsidP="00C95BE8">
      <w:pPr>
        <w:pStyle w:val="Heading3"/>
      </w:pPr>
      <w:r w:rsidRPr="00C95BE8">
        <w:br w:type="page"/>
      </w:r>
      <w:bookmarkStart w:id="753" w:name="_Toc421022561"/>
      <w:bookmarkStart w:id="754" w:name="_Toc451515675"/>
      <w:r w:rsidRPr="00D11266">
        <w:lastRenderedPageBreak/>
        <w:t>National Institute of N</w:t>
      </w:r>
      <w:r>
        <w:t>ursing Research (NINR</w:t>
      </w:r>
      <w:r w:rsidRPr="00D11266">
        <w:t>)</w:t>
      </w:r>
      <w:bookmarkEnd w:id="753"/>
      <w:bookmarkEnd w:id="754"/>
    </w:p>
    <w:p w14:paraId="4B50E27E" w14:textId="77777777" w:rsidR="00AA7EF4" w:rsidRPr="00D11266" w:rsidRDefault="00AA7EF4" w:rsidP="00AA7EF4">
      <w:pPr>
        <w:autoSpaceDE w:val="0"/>
        <w:autoSpaceDN w:val="0"/>
        <w:spacing w:before="34" w:after="0" w:line="240" w:lineRule="auto"/>
        <w:ind w:right="1618"/>
        <w:rPr>
          <w:rFonts w:cs="Arial"/>
          <w:color w:val="000000" w:themeColor="text1"/>
        </w:rPr>
      </w:pPr>
      <w:r w:rsidRPr="00D11266">
        <w:rPr>
          <w:rFonts w:cs="Arial"/>
          <w:b/>
          <w:bCs/>
          <w:color w:val="000000" w:themeColor="text1"/>
        </w:rPr>
        <w:t>Res</w:t>
      </w:r>
      <w:r w:rsidRPr="00D11266">
        <w:rPr>
          <w:rFonts w:cs="Arial"/>
          <w:b/>
          <w:bCs/>
          <w:color w:val="000000" w:themeColor="text1"/>
          <w:spacing w:val="2"/>
        </w:rPr>
        <w:t>e</w:t>
      </w:r>
      <w:r w:rsidRPr="00D11266">
        <w:rPr>
          <w:rFonts w:cs="Arial"/>
          <w:b/>
          <w:bCs/>
          <w:color w:val="000000" w:themeColor="text1"/>
        </w:rPr>
        <w:t>a</w:t>
      </w:r>
      <w:r w:rsidRPr="00D11266">
        <w:rPr>
          <w:rFonts w:cs="Arial"/>
          <w:b/>
          <w:bCs/>
          <w:color w:val="000000" w:themeColor="text1"/>
          <w:spacing w:val="-1"/>
        </w:rPr>
        <w:t>r</w:t>
      </w:r>
      <w:r w:rsidRPr="00D11266">
        <w:rPr>
          <w:rFonts w:cs="Arial"/>
          <w:b/>
          <w:bCs/>
          <w:color w:val="000000" w:themeColor="text1"/>
        </w:rPr>
        <w:t>ch</w:t>
      </w:r>
      <w:r w:rsidRPr="00D11266">
        <w:rPr>
          <w:rFonts w:cs="Arial"/>
          <w:b/>
          <w:bCs/>
          <w:color w:val="000000" w:themeColor="text1"/>
          <w:spacing w:val="-6"/>
        </w:rPr>
        <w:t xml:space="preserve"> </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d</w:t>
      </w:r>
      <w:r w:rsidRPr="00D11266">
        <w:rPr>
          <w:rFonts w:cs="Arial"/>
          <w:b/>
          <w:bCs/>
          <w:color w:val="000000" w:themeColor="text1"/>
          <w:spacing w:val="-4"/>
        </w:rPr>
        <w:t xml:space="preserve"> </w:t>
      </w:r>
      <w:r w:rsidRPr="00D11266">
        <w:rPr>
          <w:rFonts w:cs="Arial"/>
          <w:b/>
          <w:bCs/>
          <w:color w:val="000000" w:themeColor="text1"/>
        </w:rPr>
        <w:t>De</w:t>
      </w:r>
      <w:r w:rsidRPr="00D11266">
        <w:rPr>
          <w:rFonts w:cs="Arial"/>
          <w:b/>
          <w:bCs/>
          <w:color w:val="000000" w:themeColor="text1"/>
          <w:spacing w:val="2"/>
        </w:rPr>
        <w:t>v</w:t>
      </w:r>
      <w:r w:rsidRPr="00D11266">
        <w:rPr>
          <w:rFonts w:cs="Arial"/>
          <w:b/>
          <w:bCs/>
          <w:color w:val="000000" w:themeColor="text1"/>
        </w:rPr>
        <w:t>el</w:t>
      </w:r>
      <w:r w:rsidRPr="00D11266">
        <w:rPr>
          <w:rFonts w:cs="Arial"/>
          <w:b/>
          <w:bCs/>
          <w:color w:val="000000" w:themeColor="text1"/>
          <w:spacing w:val="1"/>
        </w:rPr>
        <w:t>opm</w:t>
      </w:r>
      <w:r w:rsidRPr="00D11266">
        <w:rPr>
          <w:rFonts w:cs="Arial"/>
          <w:b/>
          <w:bCs/>
          <w:color w:val="000000" w:themeColor="text1"/>
          <w:spacing w:val="2"/>
        </w:rPr>
        <w:t>e</w:t>
      </w:r>
      <w:r w:rsidRPr="00D11266">
        <w:rPr>
          <w:rFonts w:cs="Arial"/>
          <w:b/>
          <w:bCs/>
          <w:color w:val="000000" w:themeColor="text1"/>
          <w:spacing w:val="1"/>
        </w:rPr>
        <w:t>n</w:t>
      </w:r>
      <w:r w:rsidRPr="00D11266">
        <w:rPr>
          <w:rFonts w:cs="Arial"/>
          <w:b/>
          <w:bCs/>
          <w:color w:val="000000" w:themeColor="text1"/>
        </w:rPr>
        <w:t>t</w:t>
      </w:r>
      <w:r w:rsidRPr="00D11266">
        <w:rPr>
          <w:rFonts w:cs="Arial"/>
          <w:b/>
          <w:bCs/>
          <w:color w:val="000000" w:themeColor="text1"/>
          <w:spacing w:val="-13"/>
        </w:rPr>
        <w:t xml:space="preserve"> </w:t>
      </w:r>
      <w:r w:rsidRPr="00D11266">
        <w:rPr>
          <w:rFonts w:cs="Arial"/>
          <w:b/>
          <w:bCs/>
          <w:color w:val="000000" w:themeColor="text1"/>
          <w:spacing w:val="1"/>
        </w:rPr>
        <w:t>o</w:t>
      </w:r>
      <w:r w:rsidRPr="00D11266">
        <w:rPr>
          <w:rFonts w:cs="Arial"/>
          <w:b/>
          <w:bCs/>
          <w:color w:val="000000" w:themeColor="text1"/>
        </w:rPr>
        <w:t>f</w:t>
      </w:r>
      <w:r w:rsidRPr="00D11266">
        <w:rPr>
          <w:rFonts w:cs="Arial"/>
          <w:b/>
          <w:bCs/>
          <w:color w:val="000000" w:themeColor="text1"/>
          <w:spacing w:val="-2"/>
        </w:rPr>
        <w:t xml:space="preserve"> </w:t>
      </w:r>
      <w:r w:rsidRPr="00D11266">
        <w:rPr>
          <w:rFonts w:cs="Arial"/>
          <w:b/>
          <w:bCs/>
          <w:color w:val="000000" w:themeColor="text1"/>
          <w:spacing w:val="3"/>
        </w:rPr>
        <w:t>T</w:t>
      </w:r>
      <w:r w:rsidRPr="00D11266">
        <w:rPr>
          <w:rFonts w:cs="Arial"/>
          <w:b/>
          <w:bCs/>
          <w:color w:val="000000" w:themeColor="text1"/>
        </w:rPr>
        <w:t>ec</w:t>
      </w:r>
      <w:r w:rsidRPr="00D11266">
        <w:rPr>
          <w:rFonts w:cs="Arial"/>
          <w:b/>
          <w:bCs/>
          <w:color w:val="000000" w:themeColor="text1"/>
          <w:spacing w:val="1"/>
        </w:rPr>
        <w:t>hno</w:t>
      </w:r>
      <w:r w:rsidRPr="00D11266">
        <w:rPr>
          <w:rFonts w:cs="Arial"/>
          <w:b/>
          <w:bCs/>
          <w:color w:val="000000" w:themeColor="text1"/>
        </w:rPr>
        <w:t>l</w:t>
      </w:r>
      <w:r w:rsidRPr="00D11266">
        <w:rPr>
          <w:rFonts w:cs="Arial"/>
          <w:b/>
          <w:bCs/>
          <w:color w:val="000000" w:themeColor="text1"/>
          <w:spacing w:val="1"/>
        </w:rPr>
        <w:t>og</w:t>
      </w:r>
      <w:r w:rsidRPr="00D11266">
        <w:rPr>
          <w:rFonts w:cs="Arial"/>
          <w:b/>
          <w:bCs/>
          <w:color w:val="000000" w:themeColor="text1"/>
        </w:rPr>
        <w:t>ies</w:t>
      </w:r>
      <w:r w:rsidRPr="00D11266">
        <w:rPr>
          <w:rFonts w:cs="Arial"/>
          <w:b/>
          <w:bCs/>
          <w:color w:val="000000" w:themeColor="text1"/>
          <w:spacing w:val="-14"/>
        </w:rPr>
        <w:t xml:space="preserve"> </w:t>
      </w:r>
      <w:r w:rsidRPr="00D11266">
        <w:rPr>
          <w:rFonts w:cs="Arial"/>
          <w:b/>
          <w:bCs/>
          <w:color w:val="000000" w:themeColor="text1"/>
          <w:spacing w:val="1"/>
        </w:rPr>
        <w:t>fo</w:t>
      </w:r>
      <w:r w:rsidRPr="00D11266">
        <w:rPr>
          <w:rFonts w:cs="Arial"/>
          <w:b/>
          <w:bCs/>
          <w:color w:val="000000" w:themeColor="text1"/>
        </w:rPr>
        <w:t>r</w:t>
      </w:r>
      <w:r w:rsidRPr="00D11266">
        <w:rPr>
          <w:rFonts w:cs="Arial"/>
          <w:b/>
          <w:bCs/>
          <w:color w:val="000000" w:themeColor="text1"/>
          <w:spacing w:val="-4"/>
        </w:rPr>
        <w:t xml:space="preserve"> </w:t>
      </w:r>
      <w:r w:rsidRPr="00D11266">
        <w:rPr>
          <w:rFonts w:cs="Arial"/>
          <w:b/>
          <w:bCs/>
          <w:color w:val="000000" w:themeColor="text1"/>
        </w:rPr>
        <w:t>H</w:t>
      </w:r>
      <w:r w:rsidRPr="00D11266">
        <w:rPr>
          <w:rFonts w:cs="Arial"/>
          <w:b/>
          <w:bCs/>
          <w:color w:val="000000" w:themeColor="text1"/>
          <w:spacing w:val="2"/>
        </w:rPr>
        <w:t>e</w:t>
      </w:r>
      <w:r w:rsidRPr="00D11266">
        <w:rPr>
          <w:rFonts w:cs="Arial"/>
          <w:b/>
          <w:bCs/>
          <w:color w:val="000000" w:themeColor="text1"/>
        </w:rPr>
        <w:t>al</w:t>
      </w:r>
      <w:r w:rsidRPr="00D11266">
        <w:rPr>
          <w:rFonts w:cs="Arial"/>
          <w:b/>
          <w:bCs/>
          <w:color w:val="000000" w:themeColor="text1"/>
          <w:spacing w:val="1"/>
        </w:rPr>
        <w:t>t</w:t>
      </w:r>
      <w:r w:rsidRPr="00D11266">
        <w:rPr>
          <w:rFonts w:cs="Arial"/>
          <w:b/>
          <w:bCs/>
          <w:color w:val="000000" w:themeColor="text1"/>
        </w:rPr>
        <w:t>h</w:t>
      </w:r>
      <w:r w:rsidRPr="00D11266">
        <w:rPr>
          <w:rFonts w:cs="Arial"/>
          <w:b/>
          <w:bCs/>
          <w:color w:val="000000" w:themeColor="text1"/>
          <w:spacing w:val="-6"/>
        </w:rPr>
        <w:t xml:space="preserve"> </w:t>
      </w:r>
      <w:r w:rsidRPr="00D11266">
        <w:rPr>
          <w:rFonts w:cs="Arial"/>
          <w:b/>
          <w:bCs/>
          <w:color w:val="000000" w:themeColor="text1"/>
          <w:spacing w:val="-1"/>
        </w:rPr>
        <w:t>Pr</w:t>
      </w:r>
      <w:r w:rsidRPr="00D11266">
        <w:rPr>
          <w:rFonts w:cs="Arial"/>
          <w:b/>
          <w:bCs/>
          <w:color w:val="000000" w:themeColor="text1"/>
          <w:spacing w:val="1"/>
        </w:rPr>
        <w:t>o</w:t>
      </w:r>
      <w:r w:rsidRPr="00D11266">
        <w:rPr>
          <w:rFonts w:cs="Arial"/>
          <w:b/>
          <w:bCs/>
          <w:color w:val="000000" w:themeColor="text1"/>
        </w:rPr>
        <w:t>m</w:t>
      </w:r>
      <w:r w:rsidRPr="00D11266">
        <w:rPr>
          <w:rFonts w:cs="Arial"/>
          <w:b/>
          <w:bCs/>
          <w:color w:val="000000" w:themeColor="text1"/>
          <w:spacing w:val="1"/>
        </w:rPr>
        <w:t>ot</w:t>
      </w:r>
      <w:r w:rsidRPr="00D11266">
        <w:rPr>
          <w:rFonts w:cs="Arial"/>
          <w:b/>
          <w:bCs/>
          <w:color w:val="000000" w:themeColor="text1"/>
        </w:rPr>
        <w:t>i</w:t>
      </w:r>
      <w:r w:rsidRPr="00D11266">
        <w:rPr>
          <w:rFonts w:cs="Arial"/>
          <w:b/>
          <w:bCs/>
          <w:color w:val="000000" w:themeColor="text1"/>
          <w:spacing w:val="1"/>
        </w:rPr>
        <w:t>o</w:t>
      </w:r>
      <w:r w:rsidRPr="00D11266">
        <w:rPr>
          <w:rFonts w:cs="Arial"/>
          <w:b/>
          <w:bCs/>
          <w:color w:val="000000" w:themeColor="text1"/>
        </w:rPr>
        <w:t>n</w:t>
      </w:r>
      <w:r w:rsidRPr="00D11266">
        <w:rPr>
          <w:rFonts w:cs="Arial"/>
          <w:b/>
          <w:bCs/>
          <w:color w:val="000000" w:themeColor="text1"/>
          <w:spacing w:val="-10"/>
        </w:rPr>
        <w:t xml:space="preserve"> </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d</w:t>
      </w:r>
      <w:r w:rsidRPr="00D11266">
        <w:rPr>
          <w:rFonts w:cs="Arial"/>
          <w:b/>
          <w:bCs/>
          <w:color w:val="000000" w:themeColor="text1"/>
          <w:spacing w:val="1"/>
        </w:rPr>
        <w:t xml:space="preserve"> </w:t>
      </w:r>
      <w:r w:rsidRPr="00D11266">
        <w:rPr>
          <w:rFonts w:cs="Arial"/>
          <w:b/>
          <w:bCs/>
          <w:color w:val="000000" w:themeColor="text1"/>
          <w:spacing w:val="-5"/>
        </w:rPr>
        <w:t>A</w:t>
      </w:r>
      <w:r w:rsidRPr="00D11266">
        <w:rPr>
          <w:rFonts w:cs="Arial"/>
          <w:b/>
          <w:bCs/>
          <w:color w:val="000000" w:themeColor="text1"/>
          <w:spacing w:val="2"/>
        </w:rPr>
        <w:t>l</w:t>
      </w:r>
      <w:r w:rsidRPr="00D11266">
        <w:rPr>
          <w:rFonts w:cs="Arial"/>
          <w:b/>
          <w:bCs/>
          <w:color w:val="000000" w:themeColor="text1"/>
        </w:rPr>
        <w:t>le</w:t>
      </w:r>
      <w:r w:rsidRPr="00D11266">
        <w:rPr>
          <w:rFonts w:cs="Arial"/>
          <w:b/>
          <w:bCs/>
          <w:color w:val="000000" w:themeColor="text1"/>
          <w:spacing w:val="2"/>
        </w:rPr>
        <w:t>vi</w:t>
      </w:r>
      <w:r w:rsidRPr="00D11266">
        <w:rPr>
          <w:rFonts w:cs="Arial"/>
          <w:b/>
          <w:bCs/>
          <w:color w:val="000000" w:themeColor="text1"/>
        </w:rPr>
        <w:t>a</w:t>
      </w:r>
      <w:r w:rsidRPr="00D11266">
        <w:rPr>
          <w:rFonts w:cs="Arial"/>
          <w:b/>
          <w:bCs/>
          <w:color w:val="000000" w:themeColor="text1"/>
          <w:spacing w:val="1"/>
        </w:rPr>
        <w:t>t</w:t>
      </w:r>
      <w:r w:rsidRPr="00D11266">
        <w:rPr>
          <w:rFonts w:cs="Arial"/>
          <w:b/>
          <w:bCs/>
          <w:color w:val="000000" w:themeColor="text1"/>
        </w:rPr>
        <w:t>i</w:t>
      </w:r>
      <w:r w:rsidRPr="00D11266">
        <w:rPr>
          <w:rFonts w:cs="Arial"/>
          <w:b/>
          <w:bCs/>
          <w:color w:val="000000" w:themeColor="text1"/>
          <w:spacing w:val="1"/>
        </w:rPr>
        <w:t>on</w:t>
      </w:r>
      <w:r w:rsidRPr="00D11266">
        <w:rPr>
          <w:rFonts w:cs="Arial"/>
          <w:b/>
          <w:bCs/>
          <w:color w:val="000000" w:themeColor="text1"/>
        </w:rPr>
        <w:t xml:space="preserve">, </w:t>
      </w:r>
      <w:r w:rsidRPr="00D11266">
        <w:rPr>
          <w:rFonts w:cs="Arial"/>
          <w:b/>
          <w:bCs/>
          <w:color w:val="000000" w:themeColor="text1"/>
          <w:spacing w:val="-5"/>
        </w:rPr>
        <w:t>A</w:t>
      </w:r>
      <w:r w:rsidRPr="00D11266">
        <w:rPr>
          <w:rFonts w:cs="Arial"/>
          <w:b/>
          <w:bCs/>
          <w:color w:val="000000" w:themeColor="text1"/>
          <w:spacing w:val="3"/>
        </w:rPr>
        <w:t>d</w:t>
      </w:r>
      <w:r w:rsidRPr="00D11266">
        <w:rPr>
          <w:rFonts w:cs="Arial"/>
          <w:b/>
          <w:bCs/>
          <w:color w:val="000000" w:themeColor="text1"/>
        </w:rPr>
        <w:t>a</w:t>
      </w:r>
      <w:r w:rsidRPr="00D11266">
        <w:rPr>
          <w:rFonts w:cs="Arial"/>
          <w:b/>
          <w:bCs/>
          <w:color w:val="000000" w:themeColor="text1"/>
          <w:spacing w:val="1"/>
        </w:rPr>
        <w:t>pt</w:t>
      </w:r>
      <w:r w:rsidRPr="00D11266">
        <w:rPr>
          <w:rFonts w:cs="Arial"/>
          <w:b/>
          <w:bCs/>
          <w:color w:val="000000" w:themeColor="text1"/>
        </w:rPr>
        <w:t>a</w:t>
      </w:r>
      <w:r w:rsidRPr="00D11266">
        <w:rPr>
          <w:rFonts w:cs="Arial"/>
          <w:b/>
          <w:bCs/>
          <w:color w:val="000000" w:themeColor="text1"/>
          <w:spacing w:val="1"/>
        </w:rPr>
        <w:t>t</w:t>
      </w:r>
      <w:r w:rsidRPr="00D11266">
        <w:rPr>
          <w:rFonts w:cs="Arial"/>
          <w:b/>
          <w:bCs/>
          <w:color w:val="000000" w:themeColor="text1"/>
        </w:rPr>
        <w:t>i</w:t>
      </w:r>
      <w:r w:rsidRPr="00D11266">
        <w:rPr>
          <w:rFonts w:cs="Arial"/>
          <w:b/>
          <w:bCs/>
          <w:color w:val="000000" w:themeColor="text1"/>
          <w:spacing w:val="1"/>
        </w:rPr>
        <w:t>o</w:t>
      </w:r>
      <w:r w:rsidRPr="00D11266">
        <w:rPr>
          <w:rFonts w:cs="Arial"/>
          <w:b/>
          <w:bCs/>
          <w:color w:val="000000" w:themeColor="text1"/>
        </w:rPr>
        <w:t>n</w:t>
      </w:r>
      <w:r w:rsidRPr="00D11266">
        <w:rPr>
          <w:rFonts w:cs="Arial"/>
          <w:b/>
          <w:bCs/>
          <w:color w:val="000000" w:themeColor="text1"/>
          <w:spacing w:val="-9"/>
        </w:rPr>
        <w:t xml:space="preserve"> </w:t>
      </w:r>
      <w:r w:rsidRPr="00D11266">
        <w:rPr>
          <w:rFonts w:cs="Arial"/>
          <w:b/>
          <w:bCs/>
          <w:color w:val="000000" w:themeColor="text1"/>
          <w:spacing w:val="1"/>
        </w:rPr>
        <w:t>to</w:t>
      </w:r>
      <w:r w:rsidRPr="00D11266">
        <w:rPr>
          <w:rFonts w:cs="Arial"/>
          <w:b/>
          <w:bCs/>
          <w:color w:val="000000" w:themeColor="text1"/>
        </w:rPr>
        <w:t>,</w:t>
      </w:r>
      <w:r w:rsidRPr="00D11266">
        <w:rPr>
          <w:rFonts w:cs="Arial"/>
          <w:b/>
          <w:bCs/>
          <w:color w:val="000000" w:themeColor="text1"/>
          <w:spacing w:val="-3"/>
        </w:rPr>
        <w:t xml:space="preserve"> </w:t>
      </w:r>
      <w:r w:rsidRPr="00D11266">
        <w:rPr>
          <w:rFonts w:cs="Arial"/>
          <w:b/>
          <w:bCs/>
          <w:color w:val="000000" w:themeColor="text1"/>
          <w:spacing w:val="3"/>
        </w:rPr>
        <w:t>o</w:t>
      </w:r>
      <w:r w:rsidRPr="00D11266">
        <w:rPr>
          <w:rFonts w:cs="Arial"/>
          <w:b/>
          <w:bCs/>
          <w:color w:val="000000" w:themeColor="text1"/>
        </w:rPr>
        <w:t>r</w:t>
      </w:r>
      <w:r w:rsidRPr="00D11266">
        <w:rPr>
          <w:rFonts w:cs="Arial"/>
          <w:b/>
          <w:bCs/>
          <w:color w:val="000000" w:themeColor="text1"/>
          <w:spacing w:val="-3"/>
        </w:rPr>
        <w:t xml:space="preserve"> </w:t>
      </w:r>
      <w:r w:rsidRPr="00D11266">
        <w:rPr>
          <w:rFonts w:cs="Arial"/>
          <w:b/>
          <w:bCs/>
          <w:color w:val="000000" w:themeColor="text1"/>
          <w:spacing w:val="4"/>
        </w:rPr>
        <w:t>M</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a</w:t>
      </w:r>
      <w:r w:rsidRPr="00D11266">
        <w:rPr>
          <w:rFonts w:cs="Arial"/>
          <w:b/>
          <w:bCs/>
          <w:color w:val="000000" w:themeColor="text1"/>
          <w:spacing w:val="1"/>
        </w:rPr>
        <w:t>g</w:t>
      </w:r>
      <w:r w:rsidRPr="00D11266">
        <w:rPr>
          <w:rFonts w:cs="Arial"/>
          <w:b/>
          <w:bCs/>
          <w:color w:val="000000" w:themeColor="text1"/>
        </w:rPr>
        <w:t>e</w:t>
      </w:r>
      <w:r w:rsidRPr="00D11266">
        <w:rPr>
          <w:rFonts w:cs="Arial"/>
          <w:b/>
          <w:bCs/>
          <w:color w:val="000000" w:themeColor="text1"/>
          <w:spacing w:val="1"/>
        </w:rPr>
        <w:t>m</w:t>
      </w:r>
      <w:r w:rsidRPr="00D11266">
        <w:rPr>
          <w:rFonts w:cs="Arial"/>
          <w:b/>
          <w:bCs/>
          <w:color w:val="000000" w:themeColor="text1"/>
        </w:rPr>
        <w:t>e</w:t>
      </w:r>
      <w:r w:rsidRPr="00D11266">
        <w:rPr>
          <w:rFonts w:cs="Arial"/>
          <w:b/>
          <w:bCs/>
          <w:color w:val="000000" w:themeColor="text1"/>
          <w:spacing w:val="1"/>
        </w:rPr>
        <w:t>n</w:t>
      </w:r>
      <w:r w:rsidRPr="00D11266">
        <w:rPr>
          <w:rFonts w:cs="Arial"/>
          <w:b/>
          <w:bCs/>
          <w:color w:val="000000" w:themeColor="text1"/>
        </w:rPr>
        <w:t>t</w:t>
      </w:r>
      <w:r w:rsidRPr="00D11266">
        <w:rPr>
          <w:rFonts w:cs="Arial"/>
          <w:b/>
          <w:bCs/>
          <w:color w:val="000000" w:themeColor="text1"/>
          <w:spacing w:val="-12"/>
        </w:rPr>
        <w:t xml:space="preserve"> </w:t>
      </w:r>
      <w:r w:rsidRPr="00D11266">
        <w:rPr>
          <w:rFonts w:cs="Arial"/>
          <w:b/>
          <w:bCs/>
          <w:color w:val="000000" w:themeColor="text1"/>
          <w:spacing w:val="1"/>
        </w:rPr>
        <w:t>o</w:t>
      </w:r>
      <w:r w:rsidRPr="00D11266">
        <w:rPr>
          <w:rFonts w:cs="Arial"/>
          <w:b/>
          <w:bCs/>
          <w:color w:val="000000" w:themeColor="text1"/>
        </w:rPr>
        <w:t>f</w:t>
      </w:r>
      <w:r w:rsidRPr="00D11266">
        <w:rPr>
          <w:rFonts w:cs="Arial"/>
          <w:b/>
          <w:bCs/>
          <w:color w:val="000000" w:themeColor="text1"/>
          <w:spacing w:val="-2"/>
        </w:rPr>
        <w:t xml:space="preserve"> </w:t>
      </w:r>
      <w:r w:rsidRPr="00D11266">
        <w:rPr>
          <w:rFonts w:cs="Arial"/>
          <w:b/>
          <w:bCs/>
          <w:color w:val="000000" w:themeColor="text1"/>
          <w:spacing w:val="2"/>
        </w:rPr>
        <w:t>S</w:t>
      </w:r>
      <w:r w:rsidRPr="00D11266">
        <w:rPr>
          <w:rFonts w:cs="Arial"/>
          <w:b/>
          <w:bCs/>
          <w:color w:val="000000" w:themeColor="text1"/>
          <w:spacing w:val="-3"/>
        </w:rPr>
        <w:t>y</w:t>
      </w:r>
      <w:r w:rsidRPr="00D11266">
        <w:rPr>
          <w:rFonts w:cs="Arial"/>
          <w:b/>
          <w:bCs/>
          <w:color w:val="000000" w:themeColor="text1"/>
          <w:spacing w:val="1"/>
        </w:rPr>
        <w:t>mptom</w:t>
      </w:r>
      <w:r w:rsidRPr="00D11266">
        <w:rPr>
          <w:rFonts w:cs="Arial"/>
          <w:b/>
          <w:bCs/>
          <w:color w:val="000000" w:themeColor="text1"/>
        </w:rPr>
        <w:t>s</w:t>
      </w:r>
    </w:p>
    <w:p w14:paraId="790DD8FB" w14:textId="77777777" w:rsidR="00AA7EF4" w:rsidRPr="00D11266" w:rsidRDefault="00AA7EF4" w:rsidP="00AA7EF4">
      <w:pPr>
        <w:autoSpaceDE w:val="0"/>
        <w:autoSpaceDN w:val="0"/>
        <w:spacing w:before="11" w:after="0" w:line="200" w:lineRule="exact"/>
        <w:rPr>
          <w:rFonts w:cs="Arial"/>
          <w:color w:val="000000" w:themeColor="text1"/>
        </w:rPr>
      </w:pPr>
    </w:p>
    <w:p w14:paraId="234A13E4" w14:textId="77777777" w:rsidR="00AA7EF4" w:rsidRPr="00D11266" w:rsidRDefault="00AA7EF4" w:rsidP="00AA7EF4">
      <w:pPr>
        <w:autoSpaceDE w:val="0"/>
        <w:autoSpaceDN w:val="0"/>
        <w:spacing w:after="0" w:line="244" w:lineRule="auto"/>
        <w:ind w:left="900" w:right="348" w:hanging="450"/>
        <w:rPr>
          <w:rFonts w:cs="Arial"/>
          <w:color w:val="000000" w:themeColor="text1"/>
        </w:rPr>
      </w:pPr>
      <w:r w:rsidRPr="00D11266">
        <w:rPr>
          <w:rFonts w:cs="Arial"/>
          <w:color w:val="000000" w:themeColor="text1"/>
          <w:spacing w:val="-1"/>
        </w:rPr>
        <w:t>A</w:t>
      </w:r>
      <w:r w:rsidRPr="00D11266">
        <w:rPr>
          <w:rFonts w:cs="Arial"/>
          <w:color w:val="000000" w:themeColor="text1"/>
        </w:rPr>
        <w:t xml:space="preserve">.   </w:t>
      </w:r>
      <w:r w:rsidRPr="00D11266">
        <w:rPr>
          <w:rFonts w:cs="Arial"/>
          <w:color w:val="000000" w:themeColor="text1"/>
          <w:spacing w:val="35"/>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be u</w:t>
      </w:r>
      <w:r w:rsidRPr="00D11266">
        <w:rPr>
          <w:rFonts w:cs="Arial"/>
          <w:color w:val="000000" w:themeColor="text1"/>
          <w:spacing w:val="1"/>
        </w:rPr>
        <w:t>s</w:t>
      </w:r>
      <w:r w:rsidRPr="00D11266">
        <w:rPr>
          <w:rFonts w:cs="Arial"/>
          <w:color w:val="000000" w:themeColor="text1"/>
        </w:rPr>
        <w:t>ed</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 the</w:t>
      </w:r>
      <w:r w:rsidRPr="00D11266">
        <w:rPr>
          <w:rFonts w:cs="Arial"/>
          <w:color w:val="000000" w:themeColor="text1"/>
          <w:spacing w:val="-4"/>
        </w:rPr>
        <w:t xml:space="preserve"> </w:t>
      </w:r>
      <w:r w:rsidRPr="00D11266">
        <w:rPr>
          <w:rFonts w:cs="Arial"/>
          <w:color w:val="000000" w:themeColor="text1"/>
          <w:spacing w:val="2"/>
        </w:rPr>
        <w:t>h</w:t>
      </w:r>
      <w:r w:rsidRPr="00D11266">
        <w:rPr>
          <w:rFonts w:cs="Arial"/>
          <w:color w:val="000000" w:themeColor="text1"/>
        </w:rPr>
        <w:t>o</w:t>
      </w:r>
      <w:r w:rsidRPr="00D11266">
        <w:rPr>
          <w:rFonts w:cs="Arial"/>
          <w:color w:val="000000" w:themeColor="text1"/>
          <w:spacing w:val="1"/>
        </w:rPr>
        <w:t>s</w:t>
      </w:r>
      <w:r w:rsidRPr="00D11266">
        <w:rPr>
          <w:rFonts w:cs="Arial"/>
          <w:color w:val="000000" w:themeColor="text1"/>
        </w:rPr>
        <w:t>p</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ng</w:t>
      </w:r>
      <w:r w:rsidRPr="00D11266">
        <w:rPr>
          <w:rFonts w:cs="Arial"/>
          <w:color w:val="000000" w:themeColor="text1"/>
          <w:spacing w:val="2"/>
        </w:rPr>
        <w:t>-</w:t>
      </w:r>
      <w:r w:rsidRPr="00D11266">
        <w:rPr>
          <w:rFonts w:cs="Arial"/>
          <w:color w:val="000000" w:themeColor="text1"/>
        </w:rPr>
        <w:t>te</w:t>
      </w:r>
      <w:r w:rsidRPr="00D11266">
        <w:rPr>
          <w:rFonts w:cs="Arial"/>
          <w:color w:val="000000" w:themeColor="text1"/>
          <w:spacing w:val="1"/>
        </w:rPr>
        <w:t>r</w:t>
      </w:r>
      <w:r w:rsidRPr="00D11266">
        <w:rPr>
          <w:rFonts w:cs="Arial"/>
          <w:color w:val="000000" w:themeColor="text1"/>
        </w:rPr>
        <w:t>m</w:t>
      </w:r>
      <w:r w:rsidRPr="00D11266">
        <w:rPr>
          <w:rFonts w:cs="Arial"/>
          <w:color w:val="000000" w:themeColor="text1"/>
          <w:spacing w:val="-4"/>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ho</w:t>
      </w:r>
      <w:r w:rsidRPr="00D11266">
        <w:rPr>
          <w:rFonts w:cs="Arial"/>
          <w:color w:val="000000" w:themeColor="text1"/>
          <w:spacing w:val="1"/>
        </w:rPr>
        <w:t>s</w:t>
      </w:r>
      <w:r w:rsidRPr="00D11266">
        <w:rPr>
          <w:rFonts w:cs="Arial"/>
          <w:color w:val="000000" w:themeColor="text1"/>
          <w:spacing w:val="2"/>
        </w:rPr>
        <w:t>p</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2"/>
        </w:rPr>
        <w:t>e</w:t>
      </w:r>
      <w:r w:rsidRPr="00D11266">
        <w:rPr>
          <w:rFonts w:cs="Arial"/>
          <w:color w:val="000000" w:themeColor="text1"/>
        </w:rPr>
        <w:t>d</w:t>
      </w:r>
      <w:r w:rsidRPr="00D11266">
        <w:rPr>
          <w:rFonts w:cs="Arial"/>
          <w:color w:val="000000" w:themeColor="text1"/>
          <w:spacing w:val="-8"/>
        </w:rPr>
        <w:t xml:space="preserve"> </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6"/>
        </w:rPr>
        <w:t xml:space="preserve"> </w:t>
      </w:r>
      <w:r w:rsidRPr="00D11266">
        <w:rPr>
          <w:rFonts w:cs="Arial"/>
          <w:color w:val="000000" w:themeColor="text1"/>
          <w:spacing w:val="2"/>
        </w:rPr>
        <w:t>f</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spacing w:val="-1"/>
        </w:rPr>
        <w:t>ili</w:t>
      </w:r>
      <w:r w:rsidRPr="00D11266">
        <w:rPr>
          <w:rFonts w:cs="Arial"/>
          <w:color w:val="000000" w:themeColor="text1"/>
          <w:spacing w:val="5"/>
        </w:rPr>
        <w:t>t</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4"/>
        </w:rPr>
        <w:t xml:space="preserve"> </w:t>
      </w:r>
      <w:r w:rsidRPr="00D11266">
        <w:rPr>
          <w:rFonts w:cs="Arial"/>
          <w:color w:val="000000" w:themeColor="text1"/>
        </w:rPr>
        <w:t>or ho</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spacing w:val="1"/>
        </w:rPr>
        <w:t>s</w:t>
      </w:r>
      <w:r w:rsidRPr="00D11266">
        <w:rPr>
          <w:rFonts w:cs="Arial"/>
          <w:color w:val="000000" w:themeColor="text1"/>
        </w:rPr>
        <w:t>ett</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7"/>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at</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8"/>
        </w:rPr>
        <w:t xml:space="preserve"> </w:t>
      </w:r>
      <w:r w:rsidRPr="00D11266">
        <w:rPr>
          <w:rFonts w:cs="Arial"/>
          <w:color w:val="000000" w:themeColor="text1"/>
          <w:spacing w:val="6"/>
        </w:rPr>
        <w:t>s</w:t>
      </w:r>
      <w:r w:rsidRPr="00D11266">
        <w:rPr>
          <w:rFonts w:cs="Arial"/>
          <w:color w:val="000000" w:themeColor="text1"/>
          <w:spacing w:val="-6"/>
        </w:rPr>
        <w:t>y</w:t>
      </w:r>
      <w:r w:rsidRPr="00D11266">
        <w:rPr>
          <w:rFonts w:cs="Arial"/>
          <w:color w:val="000000" w:themeColor="text1"/>
          <w:spacing w:val="4"/>
        </w:rPr>
        <w:t>m</w:t>
      </w:r>
      <w:r w:rsidRPr="00D11266">
        <w:rPr>
          <w:rFonts w:cs="Arial"/>
          <w:color w:val="000000" w:themeColor="text1"/>
        </w:rPr>
        <w:t>pt</w:t>
      </w:r>
      <w:r w:rsidRPr="00D11266">
        <w:rPr>
          <w:rFonts w:cs="Arial"/>
          <w:color w:val="000000" w:themeColor="text1"/>
          <w:spacing w:val="2"/>
        </w:rPr>
        <w:t>o</w:t>
      </w:r>
      <w:r w:rsidRPr="00D11266">
        <w:rPr>
          <w:rFonts w:cs="Arial"/>
          <w:color w:val="000000" w:themeColor="text1"/>
        </w:rPr>
        <w:t>m</w:t>
      </w:r>
      <w:r w:rsidRPr="00D11266">
        <w:rPr>
          <w:rFonts w:cs="Arial"/>
          <w:color w:val="000000" w:themeColor="text1"/>
          <w:spacing w:val="-4"/>
        </w:rPr>
        <w:t xml:space="preserve"> diagnosis, </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ua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 and management</w:t>
      </w:r>
      <w:r w:rsidRPr="00D11266">
        <w:rPr>
          <w:rFonts w:cs="Arial"/>
          <w:color w:val="000000" w:themeColor="text1"/>
          <w:spacing w:val="-10"/>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pe</w:t>
      </w:r>
      <w:r w:rsidRPr="00D11266">
        <w:rPr>
          <w:rFonts w:cs="Arial"/>
          <w:color w:val="000000" w:themeColor="text1"/>
          <w:spacing w:val="1"/>
        </w:rPr>
        <w:t>rs</w:t>
      </w:r>
      <w:r w:rsidRPr="00D11266">
        <w:rPr>
          <w:rFonts w:cs="Arial"/>
          <w:color w:val="000000" w:themeColor="text1"/>
          <w:spacing w:val="2"/>
        </w:rPr>
        <w:t>o</w:t>
      </w:r>
      <w:r w:rsidRPr="00D11266">
        <w:rPr>
          <w:rFonts w:cs="Arial"/>
          <w:color w:val="000000" w:themeColor="text1"/>
        </w:rPr>
        <w:t>ns</w:t>
      </w:r>
      <w:r w:rsidRPr="00D11266">
        <w:rPr>
          <w:rFonts w:cs="Arial"/>
          <w:color w:val="000000" w:themeColor="text1"/>
          <w:spacing w:val="-4"/>
        </w:rPr>
        <w:t xml:space="preserve"> </w:t>
      </w:r>
      <w:r w:rsidRPr="00D11266">
        <w:rPr>
          <w:rFonts w:cs="Arial"/>
          <w:color w:val="000000" w:themeColor="text1"/>
          <w:spacing w:val="-2"/>
        </w:rPr>
        <w:t>w</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h</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r</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1"/>
        </w:rPr>
        <w:t xml:space="preserve"> </w:t>
      </w:r>
    </w:p>
    <w:p w14:paraId="6BE9CB4C"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032908AA" w14:textId="77777777" w:rsidR="00AA7EF4" w:rsidRPr="00D11266" w:rsidRDefault="00AA7EF4" w:rsidP="00AA7EF4">
      <w:pPr>
        <w:autoSpaceDE w:val="0"/>
        <w:autoSpaceDN w:val="0"/>
        <w:spacing w:after="0" w:line="244" w:lineRule="auto"/>
        <w:ind w:left="900" w:right="302" w:hanging="450"/>
        <w:rPr>
          <w:rFonts w:cs="Arial"/>
          <w:color w:val="000000" w:themeColor="text1"/>
        </w:rPr>
      </w:pPr>
      <w:r w:rsidRPr="00D11266">
        <w:rPr>
          <w:rFonts w:cs="Arial"/>
          <w:color w:val="000000" w:themeColor="text1"/>
          <w:spacing w:val="-1"/>
        </w:rPr>
        <w:t>B</w:t>
      </w:r>
      <w:r w:rsidRPr="00D11266">
        <w:rPr>
          <w:rFonts w:cs="Arial"/>
          <w:color w:val="000000" w:themeColor="text1"/>
        </w:rPr>
        <w:t xml:space="preserve">.   </w:t>
      </w:r>
      <w:r w:rsidRPr="00D11266">
        <w:rPr>
          <w:rFonts w:cs="Arial"/>
          <w:color w:val="000000" w:themeColor="text1"/>
          <w:spacing w:val="35"/>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th</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3"/>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8"/>
        </w:rPr>
        <w:t xml:space="preserve"> </w:t>
      </w:r>
      <w:r w:rsidRPr="00D11266">
        <w:rPr>
          <w:rFonts w:cs="Arial"/>
          <w:color w:val="000000" w:themeColor="text1"/>
          <w:spacing w:val="2"/>
        </w:rPr>
        <w:t>t</w:t>
      </w:r>
      <w:r w:rsidRPr="00D11266">
        <w:rPr>
          <w:rFonts w:cs="Arial"/>
          <w:color w:val="000000" w:themeColor="text1"/>
        </w:rPr>
        <w:t>he</w:t>
      </w:r>
      <w:r w:rsidRPr="00D11266">
        <w:rPr>
          <w:rFonts w:cs="Arial"/>
          <w:color w:val="000000" w:themeColor="text1"/>
          <w:spacing w:val="-1"/>
        </w:rPr>
        <w:t xml:space="preserve"> </w:t>
      </w:r>
      <w:r w:rsidRPr="00D11266">
        <w:rPr>
          <w:rFonts w:cs="Arial"/>
          <w:color w:val="000000" w:themeColor="text1"/>
          <w:spacing w:val="2"/>
        </w:rPr>
        <w:t>a</w:t>
      </w:r>
      <w:r w:rsidRPr="00D11266">
        <w:rPr>
          <w:rFonts w:cs="Arial"/>
          <w:color w:val="000000" w:themeColor="text1"/>
          <w:spacing w:val="1"/>
        </w:rPr>
        <w:t>cc</w:t>
      </w:r>
      <w:r w:rsidRPr="00D11266">
        <w:rPr>
          <w:rFonts w:cs="Arial"/>
          <w:color w:val="000000" w:themeColor="text1"/>
        </w:rPr>
        <w:t>eptan</w:t>
      </w:r>
      <w:r w:rsidRPr="00D11266">
        <w:rPr>
          <w:rFonts w:cs="Arial"/>
          <w:color w:val="000000" w:themeColor="text1"/>
          <w:spacing w:val="2"/>
        </w:rPr>
        <w:t>c</w:t>
      </w:r>
      <w:r w:rsidRPr="00D11266">
        <w:rPr>
          <w:rFonts w:cs="Arial"/>
          <w:color w:val="000000" w:themeColor="text1"/>
        </w:rPr>
        <w:t>e</w:t>
      </w:r>
      <w:r w:rsidRPr="00D11266">
        <w:rPr>
          <w:rFonts w:cs="Arial"/>
          <w:color w:val="000000" w:themeColor="text1"/>
          <w:spacing w:val="-11"/>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of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4"/>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to</w:t>
      </w:r>
      <w:r w:rsidRPr="00D11266">
        <w:rPr>
          <w:rFonts w:cs="Arial"/>
          <w:color w:val="000000" w:themeColor="text1"/>
          <w:spacing w:val="2"/>
        </w:rPr>
        <w:t>r</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4"/>
        </w:rPr>
        <w:t>s.</w:t>
      </w:r>
    </w:p>
    <w:p w14:paraId="583E2485"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630BD616" w14:textId="77777777" w:rsidR="00AA7EF4" w:rsidRPr="00D11266" w:rsidRDefault="00AA7EF4" w:rsidP="00AA7EF4">
      <w:pPr>
        <w:autoSpaceDE w:val="0"/>
        <w:autoSpaceDN w:val="0"/>
        <w:spacing w:after="0" w:line="244" w:lineRule="auto"/>
        <w:ind w:left="900" w:right="291" w:hanging="450"/>
        <w:rPr>
          <w:rFonts w:cs="Arial"/>
          <w:color w:val="000000" w:themeColor="text1"/>
        </w:rPr>
      </w:pPr>
      <w:r w:rsidRPr="00D11266">
        <w:rPr>
          <w:rFonts w:cs="Arial"/>
          <w:color w:val="000000" w:themeColor="text1"/>
        </w:rPr>
        <w:t xml:space="preserve">C.   </w:t>
      </w:r>
      <w:r w:rsidRPr="00D11266">
        <w:rPr>
          <w:rFonts w:cs="Arial"/>
          <w:color w:val="000000" w:themeColor="text1"/>
          <w:spacing w:val="23"/>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 d</w:t>
      </w:r>
      <w:r w:rsidRPr="00D11266">
        <w:rPr>
          <w:rFonts w:cs="Arial"/>
          <w:color w:val="000000" w:themeColor="text1"/>
          <w:spacing w:val="-1"/>
        </w:rPr>
        <w:t>i</w:t>
      </w:r>
      <w:r w:rsidRPr="00D11266">
        <w:rPr>
          <w:rFonts w:cs="Arial"/>
          <w:color w:val="000000" w:themeColor="text1"/>
          <w:spacing w:val="2"/>
        </w:rPr>
        <w:t>a</w:t>
      </w:r>
      <w:r w:rsidRPr="00D11266">
        <w:rPr>
          <w:rFonts w:cs="Arial"/>
          <w:color w:val="000000" w:themeColor="text1"/>
        </w:rPr>
        <w:t>gno</w:t>
      </w:r>
      <w:r w:rsidRPr="00D11266">
        <w:rPr>
          <w:rFonts w:cs="Arial"/>
          <w:color w:val="000000" w:themeColor="text1"/>
          <w:spacing w:val="4"/>
        </w:rPr>
        <w:t>s</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1"/>
        </w:rPr>
        <w:t>scr</w:t>
      </w:r>
      <w:r w:rsidRPr="00D11266">
        <w:rPr>
          <w:rFonts w:cs="Arial"/>
          <w:color w:val="000000" w:themeColor="text1"/>
        </w:rPr>
        <w:t>een</w:t>
      </w:r>
      <w:r w:rsidRPr="00D11266">
        <w:rPr>
          <w:rFonts w:cs="Arial"/>
          <w:color w:val="000000" w:themeColor="text1"/>
          <w:spacing w:val="-7"/>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C</w:t>
      </w:r>
      <w:r w:rsidRPr="00D11266">
        <w:rPr>
          <w:rFonts w:cs="Arial"/>
          <w:color w:val="000000" w:themeColor="text1"/>
          <w:spacing w:val="1"/>
        </w:rPr>
        <w:t>O</w:t>
      </w:r>
      <w:r w:rsidRPr="00D11266">
        <w:rPr>
          <w:rFonts w:cs="Arial"/>
          <w:color w:val="000000" w:themeColor="text1"/>
          <w:spacing w:val="-1"/>
        </w:rPr>
        <w:t>P</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ea</w:t>
      </w:r>
      <w:r w:rsidRPr="00D11266">
        <w:rPr>
          <w:rFonts w:cs="Arial"/>
          <w:color w:val="000000" w:themeColor="text1"/>
          <w:spacing w:val="1"/>
        </w:rPr>
        <w:t>r</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2"/>
        </w:rPr>
        <w:t>t</w:t>
      </w:r>
      <w:r w:rsidRPr="00D11266">
        <w:rPr>
          <w:rFonts w:cs="Arial"/>
          <w:color w:val="000000" w:themeColor="text1"/>
        </w:rPr>
        <w:t>he</w:t>
      </w:r>
      <w:r w:rsidRPr="00D11266">
        <w:rPr>
          <w:rFonts w:cs="Arial"/>
          <w:color w:val="000000" w:themeColor="text1"/>
          <w:spacing w:val="-1"/>
        </w:rPr>
        <w:t xml:space="preserve"> </w:t>
      </w:r>
      <w:r w:rsidRPr="00D11266">
        <w:rPr>
          <w:rFonts w:cs="Arial"/>
          <w:color w:val="000000" w:themeColor="text1"/>
          <w:spacing w:val="1"/>
        </w:rPr>
        <w:t>c</w:t>
      </w:r>
      <w:r w:rsidRPr="00D11266">
        <w:rPr>
          <w:rFonts w:cs="Arial"/>
          <w:color w:val="000000" w:themeColor="text1"/>
        </w:rPr>
        <w:t>ou</w:t>
      </w:r>
      <w:r w:rsidRPr="00D11266">
        <w:rPr>
          <w:rFonts w:cs="Arial"/>
          <w:color w:val="000000" w:themeColor="text1"/>
          <w:spacing w:val="1"/>
        </w:rPr>
        <w:t>rs</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of the</w:t>
      </w:r>
      <w:r w:rsidRPr="00D11266">
        <w:rPr>
          <w:rFonts w:cs="Arial"/>
          <w:color w:val="000000" w:themeColor="text1"/>
          <w:spacing w:val="-4"/>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pa</w:t>
      </w:r>
      <w:r w:rsidRPr="00D11266">
        <w:rPr>
          <w:rFonts w:cs="Arial"/>
          <w:color w:val="000000" w:themeColor="text1"/>
          <w:spacing w:val="1"/>
        </w:rPr>
        <w:t>r</w:t>
      </w:r>
      <w:r w:rsidRPr="00D11266">
        <w:rPr>
          <w:rFonts w:cs="Arial"/>
          <w:color w:val="000000" w:themeColor="text1"/>
          <w:spacing w:val="2"/>
        </w:rPr>
        <w:t>t</w:t>
      </w:r>
      <w:r w:rsidRPr="00D11266">
        <w:rPr>
          <w:rFonts w:cs="Arial"/>
          <w:color w:val="000000" w:themeColor="text1"/>
          <w:spacing w:val="1"/>
        </w:rPr>
        <w:t>ic</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4"/>
        </w:rPr>
        <w:t xml:space="preserve"> </w:t>
      </w:r>
      <w:r w:rsidRPr="00D11266">
        <w:rPr>
          <w:rFonts w:cs="Arial"/>
          <w:color w:val="000000" w:themeColor="text1"/>
        </w:rPr>
        <w:t>ta</w:t>
      </w:r>
      <w:r w:rsidRPr="00D11266">
        <w:rPr>
          <w:rFonts w:cs="Arial"/>
          <w:color w:val="000000" w:themeColor="text1"/>
          <w:spacing w:val="5"/>
        </w:rPr>
        <w:t>r</w:t>
      </w:r>
      <w:r w:rsidRPr="00D11266">
        <w:rPr>
          <w:rFonts w:cs="Arial"/>
          <w:color w:val="000000" w:themeColor="text1"/>
        </w:rPr>
        <w:t>ge</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spacing w:val="-4"/>
        </w:rPr>
        <w:t>y</w:t>
      </w:r>
      <w:r w:rsidRPr="00D11266">
        <w:rPr>
          <w:rFonts w:cs="Arial"/>
          <w:color w:val="000000" w:themeColor="text1"/>
          <w:spacing w:val="2"/>
        </w:rPr>
        <w:t>ou</w:t>
      </w:r>
      <w:r w:rsidRPr="00D11266">
        <w:rPr>
          <w:rFonts w:cs="Arial"/>
          <w:color w:val="000000" w:themeColor="text1"/>
        </w:rPr>
        <w:t>ng</w:t>
      </w:r>
      <w:r w:rsidRPr="00D11266">
        <w:rPr>
          <w:rFonts w:cs="Arial"/>
          <w:color w:val="000000" w:themeColor="text1"/>
          <w:spacing w:val="-3"/>
        </w:rPr>
        <w:t xml:space="preserve"> </w:t>
      </w:r>
      <w:r w:rsidRPr="00D11266">
        <w:rPr>
          <w:rFonts w:cs="Arial"/>
          <w:color w:val="000000" w:themeColor="text1"/>
        </w:rPr>
        <w:t>ad</w:t>
      </w:r>
      <w:r w:rsidRPr="00D11266">
        <w:rPr>
          <w:rFonts w:cs="Arial"/>
          <w:color w:val="000000" w:themeColor="text1"/>
          <w:spacing w:val="2"/>
        </w:rPr>
        <w:t>u</w:t>
      </w:r>
      <w:r w:rsidRPr="00D11266">
        <w:rPr>
          <w:rFonts w:cs="Arial"/>
          <w:color w:val="000000" w:themeColor="text1"/>
          <w:spacing w:val="-1"/>
        </w:rPr>
        <w:t>l</w:t>
      </w:r>
      <w:r w:rsidRPr="00D11266">
        <w:rPr>
          <w:rFonts w:cs="Arial"/>
          <w:color w:val="000000" w:themeColor="text1"/>
        </w:rPr>
        <w:t>t</w:t>
      </w:r>
      <w:r w:rsidRPr="00D11266">
        <w:rPr>
          <w:rFonts w:cs="Arial"/>
          <w:color w:val="000000" w:themeColor="text1"/>
          <w:spacing w:val="2"/>
        </w:rPr>
        <w:t>s</w:t>
      </w:r>
      <w:r w:rsidRPr="00D11266">
        <w:rPr>
          <w:rFonts w:cs="Arial"/>
          <w:color w:val="000000" w:themeColor="text1"/>
        </w:rPr>
        <w:t>.</w:t>
      </w:r>
    </w:p>
    <w:p w14:paraId="5820FDAE"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04B0E770" w14:textId="77777777" w:rsidR="00AA7EF4" w:rsidRPr="00D11266" w:rsidRDefault="00AA7EF4" w:rsidP="00AA7EF4">
      <w:pPr>
        <w:autoSpaceDE w:val="0"/>
        <w:autoSpaceDN w:val="0"/>
        <w:spacing w:after="0" w:line="244" w:lineRule="auto"/>
        <w:ind w:left="900" w:right="456" w:hanging="450"/>
        <w:rPr>
          <w:rFonts w:cs="Arial"/>
          <w:color w:val="000000" w:themeColor="text1"/>
        </w:rPr>
      </w:pPr>
      <w:r w:rsidRPr="00D11266">
        <w:rPr>
          <w:rFonts w:cs="Arial"/>
          <w:color w:val="000000" w:themeColor="text1"/>
        </w:rPr>
        <w:t xml:space="preserve">D.   </w:t>
      </w:r>
      <w:r w:rsidRPr="00D11266">
        <w:rPr>
          <w:rFonts w:cs="Arial"/>
          <w:color w:val="000000" w:themeColor="text1"/>
          <w:spacing w:val="23"/>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2"/>
        </w:rPr>
        <w:t>h</w:t>
      </w:r>
      <w:r w:rsidRPr="00D11266">
        <w:rPr>
          <w:rFonts w:cs="Arial"/>
          <w:color w:val="000000" w:themeColor="text1"/>
        </w:rPr>
        <w:t>ea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6"/>
        </w:rPr>
        <w:t xml:space="preserve"> </w:t>
      </w:r>
      <w:r w:rsidRPr="00D11266">
        <w:rPr>
          <w:rFonts w:cs="Arial"/>
          <w:color w:val="000000" w:themeColor="text1"/>
        </w:rPr>
        <w:t>p</w:t>
      </w:r>
      <w:r w:rsidRPr="00D11266">
        <w:rPr>
          <w:rFonts w:cs="Arial"/>
          <w:color w:val="000000" w:themeColor="text1"/>
          <w:spacing w:val="3"/>
        </w:rPr>
        <w:t>r</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ot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rPr>
        <w:t>en</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0"/>
        </w:rPr>
        <w:t xml:space="preserve"> </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iv</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
        </w:rPr>
        <w:t xml:space="preserve"> across the lifespan</w:t>
      </w:r>
      <w:r w:rsidRPr="00D11266">
        <w:rPr>
          <w:rFonts w:cs="Arial"/>
          <w:color w:val="000000" w:themeColor="text1"/>
        </w:rPr>
        <w:t>.</w:t>
      </w:r>
    </w:p>
    <w:p w14:paraId="11AB6465"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77372CB6" w14:textId="77777777" w:rsidR="00AA7EF4" w:rsidRPr="00D11266" w:rsidRDefault="00AA7EF4" w:rsidP="00AA7EF4">
      <w:pPr>
        <w:autoSpaceDE w:val="0"/>
        <w:autoSpaceDN w:val="0"/>
        <w:spacing w:after="0" w:line="240" w:lineRule="auto"/>
        <w:ind w:left="900" w:hanging="450"/>
        <w:rPr>
          <w:rFonts w:cs="Arial"/>
          <w:color w:val="000000" w:themeColor="text1"/>
        </w:rPr>
      </w:pPr>
      <w:r w:rsidRPr="00D11266">
        <w:rPr>
          <w:rFonts w:cs="Arial"/>
          <w:color w:val="000000" w:themeColor="text1"/>
          <w:spacing w:val="-1"/>
        </w:rPr>
        <w:t>E</w:t>
      </w:r>
      <w:r w:rsidRPr="00D11266">
        <w:rPr>
          <w:rFonts w:cs="Arial"/>
          <w:color w:val="000000" w:themeColor="text1"/>
        </w:rPr>
        <w:t xml:space="preserve">.   </w:t>
      </w:r>
      <w:r w:rsidRPr="00D11266">
        <w:rPr>
          <w:rFonts w:cs="Arial"/>
          <w:color w:val="000000" w:themeColor="text1"/>
          <w:spacing w:val="35"/>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 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vi</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9"/>
        </w:rPr>
        <w:t xml:space="preserve"> </w:t>
      </w:r>
      <w:r w:rsidRPr="00D11266">
        <w:rPr>
          <w:rFonts w:cs="Arial"/>
          <w:color w:val="000000" w:themeColor="text1"/>
          <w:spacing w:val="2"/>
        </w:rPr>
        <w:t>p</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1"/>
        </w:rPr>
        <w:t>li</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pat</w:t>
      </w:r>
      <w:r w:rsidRPr="00D11266">
        <w:rPr>
          <w:rFonts w:cs="Arial"/>
          <w:color w:val="000000" w:themeColor="text1"/>
          <w:spacing w:val="1"/>
        </w:rPr>
        <w:t>i</w:t>
      </w:r>
      <w:r w:rsidRPr="00D11266">
        <w:rPr>
          <w:rFonts w:cs="Arial"/>
          <w:color w:val="000000" w:themeColor="text1"/>
        </w:rPr>
        <w:t>en</w:t>
      </w:r>
      <w:r w:rsidRPr="00D11266">
        <w:rPr>
          <w:rFonts w:cs="Arial"/>
          <w:color w:val="000000" w:themeColor="text1"/>
          <w:spacing w:val="2"/>
        </w:rPr>
        <w:t>t</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rPr>
        <w:t>th</w:t>
      </w:r>
      <w:r w:rsidRPr="00D11266">
        <w:rPr>
          <w:rFonts w:cs="Arial"/>
          <w:color w:val="000000" w:themeColor="text1"/>
          <w:spacing w:val="-2"/>
        </w:rPr>
        <w:t xml:space="preserve"> </w:t>
      </w:r>
      <w:r w:rsidRPr="00D11266">
        <w:rPr>
          <w:rFonts w:cs="Arial"/>
          <w:color w:val="000000" w:themeColor="text1"/>
          <w:spacing w:val="-1"/>
        </w:rPr>
        <w:t>li</w:t>
      </w:r>
      <w:r w:rsidRPr="00D11266">
        <w:rPr>
          <w:rFonts w:cs="Arial"/>
          <w:color w:val="000000" w:themeColor="text1"/>
          <w:spacing w:val="2"/>
        </w:rPr>
        <w:t>f</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th</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at</w:t>
      </w:r>
      <w:r w:rsidRPr="00D11266">
        <w:rPr>
          <w:rFonts w:cs="Arial"/>
          <w:color w:val="000000" w:themeColor="text1"/>
          <w:spacing w:val="2"/>
        </w:rPr>
        <w:t>e</w:t>
      </w:r>
      <w:r w:rsidRPr="00D11266">
        <w:rPr>
          <w:rFonts w:cs="Arial"/>
          <w:color w:val="000000" w:themeColor="text1"/>
        </w:rPr>
        <w:t>n</w:t>
      </w:r>
      <w:r w:rsidRPr="00D11266">
        <w:rPr>
          <w:rFonts w:cs="Arial"/>
          <w:color w:val="000000" w:themeColor="text1"/>
          <w:spacing w:val="3"/>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spacing w:val="-1"/>
        </w:rPr>
        <w:t>l</w:t>
      </w:r>
      <w:r w:rsidRPr="00D11266">
        <w:rPr>
          <w:rFonts w:cs="Arial"/>
          <w:color w:val="000000" w:themeColor="text1"/>
        </w:rPr>
        <w:t>ne</w:t>
      </w:r>
      <w:r w:rsidRPr="00D11266">
        <w:rPr>
          <w:rFonts w:cs="Arial"/>
          <w:color w:val="000000" w:themeColor="text1"/>
          <w:spacing w:val="4"/>
        </w:rPr>
        <w:t>s</w:t>
      </w:r>
      <w:r w:rsidRPr="00D11266">
        <w:rPr>
          <w:rFonts w:cs="Arial"/>
          <w:color w:val="000000" w:themeColor="text1"/>
          <w:spacing w:val="1"/>
        </w:rPr>
        <w:t>s</w:t>
      </w:r>
      <w:r w:rsidRPr="00D11266">
        <w:rPr>
          <w:rFonts w:cs="Arial"/>
          <w:color w:val="000000" w:themeColor="text1"/>
        </w:rPr>
        <w:t>es</w:t>
      </w:r>
      <w:r w:rsidRPr="00D11266">
        <w:rPr>
          <w:rFonts w:cs="Arial"/>
          <w:color w:val="000000" w:themeColor="text1"/>
          <w:spacing w:val="-7"/>
        </w:rPr>
        <w:t xml:space="preserve"> </w:t>
      </w:r>
      <w:r w:rsidRPr="00D11266">
        <w:rPr>
          <w:rFonts w:cs="Arial"/>
          <w:color w:val="000000" w:themeColor="text1"/>
        </w:rPr>
        <w:t>th</w:t>
      </w:r>
      <w:r w:rsidRPr="00D11266">
        <w:rPr>
          <w:rFonts w:cs="Arial"/>
          <w:color w:val="000000" w:themeColor="text1"/>
          <w:spacing w:val="1"/>
        </w:rPr>
        <w:t>r</w:t>
      </w:r>
      <w:r w:rsidRPr="00D11266">
        <w:rPr>
          <w:rFonts w:cs="Arial"/>
          <w:color w:val="000000" w:themeColor="text1"/>
        </w:rPr>
        <w:t>ough</w:t>
      </w:r>
      <w:r w:rsidRPr="00D11266">
        <w:rPr>
          <w:rFonts w:cs="Arial"/>
          <w:color w:val="000000" w:themeColor="text1"/>
          <w:spacing w:val="-5"/>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Pr>
          <w:rFonts w:cs="Arial"/>
          <w:color w:val="000000" w:themeColor="text1"/>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a</w:t>
      </w:r>
      <w:r w:rsidRPr="00D11266">
        <w:rPr>
          <w:rFonts w:cs="Arial"/>
          <w:color w:val="000000" w:themeColor="text1"/>
          <w:spacing w:val="1"/>
        </w:rPr>
        <w:t>j</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to</w:t>
      </w:r>
      <w:r w:rsidRPr="00D11266">
        <w:rPr>
          <w:rFonts w:cs="Arial"/>
          <w:color w:val="000000" w:themeColor="text1"/>
          <w:spacing w:val="3"/>
        </w:rPr>
        <w:t>r</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rPr>
        <w:t>whe</w:t>
      </w:r>
      <w:r w:rsidRPr="00D11266">
        <w:rPr>
          <w:rFonts w:cs="Arial"/>
          <w:color w:val="000000" w:themeColor="text1"/>
          <w:spacing w:val="2"/>
        </w:rPr>
        <w:t>t</w:t>
      </w:r>
      <w:r w:rsidRPr="00D11266">
        <w:rPr>
          <w:rFonts w:cs="Arial"/>
          <w:color w:val="000000" w:themeColor="text1"/>
        </w:rPr>
        <w:t>her</w:t>
      </w:r>
      <w:r w:rsidRPr="00D11266">
        <w:rPr>
          <w:rFonts w:cs="Arial"/>
          <w:color w:val="000000" w:themeColor="text1"/>
          <w:spacing w:val="-7"/>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3"/>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eat</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9"/>
        </w:rPr>
        <w:t xml:space="preserve"> </w:t>
      </w:r>
      <w:r w:rsidRPr="00D11266">
        <w:rPr>
          <w:rFonts w:cs="Arial"/>
          <w:color w:val="000000" w:themeColor="text1"/>
        </w:rPr>
        <w:t>or at the</w:t>
      </w:r>
      <w:r w:rsidRPr="00D11266">
        <w:rPr>
          <w:rFonts w:cs="Arial"/>
          <w:color w:val="000000" w:themeColor="text1"/>
          <w:spacing w:val="-1"/>
        </w:rPr>
        <w:t xml:space="preserve"> </w:t>
      </w:r>
      <w:r w:rsidRPr="00D11266">
        <w:rPr>
          <w:rFonts w:cs="Arial"/>
          <w:color w:val="000000" w:themeColor="text1"/>
        </w:rPr>
        <w:t>end</w:t>
      </w:r>
      <w:r w:rsidRPr="00D11266">
        <w:rPr>
          <w:rFonts w:cs="Arial"/>
          <w:color w:val="000000" w:themeColor="text1"/>
          <w:spacing w:val="-1"/>
        </w:rPr>
        <w:t xml:space="preserve"> </w:t>
      </w:r>
      <w:r w:rsidRPr="00D11266">
        <w:rPr>
          <w:rFonts w:cs="Arial"/>
          <w:color w:val="000000" w:themeColor="text1"/>
        </w:rPr>
        <w:t xml:space="preserve">of </w:t>
      </w:r>
      <w:r w:rsidRPr="00D11266">
        <w:rPr>
          <w:rFonts w:cs="Arial"/>
          <w:color w:val="000000" w:themeColor="text1"/>
          <w:spacing w:val="-1"/>
        </w:rPr>
        <w:t>li</w:t>
      </w:r>
      <w:r w:rsidRPr="00D11266">
        <w:rPr>
          <w:rFonts w:cs="Arial"/>
          <w:color w:val="000000" w:themeColor="text1"/>
          <w:spacing w:val="2"/>
        </w:rPr>
        <w:t>f</w:t>
      </w:r>
      <w:r w:rsidRPr="00D11266">
        <w:rPr>
          <w:rFonts w:cs="Arial"/>
          <w:color w:val="000000" w:themeColor="text1"/>
        </w:rPr>
        <w:t>e.</w:t>
      </w:r>
    </w:p>
    <w:p w14:paraId="1ABB40E6" w14:textId="77777777" w:rsidR="00AA7EF4" w:rsidRPr="00D11266" w:rsidRDefault="00AA7EF4" w:rsidP="00AA7EF4">
      <w:pPr>
        <w:autoSpaceDE w:val="0"/>
        <w:autoSpaceDN w:val="0"/>
        <w:spacing w:before="8" w:after="0" w:line="140" w:lineRule="exact"/>
        <w:ind w:left="900" w:hanging="450"/>
        <w:rPr>
          <w:rFonts w:cs="Arial"/>
          <w:color w:val="000000" w:themeColor="text1"/>
          <w:sz w:val="14"/>
          <w:szCs w:val="14"/>
        </w:rPr>
      </w:pPr>
    </w:p>
    <w:p w14:paraId="1CB577EC" w14:textId="77777777" w:rsidR="00AA7EF4" w:rsidRPr="00D11266" w:rsidRDefault="00AA7EF4" w:rsidP="00AA7EF4">
      <w:pPr>
        <w:autoSpaceDE w:val="0"/>
        <w:autoSpaceDN w:val="0"/>
        <w:spacing w:before="34" w:after="0" w:line="244" w:lineRule="auto"/>
        <w:ind w:left="900" w:right="600" w:hanging="450"/>
        <w:rPr>
          <w:rFonts w:cs="Arial"/>
          <w:color w:val="000000" w:themeColor="text1"/>
        </w:rPr>
      </w:pPr>
      <w:r w:rsidRPr="00D11266">
        <w:rPr>
          <w:rFonts w:cs="Arial"/>
          <w:color w:val="000000" w:themeColor="text1"/>
          <w:spacing w:val="1"/>
        </w:rPr>
        <w:t>F</w:t>
      </w:r>
      <w:r w:rsidRPr="00D11266">
        <w:rPr>
          <w:rFonts w:cs="Arial"/>
          <w:color w:val="000000" w:themeColor="text1"/>
        </w:rPr>
        <w:t xml:space="preserve">.   </w:t>
      </w:r>
      <w:r w:rsidRPr="00D11266">
        <w:rPr>
          <w:rFonts w:cs="Arial"/>
          <w:color w:val="000000" w:themeColor="text1"/>
          <w:spacing w:val="45"/>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nd</w:t>
      </w:r>
      <w:r w:rsidRPr="00D11266">
        <w:rPr>
          <w:rFonts w:cs="Arial"/>
          <w:color w:val="000000" w:themeColor="text1"/>
          <w:spacing w:val="1"/>
        </w:rPr>
        <w:t>iv</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2"/>
        </w:rPr>
        <w:t>u</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s</w:t>
      </w:r>
      <w:r w:rsidRPr="00D11266">
        <w:rPr>
          <w:rFonts w:cs="Arial"/>
          <w:color w:val="000000" w:themeColor="text1"/>
          <w:spacing w:val="-8"/>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2"/>
        </w:rPr>
        <w:t>d</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9"/>
        </w:rPr>
        <w:t xml:space="preserve"> </w:t>
      </w:r>
      <w:r w:rsidRPr="00D11266">
        <w:rPr>
          <w:rFonts w:cs="Arial"/>
          <w:color w:val="000000" w:themeColor="text1"/>
        </w:rPr>
        <w:t>e</w:t>
      </w:r>
      <w:r w:rsidRPr="00D11266">
        <w:rPr>
          <w:rFonts w:cs="Arial"/>
          <w:color w:val="000000" w:themeColor="text1"/>
          <w:spacing w:val="2"/>
        </w:rPr>
        <w:t>n</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r</w:t>
      </w:r>
      <w:r w:rsidRPr="00D11266">
        <w:rPr>
          <w:rFonts w:cs="Arial"/>
          <w:color w:val="000000" w:themeColor="text1"/>
        </w:rPr>
        <w:t>on</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4"/>
        </w:rPr>
        <w:t xml:space="preserve"> </w:t>
      </w:r>
      <w:r w:rsidRPr="00D11266">
        <w:rPr>
          <w:rFonts w:cs="Arial"/>
          <w:color w:val="000000" w:themeColor="text1"/>
        </w:rPr>
        <w:t>e</w:t>
      </w:r>
      <w:r w:rsidRPr="00D11266">
        <w:rPr>
          <w:rFonts w:cs="Arial"/>
          <w:color w:val="000000" w:themeColor="text1"/>
          <w:spacing w:val="1"/>
        </w:rPr>
        <w:t>x</w:t>
      </w:r>
      <w:r w:rsidRPr="00D11266">
        <w:rPr>
          <w:rFonts w:cs="Arial"/>
          <w:color w:val="000000" w:themeColor="text1"/>
          <w:spacing w:val="2"/>
        </w:rPr>
        <w:t>p</w:t>
      </w:r>
      <w:r w:rsidRPr="00D11266">
        <w:rPr>
          <w:rFonts w:cs="Arial"/>
          <w:color w:val="000000" w:themeColor="text1"/>
        </w:rPr>
        <w:t>o</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1"/>
        </w:rPr>
        <w:t xml:space="preserve"> </w:t>
      </w:r>
      <w:r w:rsidRPr="00D11266">
        <w:rPr>
          <w:rFonts w:cs="Arial"/>
          <w:color w:val="000000" w:themeColor="text1"/>
          <w:spacing w:val="-1"/>
        </w:rPr>
        <w:t>i</w:t>
      </w:r>
      <w:r w:rsidRPr="00D11266">
        <w:rPr>
          <w:rFonts w:cs="Arial"/>
          <w:color w:val="000000" w:themeColor="text1"/>
          <w:spacing w:val="2"/>
        </w:rPr>
        <w:t>.</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c</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spacing w:val="-3"/>
        </w:rPr>
        <w:t>i</w:t>
      </w:r>
      <w:r w:rsidRPr="00D11266">
        <w:rPr>
          <w:rFonts w:cs="Arial"/>
          <w:color w:val="000000" w:themeColor="text1"/>
          <w:spacing w:val="1"/>
        </w:rPr>
        <w:t>c</w:t>
      </w:r>
      <w:r w:rsidRPr="00D11266">
        <w:rPr>
          <w:rFonts w:cs="Arial"/>
          <w:color w:val="000000" w:themeColor="text1"/>
        </w:rPr>
        <w:t>al, bacterial</w:t>
      </w:r>
      <w:r w:rsidRPr="00D11266">
        <w:rPr>
          <w:rFonts w:cs="Arial"/>
          <w:color w:val="000000" w:themeColor="text1"/>
          <w:spacing w:val="-9"/>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2"/>
        </w:rPr>
        <w:t xml:space="preserve"> </w:t>
      </w:r>
      <w:r w:rsidRPr="00D11266">
        <w:rPr>
          <w:rFonts w:cs="Arial"/>
          <w:color w:val="000000" w:themeColor="text1"/>
          <w:spacing w:val="-1"/>
        </w:rPr>
        <w:t>vi</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4"/>
        </w:rPr>
        <w:t xml:space="preserve"> </w:t>
      </w:r>
      <w:r w:rsidRPr="00D11266">
        <w:rPr>
          <w:rFonts w:cs="Arial"/>
          <w:color w:val="000000" w:themeColor="text1"/>
        </w:rPr>
        <w:t>age</w:t>
      </w:r>
      <w:r w:rsidRPr="00D11266">
        <w:rPr>
          <w:rFonts w:cs="Arial"/>
          <w:color w:val="000000" w:themeColor="text1"/>
          <w:spacing w:val="2"/>
        </w:rPr>
        <w:t>n</w:t>
      </w:r>
      <w:r w:rsidRPr="00D11266">
        <w:rPr>
          <w:rFonts w:cs="Arial"/>
          <w:color w:val="000000" w:themeColor="text1"/>
        </w:rPr>
        <w:t>t</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rPr>
        <w:t>nd</w:t>
      </w:r>
      <w:r w:rsidRPr="00D11266">
        <w:rPr>
          <w:rFonts w:cs="Arial"/>
          <w:color w:val="000000" w:themeColor="text1"/>
          <w:spacing w:val="2"/>
        </w:rPr>
        <w:t>o</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rPr>
        <w:t>/ou</w:t>
      </w:r>
      <w:r w:rsidRPr="00D11266">
        <w:rPr>
          <w:rFonts w:cs="Arial"/>
          <w:color w:val="000000" w:themeColor="text1"/>
          <w:spacing w:val="2"/>
        </w:rPr>
        <w:t>t</w:t>
      </w:r>
      <w:r w:rsidRPr="00D11266">
        <w:rPr>
          <w:rFonts w:cs="Arial"/>
          <w:color w:val="000000" w:themeColor="text1"/>
        </w:rPr>
        <w:t>door</w:t>
      </w:r>
      <w:r w:rsidRPr="00D11266">
        <w:rPr>
          <w:rFonts w:cs="Arial"/>
          <w:color w:val="000000" w:themeColor="text1"/>
          <w:spacing w:val="-10"/>
        </w:rPr>
        <w:t xml:space="preserve"> </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g</w:t>
      </w:r>
      <w:r w:rsidRPr="00D11266">
        <w:rPr>
          <w:rFonts w:cs="Arial"/>
          <w:color w:val="000000" w:themeColor="text1"/>
          <w:spacing w:val="2"/>
        </w:rPr>
        <w:t>e</w:t>
      </w:r>
      <w:r w:rsidRPr="00D11266">
        <w:rPr>
          <w:rFonts w:cs="Arial"/>
          <w:color w:val="000000" w:themeColor="text1"/>
        </w:rPr>
        <w:t>n</w:t>
      </w:r>
      <w:r w:rsidRPr="00D11266">
        <w:rPr>
          <w:rFonts w:cs="Arial"/>
          <w:color w:val="000000" w:themeColor="text1"/>
          <w:spacing w:val="1"/>
        </w:rPr>
        <w:t>s</w:t>
      </w:r>
      <w:r w:rsidRPr="00D11266">
        <w:rPr>
          <w:rFonts w:cs="Arial"/>
          <w:color w:val="000000" w:themeColor="text1"/>
        </w:rPr>
        <w:t>.</w:t>
      </w:r>
    </w:p>
    <w:p w14:paraId="78C64D55"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6A91A359" w14:textId="77777777" w:rsidR="00AA7EF4" w:rsidRPr="00D11266" w:rsidRDefault="00AA7EF4" w:rsidP="00AA7EF4">
      <w:pPr>
        <w:autoSpaceDE w:val="0"/>
        <w:autoSpaceDN w:val="0"/>
        <w:spacing w:after="0" w:line="244" w:lineRule="auto"/>
        <w:ind w:left="900" w:right="234" w:hanging="450"/>
        <w:rPr>
          <w:rFonts w:cs="Arial"/>
          <w:color w:val="000000" w:themeColor="text1"/>
        </w:rPr>
      </w:pPr>
      <w:r w:rsidRPr="00D11266">
        <w:rPr>
          <w:rFonts w:cs="Arial"/>
          <w:color w:val="000000" w:themeColor="text1"/>
          <w:spacing w:val="1"/>
        </w:rPr>
        <w:t>G</w:t>
      </w:r>
      <w:r w:rsidRPr="00D11266">
        <w:rPr>
          <w:rFonts w:cs="Arial"/>
          <w:color w:val="000000" w:themeColor="text1"/>
        </w:rPr>
        <w:t xml:space="preserve">.   </w:t>
      </w:r>
      <w:r w:rsidRPr="00D11266">
        <w:rPr>
          <w:rFonts w:cs="Arial"/>
          <w:color w:val="000000" w:themeColor="text1"/>
          <w:spacing w:val="11"/>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2"/>
        </w:rPr>
        <w:t>f</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2"/>
        </w:rPr>
        <w:t>a</w:t>
      </w:r>
      <w:r w:rsidRPr="00D11266">
        <w:rPr>
          <w:rFonts w:cs="Arial"/>
          <w:color w:val="000000" w:themeColor="text1"/>
        </w:rPr>
        <w:t>te</w:t>
      </w:r>
      <w:r w:rsidRPr="00D11266">
        <w:rPr>
          <w:rFonts w:cs="Arial"/>
          <w:color w:val="000000" w:themeColor="text1"/>
          <w:spacing w:val="-8"/>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2"/>
        </w:rPr>
        <w:t>o</w:t>
      </w:r>
      <w:r w:rsidRPr="00D11266">
        <w:rPr>
          <w:rFonts w:cs="Arial"/>
          <w:color w:val="000000" w:themeColor="text1"/>
        </w:rPr>
        <w:t>u</w:t>
      </w:r>
      <w:r w:rsidRPr="00D11266">
        <w:rPr>
          <w:rFonts w:cs="Arial"/>
          <w:color w:val="000000" w:themeColor="text1"/>
          <w:spacing w:val="1"/>
        </w:rPr>
        <w:t>rc</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1"/>
        </w:rPr>
        <w:t>s</w:t>
      </w:r>
      <w:r w:rsidRPr="00D11266">
        <w:rPr>
          <w:rFonts w:cs="Arial"/>
          <w:color w:val="000000" w:themeColor="text1"/>
        </w:rPr>
        <w:t>ha</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8"/>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4"/>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spacing w:val="2"/>
        </w:rPr>
        <w:t>t</w:t>
      </w:r>
      <w:r w:rsidRPr="00D11266">
        <w:rPr>
          <w:rFonts w:cs="Arial"/>
          <w:color w:val="000000" w:themeColor="text1"/>
        </w:rPr>
        <w:t>hat</w:t>
      </w:r>
      <w:r w:rsidRPr="00D11266">
        <w:rPr>
          <w:rFonts w:cs="Arial"/>
          <w:color w:val="000000" w:themeColor="text1"/>
          <w:spacing w:val="-1"/>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l</w:t>
      </w:r>
      <w:r w:rsidRPr="00D11266">
        <w:rPr>
          <w:rFonts w:cs="Arial"/>
          <w:color w:val="000000" w:themeColor="text1"/>
          <w:spacing w:val="-4"/>
        </w:rPr>
        <w:t xml:space="preserve"> </w:t>
      </w:r>
      <w:r w:rsidRPr="00D11266">
        <w:rPr>
          <w:rFonts w:cs="Arial"/>
          <w:color w:val="000000" w:themeColor="text1"/>
          <w:spacing w:val="2"/>
        </w:rPr>
        <w:t>e</w:t>
      </w:r>
      <w:r w:rsidRPr="00D11266">
        <w:rPr>
          <w:rFonts w:cs="Arial"/>
          <w:color w:val="000000" w:themeColor="text1"/>
        </w:rPr>
        <w:t>na</w:t>
      </w:r>
      <w:r w:rsidRPr="00D11266">
        <w:rPr>
          <w:rFonts w:cs="Arial"/>
          <w:color w:val="000000" w:themeColor="text1"/>
          <w:spacing w:val="2"/>
        </w:rPr>
        <w:t>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2"/>
        </w:rPr>
        <w:t>a</w:t>
      </w:r>
      <w:r w:rsidRPr="00D11266">
        <w:rPr>
          <w:rFonts w:cs="Arial"/>
          <w:color w:val="000000" w:themeColor="text1"/>
        </w:rPr>
        <w:t>b</w:t>
      </w:r>
      <w:r w:rsidRPr="00D11266">
        <w:rPr>
          <w:rFonts w:cs="Arial"/>
          <w:color w:val="000000" w:themeColor="text1"/>
          <w:spacing w:val="1"/>
        </w:rPr>
        <w:t>l</w:t>
      </w:r>
      <w:r w:rsidRPr="00D11266">
        <w:rPr>
          <w:rFonts w:cs="Arial"/>
          <w:color w:val="000000" w:themeColor="text1"/>
        </w:rPr>
        <w:t xml:space="preserve">e </w:t>
      </w:r>
      <w:r w:rsidRPr="00D11266">
        <w:rPr>
          <w:rFonts w:cs="Arial"/>
          <w:color w:val="000000" w:themeColor="text1"/>
          <w:spacing w:val="4"/>
        </w:rPr>
        <w:t>m</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r</w:t>
      </w:r>
      <w:r w:rsidRPr="00D11266">
        <w:rPr>
          <w:rFonts w:cs="Arial"/>
          <w:color w:val="000000" w:themeColor="text1"/>
          <w:spacing w:val="-3"/>
        </w:rPr>
        <w:t>e</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3"/>
        </w:rPr>
        <w:t xml:space="preserve"> </w:t>
      </w:r>
      <w:r w:rsidRPr="00D11266">
        <w:rPr>
          <w:rFonts w:cs="Arial"/>
          <w:color w:val="000000" w:themeColor="text1"/>
        </w:rPr>
        <w:t>too</w:t>
      </w:r>
      <w:r w:rsidRPr="00D11266">
        <w:rPr>
          <w:rFonts w:cs="Arial"/>
          <w:color w:val="000000" w:themeColor="text1"/>
          <w:spacing w:val="-1"/>
        </w:rPr>
        <w:t>l</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u</w:t>
      </w:r>
      <w:r w:rsidRPr="00D11266">
        <w:rPr>
          <w:rFonts w:cs="Arial"/>
          <w:color w:val="000000" w:themeColor="text1"/>
          <w:spacing w:val="2"/>
        </w:rPr>
        <w:t>m</w:t>
      </w:r>
      <w:r w:rsidRPr="00D11266">
        <w:rPr>
          <w:rFonts w:cs="Arial"/>
          <w:color w:val="000000" w:themeColor="text1"/>
        </w:rPr>
        <w:t>ents</w:t>
      </w:r>
      <w:r w:rsidRPr="00D11266">
        <w:rPr>
          <w:rFonts w:cs="Arial"/>
          <w:color w:val="000000" w:themeColor="text1"/>
          <w:spacing w:val="-14"/>
        </w:rPr>
        <w:t xml:space="preserve"> </w:t>
      </w:r>
      <w:r w:rsidRPr="00D11266">
        <w:rPr>
          <w:rFonts w:cs="Arial"/>
          <w:color w:val="000000" w:themeColor="text1"/>
        </w:rPr>
        <w:t>to be</w:t>
      </w:r>
      <w:r w:rsidRPr="00D11266">
        <w:rPr>
          <w:rFonts w:cs="Arial"/>
          <w:color w:val="000000" w:themeColor="text1"/>
          <w:spacing w:val="-3"/>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a</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spacing w:val="2"/>
        </w:rPr>
        <w:t>a</w:t>
      </w:r>
      <w:r w:rsidRPr="00D11266">
        <w:rPr>
          <w:rFonts w:cs="Arial"/>
          <w:color w:val="000000" w:themeColor="text1"/>
          <w:spacing w:val="-1"/>
        </w:rPr>
        <w:t>v</w:t>
      </w:r>
      <w:r w:rsidRPr="00D11266">
        <w:rPr>
          <w:rFonts w:cs="Arial"/>
          <w:color w:val="000000" w:themeColor="text1"/>
          <w:spacing w:val="2"/>
        </w:rPr>
        <w:t>a</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ab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spacing w:val="2"/>
        </w:rPr>
        <w:t>h</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ed</w:t>
      </w:r>
      <w:r w:rsidRPr="00D11266">
        <w:rPr>
          <w:rFonts w:cs="Arial"/>
          <w:color w:val="000000" w:themeColor="text1"/>
          <w:spacing w:val="-4"/>
        </w:rPr>
        <w:t xml:space="preserve"> </w:t>
      </w:r>
      <w:r w:rsidRPr="00D11266">
        <w:rPr>
          <w:rFonts w:cs="Arial"/>
          <w:color w:val="000000" w:themeColor="text1"/>
          <w:spacing w:val="2"/>
        </w:rPr>
        <w:t>b</w:t>
      </w:r>
      <w:r w:rsidRPr="00D11266">
        <w:rPr>
          <w:rFonts w:cs="Arial"/>
          <w:color w:val="000000" w:themeColor="text1"/>
        </w:rPr>
        <w:t>y</w:t>
      </w:r>
      <w:r w:rsidRPr="00D11266">
        <w:rPr>
          <w:rFonts w:cs="Arial"/>
          <w:color w:val="000000" w:themeColor="text1"/>
          <w:spacing w:val="-6"/>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2"/>
        </w:rPr>
        <w:t>e</w:t>
      </w:r>
      <w:r w:rsidRPr="00D11266">
        <w:rPr>
          <w:rFonts w:cs="Arial"/>
          <w:color w:val="000000" w:themeColor="text1"/>
        </w:rPr>
        <w:t>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9"/>
        </w:rPr>
        <w:t xml:space="preserve"> </w:t>
      </w:r>
      <w:r w:rsidRPr="00D11266">
        <w:rPr>
          <w:rFonts w:cs="Arial"/>
          <w:color w:val="000000" w:themeColor="text1"/>
          <w:spacing w:val="1"/>
        </w:rPr>
        <w:t>sci</w:t>
      </w:r>
      <w:r w:rsidRPr="00D11266">
        <w:rPr>
          <w:rFonts w:cs="Arial"/>
          <w:color w:val="000000" w:themeColor="text1"/>
        </w:rPr>
        <w:t>ent</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ts</w:t>
      </w:r>
      <w:r w:rsidRPr="00D11266">
        <w:rPr>
          <w:rFonts w:cs="Arial"/>
          <w:color w:val="000000" w:themeColor="text1"/>
          <w:spacing w:val="-8"/>
        </w:rPr>
        <w:t xml:space="preserve"> </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ed</w:t>
      </w:r>
      <w:r w:rsidRPr="00D11266">
        <w:rPr>
          <w:rFonts w:cs="Arial"/>
          <w:color w:val="000000" w:themeColor="text1"/>
          <w:spacing w:val="-5"/>
        </w:rPr>
        <w:t xml:space="preserve"> </w:t>
      </w:r>
      <w:r w:rsidRPr="00D11266">
        <w:rPr>
          <w:rFonts w:cs="Arial"/>
          <w:color w:val="000000" w:themeColor="text1"/>
        </w:rPr>
        <w:t xml:space="preserve">on </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spacing w:val="-1"/>
        </w:rPr>
        <w:t>il</w:t>
      </w:r>
      <w:r w:rsidRPr="00D11266">
        <w:rPr>
          <w:rFonts w:cs="Arial"/>
          <w:color w:val="000000" w:themeColor="text1"/>
        </w:rPr>
        <w:t>ar</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spacing w:val="1"/>
        </w:rPr>
        <w:t>ss</w:t>
      </w:r>
      <w:r w:rsidRPr="00D11266">
        <w:rPr>
          <w:rFonts w:cs="Arial"/>
          <w:color w:val="000000" w:themeColor="text1"/>
        </w:rPr>
        <w:t>ues</w:t>
      </w:r>
      <w:r w:rsidRPr="00D11266">
        <w:rPr>
          <w:rFonts w:cs="Arial"/>
          <w:color w:val="000000" w:themeColor="text1"/>
          <w:spacing w:val="-5"/>
        </w:rPr>
        <w:t xml:space="preserve"> </w:t>
      </w:r>
      <w:r w:rsidRPr="00D11266">
        <w:rPr>
          <w:rFonts w:cs="Arial"/>
          <w:color w:val="000000" w:themeColor="text1"/>
          <w:spacing w:val="-1"/>
        </w:rPr>
        <w:t>i</w:t>
      </w:r>
      <w:r w:rsidRPr="00D11266">
        <w:rPr>
          <w:rFonts w:cs="Arial"/>
          <w:color w:val="000000" w:themeColor="text1"/>
        </w:rPr>
        <w:t>n a</w:t>
      </w:r>
      <w:r w:rsidRPr="00D11266">
        <w:rPr>
          <w:rFonts w:cs="Arial"/>
          <w:color w:val="000000" w:themeColor="text1"/>
          <w:spacing w:val="-2"/>
        </w:rPr>
        <w:t xml:space="preserve"> </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et</w:t>
      </w:r>
      <w:r w:rsidRPr="00D11266">
        <w:rPr>
          <w:rFonts w:cs="Arial"/>
          <w:color w:val="000000" w:themeColor="text1"/>
        </w:rPr>
        <w:t>y</w:t>
      </w:r>
      <w:r w:rsidRPr="00D11266">
        <w:rPr>
          <w:rFonts w:cs="Arial"/>
          <w:color w:val="000000" w:themeColor="text1"/>
          <w:spacing w:val="-8"/>
        </w:rPr>
        <w:t xml:space="preserve"> </w:t>
      </w:r>
      <w:r w:rsidRPr="00D11266">
        <w:rPr>
          <w:rFonts w:cs="Arial"/>
          <w:color w:val="000000" w:themeColor="text1"/>
        </w:rPr>
        <w:t>of po</w:t>
      </w:r>
      <w:r w:rsidRPr="00D11266">
        <w:rPr>
          <w:rFonts w:cs="Arial"/>
          <w:color w:val="000000" w:themeColor="text1"/>
          <w:spacing w:val="2"/>
        </w:rPr>
        <w:t>p</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
        </w:rPr>
        <w:t>s</w:t>
      </w:r>
      <w:r w:rsidRPr="00D11266">
        <w:rPr>
          <w:rFonts w:cs="Arial"/>
          <w:color w:val="000000" w:themeColor="text1"/>
        </w:rPr>
        <w:t>.</w:t>
      </w:r>
    </w:p>
    <w:p w14:paraId="703475B4"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27947B92" w14:textId="77777777" w:rsidR="00AA7EF4" w:rsidRPr="00D11266" w:rsidRDefault="00AA7EF4" w:rsidP="00AA7EF4">
      <w:pPr>
        <w:autoSpaceDE w:val="0"/>
        <w:autoSpaceDN w:val="0"/>
        <w:spacing w:after="0" w:line="244" w:lineRule="auto"/>
        <w:ind w:left="900" w:right="418" w:hanging="450"/>
        <w:rPr>
          <w:rFonts w:cs="Arial"/>
          <w:color w:val="000000" w:themeColor="text1"/>
        </w:rPr>
      </w:pPr>
      <w:r w:rsidRPr="00D11266">
        <w:rPr>
          <w:rFonts w:cs="Arial"/>
          <w:color w:val="000000" w:themeColor="text1"/>
        </w:rPr>
        <w:t xml:space="preserve">H.   </w:t>
      </w:r>
      <w:r w:rsidRPr="00D11266">
        <w:rPr>
          <w:rFonts w:cs="Arial"/>
          <w:color w:val="000000" w:themeColor="text1"/>
          <w:spacing w:val="23"/>
        </w:rPr>
        <w:t> </w:t>
      </w:r>
      <w:r w:rsidRPr="00D11266">
        <w:rPr>
          <w:rFonts w:cs="Arial"/>
          <w:color w:val="000000" w:themeColor="text1"/>
          <w:spacing w:val="-1"/>
        </w:rPr>
        <w:t>A</w:t>
      </w:r>
      <w:r w:rsidRPr="00D11266">
        <w:rPr>
          <w:rFonts w:cs="Arial"/>
          <w:color w:val="000000" w:themeColor="text1"/>
        </w:rPr>
        <w:t>d</w:t>
      </w:r>
      <w:r w:rsidRPr="00D11266">
        <w:rPr>
          <w:rFonts w:cs="Arial"/>
          <w:color w:val="000000" w:themeColor="text1"/>
          <w:spacing w:val="2"/>
        </w:rPr>
        <w:t>a</w:t>
      </w:r>
      <w:r w:rsidRPr="00D11266">
        <w:rPr>
          <w:rFonts w:cs="Arial"/>
          <w:color w:val="000000" w:themeColor="text1"/>
        </w:rPr>
        <w:t>pta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1"/>
        </w:rPr>
        <w:t xml:space="preserve"> </w:t>
      </w:r>
      <w:r w:rsidRPr="00D11266">
        <w:rPr>
          <w:rFonts w:cs="Arial"/>
          <w:color w:val="000000" w:themeColor="text1"/>
        </w:rPr>
        <w:t>of e</w:t>
      </w:r>
      <w:r w:rsidRPr="00D11266">
        <w:rPr>
          <w:rFonts w:cs="Arial"/>
          <w:color w:val="000000" w:themeColor="text1"/>
          <w:spacing w:val="1"/>
        </w:rPr>
        <w:t>x</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rPr>
        <w:t>or</w:t>
      </w:r>
      <w:r w:rsidRPr="00D11266">
        <w:rPr>
          <w:rFonts w:cs="Arial"/>
          <w:color w:val="000000" w:themeColor="text1"/>
          <w:spacing w:val="1"/>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rPr>
        <w:t>op</w:t>
      </w:r>
      <w:r w:rsidRPr="00D11266">
        <w:rPr>
          <w:rFonts w:cs="Arial"/>
          <w:color w:val="000000" w:themeColor="text1"/>
          <w:spacing w:val="5"/>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of n</w:t>
      </w:r>
      <w:r w:rsidRPr="00D11266">
        <w:rPr>
          <w:rFonts w:cs="Arial"/>
          <w:color w:val="000000" w:themeColor="text1"/>
          <w:spacing w:val="2"/>
        </w:rPr>
        <w:t>e</w:t>
      </w:r>
      <w:r w:rsidRPr="00D11266">
        <w:rPr>
          <w:rFonts w:cs="Arial"/>
          <w:color w:val="000000" w:themeColor="text1"/>
        </w:rPr>
        <w:t>w</w:t>
      </w:r>
      <w:r w:rsidRPr="00D11266">
        <w:rPr>
          <w:rFonts w:cs="Arial"/>
          <w:color w:val="000000" w:themeColor="text1"/>
          <w:spacing w:val="-4"/>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spacing w:val="2"/>
        </w:rPr>
        <w:t>t</w:t>
      </w:r>
      <w:r w:rsidRPr="00D11266">
        <w:rPr>
          <w:rFonts w:cs="Arial"/>
          <w:color w:val="000000" w:themeColor="text1"/>
        </w:rPr>
        <w:t>hat</w:t>
      </w:r>
      <w:r w:rsidRPr="00D11266">
        <w:rPr>
          <w:rFonts w:cs="Arial"/>
          <w:color w:val="000000" w:themeColor="text1"/>
          <w:spacing w:val="-1"/>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l</w:t>
      </w:r>
      <w:r w:rsidRPr="00D11266">
        <w:rPr>
          <w:rFonts w:cs="Arial"/>
          <w:color w:val="000000" w:themeColor="text1"/>
          <w:spacing w:val="-2"/>
        </w:rPr>
        <w:t xml:space="preserve"> </w:t>
      </w:r>
      <w:r w:rsidRPr="00D11266">
        <w:rPr>
          <w:rFonts w:cs="Arial"/>
          <w:color w:val="000000" w:themeColor="text1"/>
          <w:spacing w:val="-1"/>
        </w:rPr>
        <w:t>li</w:t>
      </w:r>
      <w:r w:rsidRPr="00D11266">
        <w:rPr>
          <w:rFonts w:cs="Arial"/>
          <w:color w:val="000000" w:themeColor="text1"/>
        </w:rPr>
        <w:t>nk un</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2"/>
        </w:rPr>
        <w:t>r</w:t>
      </w:r>
      <w:r w:rsidRPr="00D11266">
        <w:rPr>
          <w:rFonts w:cs="Arial"/>
          <w:color w:val="000000" w:themeColor="text1"/>
          <w:spacing w:val="1"/>
        </w:rPr>
        <w:t>-r</w:t>
      </w:r>
      <w:r w:rsidRPr="00D11266">
        <w:rPr>
          <w:rFonts w:cs="Arial"/>
          <w:color w:val="000000" w:themeColor="text1"/>
        </w:rPr>
        <w:t>ep</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ent</w:t>
      </w:r>
      <w:r w:rsidRPr="00D11266">
        <w:rPr>
          <w:rFonts w:cs="Arial"/>
          <w:color w:val="000000" w:themeColor="text1"/>
          <w:spacing w:val="2"/>
        </w:rPr>
        <w:t>e</w:t>
      </w:r>
      <w:r w:rsidRPr="00D11266">
        <w:rPr>
          <w:rFonts w:cs="Arial"/>
          <w:color w:val="000000" w:themeColor="text1"/>
        </w:rPr>
        <w:t>d and/or underserved po</w:t>
      </w:r>
      <w:r w:rsidRPr="00D11266">
        <w:rPr>
          <w:rFonts w:cs="Arial"/>
          <w:color w:val="000000" w:themeColor="text1"/>
          <w:spacing w:val="2"/>
        </w:rPr>
        <w:t>p</w:t>
      </w:r>
      <w:r w:rsidRPr="00D11266">
        <w:rPr>
          <w:rFonts w:cs="Arial"/>
          <w:color w:val="000000" w:themeColor="text1"/>
          <w:spacing w:val="-1"/>
        </w:rPr>
        <w:t>u</w:t>
      </w:r>
      <w:r w:rsidRPr="00D11266">
        <w:rPr>
          <w:rFonts w:cs="Arial"/>
          <w:color w:val="000000" w:themeColor="text1"/>
        </w:rPr>
        <w:t>l</w:t>
      </w:r>
      <w:r w:rsidRPr="00D11266">
        <w:rPr>
          <w:rFonts w:cs="Arial"/>
          <w:color w:val="000000" w:themeColor="text1"/>
          <w:spacing w:val="2"/>
        </w:rPr>
        <w:t>a</w:t>
      </w:r>
      <w:r w:rsidRPr="00D11266">
        <w:rPr>
          <w:rFonts w:cs="Arial"/>
          <w:color w:val="000000" w:themeColor="text1"/>
          <w:spacing w:val="-1"/>
        </w:rPr>
        <w:t>t</w:t>
      </w:r>
      <w:r w:rsidRPr="00D11266">
        <w:rPr>
          <w:rFonts w:cs="Arial"/>
          <w:color w:val="000000" w:themeColor="text1"/>
          <w:spacing w:val="2"/>
        </w:rPr>
        <w:t>i</w:t>
      </w:r>
      <w:r w:rsidRPr="00D11266">
        <w:rPr>
          <w:rFonts w:cs="Arial"/>
          <w:color w:val="000000" w:themeColor="text1"/>
        </w:rPr>
        <w:t>ons</w:t>
      </w:r>
      <w:r w:rsidRPr="00D11266">
        <w:rPr>
          <w:rFonts w:cs="Arial"/>
          <w:color w:val="000000" w:themeColor="text1"/>
          <w:spacing w:val="-7"/>
        </w:rPr>
        <w:t xml:space="preserve"> </w:t>
      </w:r>
      <w:r w:rsidRPr="00D11266">
        <w:rPr>
          <w:rFonts w:cs="Arial"/>
          <w:color w:val="000000" w:themeColor="text1"/>
          <w:spacing w:val="-2"/>
        </w:rPr>
        <w:t>w</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h</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spacing w:val="-1"/>
        </w:rPr>
        <w:t>v</w:t>
      </w:r>
      <w:r w:rsidRPr="00D11266">
        <w:rPr>
          <w:rFonts w:cs="Arial"/>
          <w:color w:val="000000" w:themeColor="text1"/>
          <w:spacing w:val="2"/>
        </w:rPr>
        <w:t>a</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ab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3"/>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ou</w:t>
      </w:r>
      <w:r w:rsidRPr="00D11266">
        <w:rPr>
          <w:rFonts w:cs="Arial"/>
          <w:color w:val="000000" w:themeColor="text1"/>
          <w:spacing w:val="1"/>
        </w:rPr>
        <w:t>rc</w:t>
      </w:r>
      <w:r w:rsidRPr="00D11266">
        <w:rPr>
          <w:rFonts w:cs="Arial"/>
          <w:color w:val="000000" w:themeColor="text1"/>
        </w:rPr>
        <w:t>es</w:t>
      </w:r>
      <w:r w:rsidRPr="00D11266">
        <w:rPr>
          <w:rFonts w:cs="Arial"/>
          <w:color w:val="000000" w:themeColor="text1"/>
          <w:spacing w:val="-8"/>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2"/>
        </w:rPr>
        <w:t>a</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4"/>
        </w:rPr>
        <w:t xml:space="preserve"> </w:t>
      </w:r>
      <w:r w:rsidRPr="00D11266">
        <w:rPr>
          <w:rFonts w:cs="Arial"/>
          <w:color w:val="000000" w:themeColor="text1"/>
        </w:rPr>
        <w:t>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w:t>
      </w:r>
      <w:r w:rsidRPr="00D11266">
        <w:rPr>
          <w:rFonts w:cs="Arial"/>
          <w:color w:val="000000" w:themeColor="text1"/>
          <w:spacing w:val="4"/>
        </w:rPr>
        <w:t>h</w:t>
      </w:r>
      <w:r w:rsidRPr="00D11266">
        <w:rPr>
          <w:rFonts w:cs="Arial"/>
          <w:color w:val="000000" w:themeColor="text1"/>
        </w:rPr>
        <w:t>y</w:t>
      </w:r>
      <w:r w:rsidRPr="00D11266">
        <w:rPr>
          <w:rFonts w:cs="Arial"/>
          <w:color w:val="000000" w:themeColor="text1"/>
          <w:spacing w:val="-8"/>
        </w:rPr>
        <w:t xml:space="preserve"> </w:t>
      </w:r>
      <w:r w:rsidRPr="00D11266">
        <w:rPr>
          <w:rFonts w:cs="Arial"/>
          <w:color w:val="000000" w:themeColor="text1"/>
          <w:spacing w:val="-1"/>
        </w:rPr>
        <w:t>li</w:t>
      </w:r>
      <w:r w:rsidRPr="00D11266">
        <w:rPr>
          <w:rFonts w:cs="Arial"/>
          <w:color w:val="000000" w:themeColor="text1"/>
          <w:spacing w:val="2"/>
        </w:rPr>
        <w:t>f</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spacing w:val="2"/>
        </w:rPr>
        <w:t>t</w:t>
      </w:r>
      <w:r w:rsidRPr="00D11266">
        <w:rPr>
          <w:rFonts w:cs="Arial"/>
          <w:color w:val="000000" w:themeColor="text1"/>
          <w:spacing w:val="-4"/>
        </w:rPr>
        <w:t>y</w:t>
      </w:r>
      <w:r w:rsidRPr="00D11266">
        <w:rPr>
          <w:rFonts w:cs="Arial"/>
          <w:color w:val="000000" w:themeColor="text1"/>
          <w:spacing w:val="1"/>
        </w:rPr>
        <w:t>l</w:t>
      </w:r>
      <w:r w:rsidRPr="00D11266">
        <w:rPr>
          <w:rFonts w:cs="Arial"/>
          <w:color w:val="000000" w:themeColor="text1"/>
        </w:rPr>
        <w:t>es</w:t>
      </w:r>
      <w:r w:rsidRPr="00D11266">
        <w:rPr>
          <w:rFonts w:cs="Arial"/>
          <w:color w:val="000000" w:themeColor="text1"/>
          <w:spacing w:val="-4"/>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nate</w:t>
      </w:r>
      <w:r w:rsidRPr="00D11266">
        <w:rPr>
          <w:rFonts w:cs="Arial"/>
          <w:color w:val="000000" w:themeColor="text1"/>
          <w:spacing w:val="-9"/>
        </w:rPr>
        <w:t xml:space="preserve"> </w:t>
      </w:r>
      <w:r w:rsidRPr="00D11266">
        <w:rPr>
          <w:rFonts w:cs="Arial"/>
          <w:color w:val="000000" w:themeColor="text1"/>
          <w:spacing w:val="2"/>
        </w:rPr>
        <w:t>he</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3"/>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spacing w:val="2"/>
        </w:rPr>
        <w:t>p</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4"/>
        </w:rPr>
        <w:t>s</w:t>
      </w:r>
      <w:r w:rsidRPr="00D11266">
        <w:rPr>
          <w:rFonts w:cs="Arial"/>
          <w:color w:val="000000" w:themeColor="text1"/>
        </w:rPr>
        <w:t>.</w:t>
      </w:r>
    </w:p>
    <w:p w14:paraId="06554937" w14:textId="77777777" w:rsidR="00AA7EF4" w:rsidRPr="00D11266" w:rsidRDefault="00AA7EF4" w:rsidP="00AA7EF4">
      <w:pPr>
        <w:autoSpaceDE w:val="0"/>
        <w:autoSpaceDN w:val="0"/>
        <w:spacing w:after="0" w:line="244" w:lineRule="auto"/>
        <w:ind w:left="450" w:right="418"/>
        <w:rPr>
          <w:rFonts w:cs="Arial"/>
          <w:color w:val="000000" w:themeColor="text1"/>
        </w:rPr>
      </w:pPr>
    </w:p>
    <w:p w14:paraId="10E666CD" w14:textId="77777777" w:rsidR="00AA7EF4" w:rsidRPr="00D11266" w:rsidRDefault="00AA7EF4" w:rsidP="00AA7EF4">
      <w:pPr>
        <w:autoSpaceDE w:val="0"/>
        <w:autoSpaceDN w:val="0"/>
        <w:spacing w:after="0" w:line="244" w:lineRule="auto"/>
        <w:ind w:left="450" w:right="418"/>
        <w:rPr>
          <w:rFonts w:cs="Arial"/>
          <w:color w:val="000000" w:themeColor="text1"/>
        </w:rPr>
      </w:pPr>
      <w:r w:rsidRPr="00D11266">
        <w:rPr>
          <w:rFonts w:cs="Arial"/>
          <w:color w:val="000000" w:themeColor="text1"/>
        </w:rPr>
        <w:t>I.     Devices to measure and monitor effect of physical activity on symptom improvement.</w:t>
      </w:r>
    </w:p>
    <w:p w14:paraId="72027334" w14:textId="77777777" w:rsidR="00AA7EF4" w:rsidRPr="00D11266" w:rsidRDefault="00AA7EF4" w:rsidP="00AA7EF4">
      <w:pPr>
        <w:autoSpaceDE w:val="0"/>
        <w:autoSpaceDN w:val="0"/>
        <w:spacing w:before="7" w:after="0" w:line="260" w:lineRule="exact"/>
        <w:rPr>
          <w:rFonts w:cs="Arial"/>
          <w:color w:val="000000" w:themeColor="text1"/>
          <w:sz w:val="26"/>
          <w:szCs w:val="26"/>
        </w:rPr>
      </w:pPr>
    </w:p>
    <w:p w14:paraId="630A7C96" w14:textId="77777777" w:rsidR="00AA7EF4" w:rsidRPr="00D11266" w:rsidRDefault="00AA7EF4" w:rsidP="00AA7EF4">
      <w:pPr>
        <w:autoSpaceDE w:val="0"/>
        <w:autoSpaceDN w:val="0"/>
        <w:spacing w:after="0" w:line="240" w:lineRule="auto"/>
        <w:rPr>
          <w:rFonts w:cs="Arial"/>
          <w:color w:val="000000" w:themeColor="text1"/>
        </w:rPr>
      </w:pPr>
      <w:r w:rsidRPr="00D11266">
        <w:rPr>
          <w:rFonts w:cs="Arial"/>
          <w:b/>
          <w:bCs/>
          <w:color w:val="000000" w:themeColor="text1"/>
        </w:rPr>
        <w:t>Res</w:t>
      </w:r>
      <w:r w:rsidRPr="00D11266">
        <w:rPr>
          <w:rFonts w:cs="Arial"/>
          <w:b/>
          <w:bCs/>
          <w:color w:val="000000" w:themeColor="text1"/>
          <w:spacing w:val="2"/>
        </w:rPr>
        <w:t>e</w:t>
      </w:r>
      <w:r w:rsidRPr="00D11266">
        <w:rPr>
          <w:rFonts w:cs="Arial"/>
          <w:b/>
          <w:bCs/>
          <w:color w:val="000000" w:themeColor="text1"/>
        </w:rPr>
        <w:t>a</w:t>
      </w:r>
      <w:r w:rsidRPr="00D11266">
        <w:rPr>
          <w:rFonts w:cs="Arial"/>
          <w:b/>
          <w:bCs/>
          <w:color w:val="000000" w:themeColor="text1"/>
          <w:spacing w:val="-1"/>
        </w:rPr>
        <w:t>r</w:t>
      </w:r>
      <w:r w:rsidRPr="00D11266">
        <w:rPr>
          <w:rFonts w:cs="Arial"/>
          <w:b/>
          <w:bCs/>
          <w:color w:val="000000" w:themeColor="text1"/>
        </w:rPr>
        <w:t>ch</w:t>
      </w:r>
      <w:r w:rsidRPr="00D11266">
        <w:rPr>
          <w:rFonts w:cs="Arial"/>
          <w:b/>
          <w:bCs/>
          <w:color w:val="000000" w:themeColor="text1"/>
          <w:spacing w:val="-6"/>
        </w:rPr>
        <w:t xml:space="preserve"> </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d</w:t>
      </w:r>
      <w:r w:rsidRPr="00D11266">
        <w:rPr>
          <w:rFonts w:cs="Arial"/>
          <w:b/>
          <w:bCs/>
          <w:color w:val="000000" w:themeColor="text1"/>
          <w:spacing w:val="-4"/>
        </w:rPr>
        <w:t xml:space="preserve"> </w:t>
      </w:r>
      <w:r w:rsidRPr="00D11266">
        <w:rPr>
          <w:rFonts w:cs="Arial"/>
          <w:b/>
          <w:bCs/>
          <w:color w:val="000000" w:themeColor="text1"/>
        </w:rPr>
        <w:t>De</w:t>
      </w:r>
      <w:r w:rsidRPr="00D11266">
        <w:rPr>
          <w:rFonts w:cs="Arial"/>
          <w:b/>
          <w:bCs/>
          <w:color w:val="000000" w:themeColor="text1"/>
          <w:spacing w:val="2"/>
        </w:rPr>
        <w:t>v</w:t>
      </w:r>
      <w:r w:rsidRPr="00D11266">
        <w:rPr>
          <w:rFonts w:cs="Arial"/>
          <w:b/>
          <w:bCs/>
          <w:color w:val="000000" w:themeColor="text1"/>
        </w:rPr>
        <w:t>el</w:t>
      </w:r>
      <w:r w:rsidRPr="00D11266">
        <w:rPr>
          <w:rFonts w:cs="Arial"/>
          <w:b/>
          <w:bCs/>
          <w:color w:val="000000" w:themeColor="text1"/>
          <w:spacing w:val="1"/>
        </w:rPr>
        <w:t>opm</w:t>
      </w:r>
      <w:r w:rsidRPr="00D11266">
        <w:rPr>
          <w:rFonts w:cs="Arial"/>
          <w:b/>
          <w:bCs/>
          <w:color w:val="000000" w:themeColor="text1"/>
          <w:spacing w:val="2"/>
        </w:rPr>
        <w:t>e</w:t>
      </w:r>
      <w:r w:rsidRPr="00D11266">
        <w:rPr>
          <w:rFonts w:cs="Arial"/>
          <w:b/>
          <w:bCs/>
          <w:color w:val="000000" w:themeColor="text1"/>
          <w:spacing w:val="1"/>
        </w:rPr>
        <w:t>n</w:t>
      </w:r>
      <w:r w:rsidRPr="00D11266">
        <w:rPr>
          <w:rFonts w:cs="Arial"/>
          <w:b/>
          <w:bCs/>
          <w:color w:val="000000" w:themeColor="text1"/>
        </w:rPr>
        <w:t>t</w:t>
      </w:r>
      <w:r w:rsidRPr="00D11266">
        <w:rPr>
          <w:rFonts w:cs="Arial"/>
          <w:b/>
          <w:bCs/>
          <w:color w:val="000000" w:themeColor="text1"/>
          <w:spacing w:val="-13"/>
        </w:rPr>
        <w:t xml:space="preserve"> </w:t>
      </w:r>
      <w:r w:rsidRPr="00D11266">
        <w:rPr>
          <w:rFonts w:cs="Arial"/>
          <w:b/>
          <w:bCs/>
          <w:color w:val="000000" w:themeColor="text1"/>
          <w:spacing w:val="1"/>
        </w:rPr>
        <w:t>o</w:t>
      </w:r>
      <w:r w:rsidRPr="00D11266">
        <w:rPr>
          <w:rFonts w:cs="Arial"/>
          <w:b/>
          <w:bCs/>
          <w:color w:val="000000" w:themeColor="text1"/>
        </w:rPr>
        <w:t>f</w:t>
      </w:r>
      <w:r w:rsidRPr="00D11266">
        <w:rPr>
          <w:rFonts w:cs="Arial"/>
          <w:b/>
          <w:bCs/>
          <w:color w:val="000000" w:themeColor="text1"/>
          <w:spacing w:val="-2"/>
        </w:rPr>
        <w:t xml:space="preserve"> </w:t>
      </w:r>
      <w:r w:rsidRPr="00D11266">
        <w:rPr>
          <w:rFonts w:cs="Arial"/>
          <w:b/>
          <w:bCs/>
          <w:color w:val="000000" w:themeColor="text1"/>
          <w:spacing w:val="3"/>
        </w:rPr>
        <w:t>T</w:t>
      </w:r>
      <w:r w:rsidRPr="00D11266">
        <w:rPr>
          <w:rFonts w:cs="Arial"/>
          <w:b/>
          <w:bCs/>
          <w:color w:val="000000" w:themeColor="text1"/>
        </w:rPr>
        <w:t>ec</w:t>
      </w:r>
      <w:r w:rsidRPr="00D11266">
        <w:rPr>
          <w:rFonts w:cs="Arial"/>
          <w:b/>
          <w:bCs/>
          <w:color w:val="000000" w:themeColor="text1"/>
          <w:spacing w:val="1"/>
        </w:rPr>
        <w:t>hno</w:t>
      </w:r>
      <w:r w:rsidRPr="00D11266">
        <w:rPr>
          <w:rFonts w:cs="Arial"/>
          <w:b/>
          <w:bCs/>
          <w:color w:val="000000" w:themeColor="text1"/>
        </w:rPr>
        <w:t>l</w:t>
      </w:r>
      <w:r w:rsidRPr="00D11266">
        <w:rPr>
          <w:rFonts w:cs="Arial"/>
          <w:b/>
          <w:bCs/>
          <w:color w:val="000000" w:themeColor="text1"/>
          <w:spacing w:val="1"/>
        </w:rPr>
        <w:t>og</w:t>
      </w:r>
      <w:r w:rsidRPr="00D11266">
        <w:rPr>
          <w:rFonts w:cs="Arial"/>
          <w:b/>
          <w:bCs/>
          <w:color w:val="000000" w:themeColor="text1"/>
        </w:rPr>
        <w:t>ies</w:t>
      </w:r>
      <w:r w:rsidRPr="00D11266">
        <w:rPr>
          <w:rFonts w:cs="Arial"/>
          <w:b/>
          <w:bCs/>
          <w:color w:val="000000" w:themeColor="text1"/>
          <w:spacing w:val="-14"/>
        </w:rPr>
        <w:t xml:space="preserve"> </w:t>
      </w:r>
      <w:r w:rsidRPr="00D11266">
        <w:rPr>
          <w:rFonts w:cs="Arial"/>
          <w:b/>
          <w:bCs/>
          <w:color w:val="000000" w:themeColor="text1"/>
          <w:spacing w:val="1"/>
        </w:rPr>
        <w:t>t</w:t>
      </w:r>
      <w:r w:rsidRPr="00D11266">
        <w:rPr>
          <w:rFonts w:cs="Arial"/>
          <w:b/>
          <w:bCs/>
          <w:color w:val="000000" w:themeColor="text1"/>
        </w:rPr>
        <w:t>o</w:t>
      </w:r>
      <w:r w:rsidRPr="00D11266">
        <w:rPr>
          <w:rFonts w:cs="Arial"/>
          <w:b/>
          <w:bCs/>
          <w:color w:val="000000" w:themeColor="text1"/>
          <w:spacing w:val="-2"/>
        </w:rPr>
        <w:t xml:space="preserve"> </w:t>
      </w:r>
      <w:r w:rsidRPr="00D11266">
        <w:rPr>
          <w:rFonts w:cs="Arial"/>
          <w:b/>
          <w:bCs/>
          <w:color w:val="000000" w:themeColor="text1"/>
          <w:spacing w:val="-1"/>
        </w:rPr>
        <w:t>E</w:t>
      </w:r>
      <w:r w:rsidRPr="00D11266">
        <w:rPr>
          <w:rFonts w:cs="Arial"/>
          <w:b/>
          <w:bCs/>
          <w:color w:val="000000" w:themeColor="text1"/>
          <w:spacing w:val="1"/>
        </w:rPr>
        <w:t>nh</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ce</w:t>
      </w:r>
      <w:r w:rsidRPr="00D11266">
        <w:rPr>
          <w:rFonts w:cs="Arial"/>
          <w:b/>
          <w:bCs/>
          <w:color w:val="000000" w:themeColor="text1"/>
          <w:spacing w:val="-6"/>
        </w:rPr>
        <w:t xml:space="preserve"> </w:t>
      </w:r>
      <w:r w:rsidRPr="00D11266">
        <w:rPr>
          <w:rFonts w:cs="Arial"/>
          <w:b/>
          <w:bCs/>
          <w:color w:val="000000" w:themeColor="text1"/>
          <w:spacing w:val="-1"/>
        </w:rPr>
        <w:t>S</w:t>
      </w:r>
      <w:r w:rsidRPr="00D11266">
        <w:rPr>
          <w:rFonts w:cs="Arial"/>
          <w:b/>
          <w:bCs/>
          <w:color w:val="000000" w:themeColor="text1"/>
        </w:rPr>
        <w:t>elf</w:t>
      </w:r>
      <w:r w:rsidRPr="00D11266">
        <w:rPr>
          <w:rFonts w:cs="Arial"/>
          <w:b/>
          <w:bCs/>
          <w:color w:val="000000" w:themeColor="text1"/>
          <w:spacing w:val="-4"/>
        </w:rPr>
        <w:t xml:space="preserve"> </w:t>
      </w:r>
      <w:r w:rsidRPr="00D11266">
        <w:rPr>
          <w:rFonts w:cs="Arial"/>
          <w:b/>
          <w:bCs/>
          <w:color w:val="000000" w:themeColor="text1"/>
          <w:spacing w:val="3"/>
        </w:rPr>
        <w:t>C</w:t>
      </w:r>
      <w:r w:rsidRPr="00D11266">
        <w:rPr>
          <w:rFonts w:cs="Arial"/>
          <w:b/>
          <w:bCs/>
          <w:color w:val="000000" w:themeColor="text1"/>
        </w:rPr>
        <w:t>a</w:t>
      </w:r>
      <w:r w:rsidRPr="00D11266">
        <w:rPr>
          <w:rFonts w:cs="Arial"/>
          <w:b/>
          <w:bCs/>
          <w:color w:val="000000" w:themeColor="text1"/>
          <w:spacing w:val="-1"/>
        </w:rPr>
        <w:t>r</w:t>
      </w:r>
      <w:r w:rsidRPr="00D11266">
        <w:rPr>
          <w:rFonts w:cs="Arial"/>
          <w:b/>
          <w:bCs/>
          <w:color w:val="000000" w:themeColor="text1"/>
        </w:rPr>
        <w:t>e</w:t>
      </w:r>
      <w:r w:rsidRPr="00D11266">
        <w:rPr>
          <w:rFonts w:cs="Arial"/>
          <w:b/>
          <w:bCs/>
          <w:color w:val="000000" w:themeColor="text1"/>
          <w:spacing w:val="-2"/>
        </w:rPr>
        <w:t xml:space="preserve"> </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d</w:t>
      </w:r>
      <w:r w:rsidRPr="00D11266">
        <w:rPr>
          <w:rFonts w:cs="Arial"/>
          <w:b/>
          <w:bCs/>
          <w:color w:val="000000" w:themeColor="text1"/>
          <w:spacing w:val="-4"/>
        </w:rPr>
        <w:t xml:space="preserve"> </w:t>
      </w:r>
      <w:r w:rsidRPr="00D11266">
        <w:rPr>
          <w:rFonts w:cs="Arial"/>
          <w:b/>
          <w:bCs/>
          <w:color w:val="000000" w:themeColor="text1"/>
        </w:rPr>
        <w:t>Cli</w:t>
      </w:r>
      <w:r w:rsidRPr="00D11266">
        <w:rPr>
          <w:rFonts w:cs="Arial"/>
          <w:b/>
          <w:bCs/>
          <w:color w:val="000000" w:themeColor="text1"/>
          <w:spacing w:val="1"/>
        </w:rPr>
        <w:t>n</w:t>
      </w:r>
      <w:r w:rsidRPr="00D11266">
        <w:rPr>
          <w:rFonts w:cs="Arial"/>
          <w:b/>
          <w:bCs/>
          <w:color w:val="000000" w:themeColor="text1"/>
          <w:spacing w:val="2"/>
        </w:rPr>
        <w:t>ic</w:t>
      </w:r>
      <w:r w:rsidRPr="00D11266">
        <w:rPr>
          <w:rFonts w:cs="Arial"/>
          <w:b/>
          <w:bCs/>
          <w:color w:val="000000" w:themeColor="text1"/>
        </w:rPr>
        <w:t>al</w:t>
      </w:r>
      <w:r w:rsidRPr="00D11266">
        <w:rPr>
          <w:rFonts w:cs="Arial"/>
          <w:b/>
          <w:bCs/>
          <w:color w:val="000000" w:themeColor="text1"/>
          <w:spacing w:val="-8"/>
        </w:rPr>
        <w:t xml:space="preserve"> </w:t>
      </w:r>
      <w:r w:rsidRPr="00D11266">
        <w:rPr>
          <w:rFonts w:cs="Arial"/>
          <w:b/>
          <w:bCs/>
          <w:color w:val="000000" w:themeColor="text1"/>
        </w:rPr>
        <w:t>C</w:t>
      </w:r>
      <w:r w:rsidRPr="00D11266">
        <w:rPr>
          <w:rFonts w:cs="Arial"/>
          <w:b/>
          <w:bCs/>
          <w:color w:val="000000" w:themeColor="text1"/>
          <w:spacing w:val="2"/>
        </w:rPr>
        <w:t>a</w:t>
      </w:r>
      <w:r w:rsidRPr="00D11266">
        <w:rPr>
          <w:rFonts w:cs="Arial"/>
          <w:b/>
          <w:bCs/>
          <w:color w:val="000000" w:themeColor="text1"/>
          <w:spacing w:val="-1"/>
        </w:rPr>
        <w:t>r</w:t>
      </w:r>
      <w:r w:rsidRPr="00D11266">
        <w:rPr>
          <w:rFonts w:cs="Arial"/>
          <w:b/>
          <w:bCs/>
          <w:color w:val="000000" w:themeColor="text1"/>
        </w:rPr>
        <w:t>e</w:t>
      </w:r>
    </w:p>
    <w:p w14:paraId="245A7982" w14:textId="77777777" w:rsidR="00AA7EF4" w:rsidRPr="00D11266" w:rsidRDefault="00AA7EF4" w:rsidP="00AA7EF4">
      <w:pPr>
        <w:autoSpaceDE w:val="0"/>
        <w:autoSpaceDN w:val="0"/>
        <w:spacing w:before="14" w:after="0" w:line="200" w:lineRule="exact"/>
        <w:rPr>
          <w:rFonts w:cs="Arial"/>
          <w:color w:val="000000" w:themeColor="text1"/>
        </w:rPr>
      </w:pPr>
    </w:p>
    <w:p w14:paraId="3DF44319" w14:textId="77777777" w:rsidR="00AA7EF4" w:rsidRPr="00D11266" w:rsidRDefault="00AA7EF4" w:rsidP="00AA7EF4">
      <w:pPr>
        <w:autoSpaceDE w:val="0"/>
        <w:autoSpaceDN w:val="0"/>
        <w:spacing w:after="0" w:line="244" w:lineRule="auto"/>
        <w:ind w:left="810" w:right="357" w:hanging="360"/>
        <w:rPr>
          <w:rFonts w:cs="Arial"/>
          <w:color w:val="000000" w:themeColor="text1"/>
        </w:rPr>
      </w:pPr>
      <w:r w:rsidRPr="00D11266">
        <w:rPr>
          <w:rFonts w:cs="Arial"/>
          <w:color w:val="000000" w:themeColor="text1"/>
          <w:spacing w:val="-1"/>
        </w:rPr>
        <w:t>A</w:t>
      </w:r>
      <w:r w:rsidRPr="00D11266">
        <w:rPr>
          <w:rFonts w:cs="Arial"/>
          <w:color w:val="000000" w:themeColor="text1"/>
        </w:rPr>
        <w:t xml:space="preserve">.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rPr>
        <w:t>p</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ents</w:t>
      </w:r>
      <w:r w:rsidRPr="00D11266">
        <w:rPr>
          <w:rFonts w:cs="Arial"/>
          <w:color w:val="000000" w:themeColor="text1"/>
          <w:spacing w:val="-6"/>
        </w:rPr>
        <w:t xml:space="preserve"> </w:t>
      </w:r>
      <w:r w:rsidRPr="00D11266">
        <w:rPr>
          <w:rFonts w:cs="Arial"/>
          <w:color w:val="000000" w:themeColor="text1"/>
        </w:rPr>
        <w:t>to ad</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 xml:space="preserve">to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5"/>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ens</w:t>
      </w:r>
      <w:r w:rsidRPr="00D11266">
        <w:rPr>
          <w:rFonts w:cs="Arial"/>
          <w:color w:val="000000" w:themeColor="text1"/>
          <w:spacing w:val="-7"/>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5"/>
        </w:rPr>
        <w:t xml:space="preserve"> </w:t>
      </w:r>
      <w:r w:rsidRPr="00D11266">
        <w:rPr>
          <w:rFonts w:cs="Arial"/>
          <w:color w:val="000000" w:themeColor="text1"/>
        </w:rPr>
        <w:t>as</w:t>
      </w:r>
      <w:r w:rsidRPr="00D11266">
        <w:rPr>
          <w:rFonts w:cs="Arial"/>
          <w:color w:val="000000" w:themeColor="text1"/>
          <w:spacing w:val="-1"/>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nd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il</w:t>
      </w:r>
      <w:r w:rsidRPr="00D11266">
        <w:rPr>
          <w:rFonts w:cs="Arial"/>
          <w:color w:val="000000" w:themeColor="text1"/>
        </w:rPr>
        <w:t>d</w:t>
      </w:r>
      <w:r w:rsidRPr="00D11266">
        <w:rPr>
          <w:rFonts w:cs="Arial"/>
          <w:color w:val="000000" w:themeColor="text1"/>
          <w:spacing w:val="3"/>
        </w:rPr>
        <w:t>r</w:t>
      </w:r>
      <w:r w:rsidRPr="00D11266">
        <w:rPr>
          <w:rFonts w:cs="Arial"/>
          <w:color w:val="000000" w:themeColor="text1"/>
        </w:rPr>
        <w:t>en</w:t>
      </w:r>
      <w:r w:rsidRPr="00D11266">
        <w:rPr>
          <w:rFonts w:cs="Arial"/>
          <w:color w:val="000000" w:themeColor="text1"/>
          <w:spacing w:val="-8"/>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1"/>
        </w:rPr>
        <w:t xml:space="preserve"> </w:t>
      </w:r>
      <w:r w:rsidRPr="00D11266">
        <w:rPr>
          <w:rFonts w:cs="Arial"/>
          <w:color w:val="000000" w:themeColor="text1"/>
        </w:rPr>
        <w:t>ta</w:t>
      </w:r>
      <w:r w:rsidRPr="00D11266">
        <w:rPr>
          <w:rFonts w:cs="Arial"/>
          <w:color w:val="000000" w:themeColor="text1"/>
          <w:spacing w:val="4"/>
        </w:rPr>
        <w:t>k</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rPr>
        <w:t>te</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ha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rPr>
        <w:t>du</w:t>
      </w:r>
      <w:r w:rsidRPr="00D11266">
        <w:rPr>
          <w:rFonts w:cs="Arial"/>
          <w:color w:val="000000" w:themeColor="text1"/>
          <w:spacing w:val="1"/>
        </w:rPr>
        <w:t>ri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spacing w:val="2"/>
        </w:rPr>
        <w:t>t</w:t>
      </w:r>
      <w:r w:rsidRPr="00D11266">
        <w:rPr>
          <w:rFonts w:cs="Arial"/>
          <w:color w:val="000000" w:themeColor="text1"/>
        </w:rPr>
        <w:t>he</w:t>
      </w:r>
      <w:r w:rsidRPr="00D11266">
        <w:rPr>
          <w:rFonts w:cs="Arial"/>
          <w:color w:val="000000" w:themeColor="text1"/>
          <w:spacing w:val="-1"/>
        </w:rPr>
        <w:t xml:space="preserve"> </w:t>
      </w:r>
      <w:r w:rsidRPr="00D11266">
        <w:rPr>
          <w:rFonts w:cs="Arial"/>
          <w:color w:val="000000" w:themeColor="text1"/>
        </w:rPr>
        <w:t>d</w:t>
      </w:r>
      <w:r w:rsidRPr="00D11266">
        <w:rPr>
          <w:rFonts w:cs="Arial"/>
          <w:color w:val="000000" w:themeColor="text1"/>
          <w:spacing w:val="2"/>
        </w:rPr>
        <w:t>a</w:t>
      </w:r>
      <w:r w:rsidRPr="00D11266">
        <w:rPr>
          <w:rFonts w:cs="Arial"/>
          <w:color w:val="000000" w:themeColor="text1"/>
        </w:rPr>
        <w:t>y</w:t>
      </w:r>
      <w:r w:rsidRPr="00D11266">
        <w:rPr>
          <w:rFonts w:cs="Arial"/>
          <w:color w:val="000000" w:themeColor="text1"/>
          <w:spacing w:val="-7"/>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w:t>
      </w:r>
      <w:r w:rsidRPr="00D11266">
        <w:rPr>
          <w:rFonts w:cs="Arial"/>
          <w:color w:val="000000" w:themeColor="text1"/>
        </w:rPr>
        <w:t>th</w:t>
      </w:r>
      <w:r w:rsidRPr="00D11266">
        <w:rPr>
          <w:rFonts w:cs="Arial"/>
          <w:color w:val="000000" w:themeColor="text1"/>
          <w:spacing w:val="4"/>
        </w:rPr>
        <w:t>m</w:t>
      </w:r>
      <w:r w:rsidRPr="00D11266">
        <w:rPr>
          <w:rFonts w:cs="Arial"/>
          <w:color w:val="000000" w:themeColor="text1"/>
        </w:rPr>
        <w:t>a;</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spacing w:val="2"/>
        </w:rPr>
        <w:t>ob</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rPr>
        <w:t>a</w:t>
      </w:r>
      <w:r w:rsidRPr="00D11266">
        <w:rPr>
          <w:rFonts w:cs="Arial"/>
          <w:color w:val="000000" w:themeColor="text1"/>
          <w:spacing w:val="2"/>
        </w:rPr>
        <w:t>d</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ts</w:t>
      </w:r>
      <w:r w:rsidRPr="00D11266">
        <w:rPr>
          <w:rFonts w:cs="Arial"/>
          <w:color w:val="000000" w:themeColor="text1"/>
          <w:spacing w:val="-2"/>
        </w:rPr>
        <w:t xml:space="preserve"> </w:t>
      </w:r>
      <w:r w:rsidRPr="00D11266">
        <w:rPr>
          <w:rFonts w:cs="Arial"/>
          <w:color w:val="000000" w:themeColor="text1"/>
        </w:rPr>
        <w:t>when</w:t>
      </w:r>
      <w:r w:rsidRPr="00D11266">
        <w:rPr>
          <w:rFonts w:cs="Arial"/>
          <w:color w:val="000000" w:themeColor="text1"/>
          <w:spacing w:val="-3"/>
        </w:rPr>
        <w:t xml:space="preserve"> </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rPr>
        <w:t>gh</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1"/>
        </w:rPr>
        <w:t>ri</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2"/>
        </w:rPr>
        <w:t>f</w:t>
      </w:r>
      <w:r w:rsidRPr="00D11266">
        <w:rPr>
          <w:rFonts w:cs="Arial"/>
          <w:color w:val="000000" w:themeColor="text1"/>
        </w:rPr>
        <w:t>at</w:t>
      </w:r>
      <w:r w:rsidRPr="00D11266">
        <w:rPr>
          <w:rFonts w:cs="Arial"/>
          <w:color w:val="000000" w:themeColor="text1"/>
          <w:spacing w:val="-1"/>
        </w:rPr>
        <w:t xml:space="preserve"> </w:t>
      </w:r>
      <w:r w:rsidRPr="00D11266">
        <w:rPr>
          <w:rFonts w:cs="Arial"/>
          <w:color w:val="000000" w:themeColor="text1"/>
          <w:spacing w:val="1"/>
        </w:rPr>
        <w:t>c</w:t>
      </w:r>
      <w:r w:rsidRPr="00D11266">
        <w:rPr>
          <w:rFonts w:cs="Arial"/>
          <w:color w:val="000000" w:themeColor="text1"/>
        </w:rPr>
        <w:t>ont</w:t>
      </w:r>
      <w:r w:rsidRPr="00D11266">
        <w:rPr>
          <w:rFonts w:cs="Arial"/>
          <w:color w:val="000000" w:themeColor="text1"/>
          <w:spacing w:val="2"/>
        </w:rPr>
        <w:t>e</w:t>
      </w:r>
      <w:r w:rsidRPr="00D11266">
        <w:rPr>
          <w:rFonts w:cs="Arial"/>
          <w:color w:val="000000" w:themeColor="text1"/>
        </w:rPr>
        <w:t>nt</w:t>
      </w:r>
      <w:r w:rsidRPr="00D11266">
        <w:rPr>
          <w:rFonts w:cs="Arial"/>
          <w:color w:val="000000" w:themeColor="text1"/>
          <w:spacing w:val="-7"/>
        </w:rPr>
        <w:t xml:space="preserve"> </w:t>
      </w:r>
      <w:r w:rsidRPr="00D11266">
        <w:rPr>
          <w:rFonts w:cs="Arial"/>
          <w:color w:val="000000" w:themeColor="text1"/>
          <w:spacing w:val="2"/>
        </w:rPr>
        <w:t>f</w:t>
      </w:r>
      <w:r w:rsidRPr="00D11266">
        <w:rPr>
          <w:rFonts w:cs="Arial"/>
          <w:color w:val="000000" w:themeColor="text1"/>
        </w:rPr>
        <w:t>oods</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2"/>
        </w:rPr>
        <w:t>b</w:t>
      </w:r>
      <w:r w:rsidRPr="00D11266">
        <w:rPr>
          <w:rFonts w:cs="Arial"/>
          <w:color w:val="000000" w:themeColor="text1"/>
        </w:rPr>
        <w:t>out</w:t>
      </w:r>
      <w:r w:rsidRPr="00D11266">
        <w:rPr>
          <w:rFonts w:cs="Arial"/>
          <w:color w:val="000000" w:themeColor="text1"/>
          <w:spacing w:val="-6"/>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3"/>
        </w:rPr>
        <w:t xml:space="preserve"> </w:t>
      </w:r>
      <w:r w:rsidRPr="00D11266">
        <w:rPr>
          <w:rFonts w:cs="Arial"/>
          <w:color w:val="000000" w:themeColor="text1"/>
          <w:spacing w:val="2"/>
        </w:rPr>
        <w:t>b</w:t>
      </w:r>
      <w:r w:rsidRPr="00D11266">
        <w:rPr>
          <w:rFonts w:cs="Arial"/>
          <w:color w:val="000000" w:themeColor="text1"/>
        </w:rPr>
        <w:t>e</w:t>
      </w:r>
      <w:r w:rsidRPr="00D11266">
        <w:rPr>
          <w:rFonts w:cs="Arial"/>
          <w:color w:val="000000" w:themeColor="text1"/>
          <w:spacing w:val="-3"/>
        </w:rPr>
        <w:t xml:space="preserve"> </w:t>
      </w:r>
      <w:r w:rsidRPr="00D11266">
        <w:rPr>
          <w:rFonts w:cs="Arial"/>
          <w:color w:val="000000" w:themeColor="text1"/>
          <w:spacing w:val="2"/>
        </w:rPr>
        <w:t>e</w:t>
      </w:r>
      <w:r w:rsidRPr="00D11266">
        <w:rPr>
          <w:rFonts w:cs="Arial"/>
          <w:color w:val="000000" w:themeColor="text1"/>
        </w:rPr>
        <w:t>ate</w:t>
      </w:r>
      <w:r w:rsidRPr="00D11266">
        <w:rPr>
          <w:rFonts w:cs="Arial"/>
          <w:color w:val="000000" w:themeColor="text1"/>
          <w:spacing w:val="2"/>
        </w:rPr>
        <w:t>n</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rPr>
        <w:t>ad</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9"/>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4"/>
        </w:rPr>
        <w:t>m</w:t>
      </w:r>
      <w:r w:rsidRPr="00D11266">
        <w:rPr>
          <w:rFonts w:cs="Arial"/>
          <w:color w:val="000000" w:themeColor="text1"/>
        </w:rPr>
        <w:t>ed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1"/>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en</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pt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10"/>
        </w:rPr>
        <w:t xml:space="preserve"> </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2"/>
        </w:rPr>
        <w:t>d</w:t>
      </w:r>
      <w:r w:rsidRPr="00D11266">
        <w:rPr>
          <w:rFonts w:cs="Arial"/>
          <w:color w:val="000000" w:themeColor="text1"/>
        </w:rPr>
        <w:t>enta</w:t>
      </w:r>
      <w:r w:rsidRPr="00D11266">
        <w:rPr>
          <w:rFonts w:cs="Arial"/>
          <w:color w:val="000000" w:themeColor="text1"/>
          <w:spacing w:val="6"/>
        </w:rPr>
        <w:t>r</w:t>
      </w:r>
      <w:r w:rsidRPr="00D11266">
        <w:rPr>
          <w:rFonts w:cs="Arial"/>
          <w:color w:val="000000" w:themeColor="text1"/>
        </w:rPr>
        <w:t>y</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2"/>
        </w:rPr>
        <w:t>d</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ts</w:t>
      </w:r>
      <w:r w:rsidRPr="00D11266">
        <w:rPr>
          <w:rFonts w:cs="Arial"/>
          <w:color w:val="000000" w:themeColor="text1"/>
          <w:spacing w:val="-4"/>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2"/>
        </w:rPr>
        <w:t xml:space="preserve"> </w:t>
      </w:r>
      <w:r w:rsidRPr="00D11266">
        <w:rPr>
          <w:rFonts w:cs="Arial"/>
          <w:color w:val="000000" w:themeColor="text1"/>
        </w:rPr>
        <w:t>e</w:t>
      </w:r>
      <w:r w:rsidRPr="00D11266">
        <w:rPr>
          <w:rFonts w:cs="Arial"/>
          <w:color w:val="000000" w:themeColor="text1"/>
          <w:spacing w:val="1"/>
        </w:rPr>
        <w:t>x</w:t>
      </w:r>
      <w:r w:rsidRPr="00D11266">
        <w:rPr>
          <w:rFonts w:cs="Arial"/>
          <w:color w:val="000000" w:themeColor="text1"/>
        </w:rPr>
        <w:t>e</w:t>
      </w:r>
      <w:r w:rsidRPr="00D11266">
        <w:rPr>
          <w:rFonts w:cs="Arial"/>
          <w:color w:val="000000" w:themeColor="text1"/>
          <w:spacing w:val="1"/>
        </w:rPr>
        <w:t>rc</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w:t>
      </w:r>
    </w:p>
    <w:p w14:paraId="5EBEEBE0" w14:textId="77777777" w:rsidR="00AA7EF4" w:rsidRPr="00D11266" w:rsidRDefault="00AA7EF4" w:rsidP="00AA7EF4">
      <w:pPr>
        <w:autoSpaceDE w:val="0"/>
        <w:autoSpaceDN w:val="0"/>
        <w:spacing w:after="0" w:line="120" w:lineRule="exact"/>
        <w:ind w:left="810" w:hanging="360"/>
        <w:rPr>
          <w:rFonts w:cs="Arial"/>
          <w:color w:val="000000" w:themeColor="text1"/>
          <w:sz w:val="12"/>
          <w:szCs w:val="12"/>
        </w:rPr>
      </w:pPr>
    </w:p>
    <w:p w14:paraId="5D6BC963" w14:textId="77777777" w:rsidR="00AA7EF4" w:rsidRPr="00D11266" w:rsidRDefault="00AA7EF4" w:rsidP="00AA7EF4">
      <w:pPr>
        <w:autoSpaceDE w:val="0"/>
        <w:autoSpaceDN w:val="0"/>
        <w:spacing w:after="0" w:line="244" w:lineRule="auto"/>
        <w:ind w:left="810" w:right="222" w:hanging="360"/>
        <w:rPr>
          <w:rFonts w:cs="Arial"/>
          <w:color w:val="000000" w:themeColor="text1"/>
        </w:rPr>
      </w:pPr>
      <w:r w:rsidRPr="00D11266">
        <w:rPr>
          <w:rFonts w:cs="Arial"/>
          <w:color w:val="000000" w:themeColor="text1"/>
          <w:spacing w:val="-1"/>
        </w:rPr>
        <w:t>B</w:t>
      </w:r>
      <w:r w:rsidRPr="00D11266">
        <w:rPr>
          <w:rFonts w:cs="Arial"/>
          <w:color w:val="000000" w:themeColor="text1"/>
        </w:rPr>
        <w:t>.   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th</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spacing w:val="3"/>
        </w:rPr>
        <w:t>r</w:t>
      </w:r>
      <w:r w:rsidRPr="00D11266">
        <w:rPr>
          <w:rFonts w:cs="Arial"/>
          <w:color w:val="000000" w:themeColor="text1"/>
        </w:rPr>
        <w:t>y</w:t>
      </w:r>
      <w:r w:rsidRPr="00D11266">
        <w:rPr>
          <w:rFonts w:cs="Arial"/>
          <w:color w:val="000000" w:themeColor="text1"/>
          <w:spacing w:val="-11"/>
        </w:rPr>
        <w:t xml:space="preserve"> </w:t>
      </w:r>
      <w:r w:rsidRPr="00D11266">
        <w:rPr>
          <w:rFonts w:cs="Arial"/>
          <w:color w:val="000000" w:themeColor="text1"/>
        </w:rPr>
        <w:t xml:space="preserve">of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to pe</w:t>
      </w:r>
      <w:r w:rsidRPr="00D11266">
        <w:rPr>
          <w:rFonts w:cs="Arial"/>
          <w:color w:val="000000" w:themeColor="text1"/>
          <w:spacing w:val="1"/>
        </w:rPr>
        <w:t>rs</w:t>
      </w:r>
      <w:r w:rsidRPr="00D11266">
        <w:rPr>
          <w:rFonts w:cs="Arial"/>
          <w:color w:val="000000" w:themeColor="text1"/>
        </w:rPr>
        <w:t>ons</w:t>
      </w:r>
      <w:r w:rsidRPr="00D11266">
        <w:rPr>
          <w:rFonts w:cs="Arial"/>
          <w:color w:val="000000" w:themeColor="text1"/>
          <w:spacing w:val="-4"/>
        </w:rPr>
        <w:t xml:space="preserve"> </w:t>
      </w:r>
      <w:r w:rsidRPr="00D11266">
        <w:rPr>
          <w:rFonts w:cs="Arial"/>
          <w:color w:val="000000" w:themeColor="text1"/>
          <w:spacing w:val="-2"/>
        </w:rPr>
        <w:t>w</w:t>
      </w:r>
      <w:r w:rsidRPr="00D11266">
        <w:rPr>
          <w:rFonts w:cs="Arial"/>
          <w:color w:val="000000" w:themeColor="text1"/>
          <w:spacing w:val="2"/>
        </w:rPr>
        <w:t>h</w:t>
      </w:r>
      <w:r w:rsidRPr="00D11266">
        <w:rPr>
          <w:rFonts w:cs="Arial"/>
          <w:color w:val="000000" w:themeColor="text1"/>
        </w:rPr>
        <w:t>o</w:t>
      </w:r>
      <w:r w:rsidRPr="00D11266">
        <w:rPr>
          <w:rFonts w:cs="Arial"/>
          <w:color w:val="000000" w:themeColor="text1"/>
          <w:spacing w:val="-5"/>
        </w:rPr>
        <w:t xml:space="preserve"> </w:t>
      </w:r>
      <w:r w:rsidRPr="00D11266">
        <w:rPr>
          <w:rFonts w:cs="Arial"/>
          <w:color w:val="000000" w:themeColor="text1"/>
          <w:spacing w:val="2"/>
        </w:rPr>
        <w:t>h</w:t>
      </w:r>
      <w:r w:rsidRPr="00D11266">
        <w:rPr>
          <w:rFonts w:cs="Arial"/>
          <w:color w:val="000000" w:themeColor="text1"/>
        </w:rPr>
        <w:t>a</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ted</w:t>
      </w:r>
      <w:r w:rsidRPr="00D11266">
        <w:rPr>
          <w:rFonts w:cs="Arial"/>
          <w:color w:val="000000" w:themeColor="text1"/>
          <w:spacing w:val="-6"/>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pa</w:t>
      </w:r>
      <w:r w:rsidRPr="00D11266">
        <w:rPr>
          <w:rFonts w:cs="Arial"/>
          <w:color w:val="000000" w:themeColor="text1"/>
          <w:spacing w:val="-1"/>
        </w:rPr>
        <w:t>i</w:t>
      </w:r>
      <w:r w:rsidRPr="00D11266">
        <w:rPr>
          <w:rFonts w:cs="Arial"/>
          <w:color w:val="000000" w:themeColor="text1"/>
          <w:spacing w:val="1"/>
        </w:rPr>
        <w:t>r</w:t>
      </w:r>
      <w:r w:rsidRPr="00D11266">
        <w:rPr>
          <w:rFonts w:cs="Arial"/>
          <w:color w:val="000000" w:themeColor="text1"/>
        </w:rPr>
        <w:t>ed</w:t>
      </w:r>
      <w:r w:rsidRPr="00D11266">
        <w:rPr>
          <w:rFonts w:cs="Arial"/>
          <w:color w:val="000000" w:themeColor="text1"/>
          <w:spacing w:val="-6"/>
        </w:rPr>
        <w:t xml:space="preserve"> </w:t>
      </w:r>
      <w:r w:rsidRPr="00D11266">
        <w:rPr>
          <w:rFonts w:cs="Arial"/>
          <w:color w:val="000000" w:themeColor="text1"/>
          <w:spacing w:val="4"/>
        </w:rPr>
        <w:t>m</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spacing w:val="-3"/>
        </w:rPr>
        <w:t>e</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
        </w:rPr>
        <w:t xml:space="preserve"> </w:t>
      </w:r>
      <w:r w:rsidRPr="00D11266">
        <w:rPr>
          <w:rFonts w:cs="Arial"/>
          <w:color w:val="000000" w:themeColor="text1"/>
        </w:rPr>
        <w:t>due</w:t>
      </w:r>
      <w:r w:rsidRPr="00D11266">
        <w:rPr>
          <w:rFonts w:cs="Arial"/>
          <w:color w:val="000000" w:themeColor="text1"/>
          <w:spacing w:val="-1"/>
        </w:rPr>
        <w:t xml:space="preserve"> </w:t>
      </w:r>
      <w:r w:rsidRPr="00D11266">
        <w:rPr>
          <w:rFonts w:cs="Arial"/>
          <w:color w:val="000000" w:themeColor="text1"/>
        </w:rPr>
        <w:t>to</w:t>
      </w:r>
      <w:r w:rsidRPr="00D11266">
        <w:rPr>
          <w:rFonts w:cs="Arial"/>
          <w:color w:val="000000" w:themeColor="text1"/>
          <w:spacing w:val="-2"/>
        </w:rPr>
        <w:t xml:space="preserve"> </w:t>
      </w:r>
      <w:r w:rsidRPr="00D11266">
        <w:rPr>
          <w:rFonts w:cs="Arial"/>
          <w:color w:val="000000" w:themeColor="text1"/>
          <w:spacing w:val="1"/>
        </w:rPr>
        <w:t>(</w:t>
      </w:r>
      <w:r w:rsidRPr="00D11266">
        <w:rPr>
          <w:rFonts w:cs="Arial"/>
          <w:color w:val="000000" w:themeColor="text1"/>
        </w:rPr>
        <w:t>1)</w:t>
      </w:r>
      <w:r w:rsidRPr="00D11266">
        <w:rPr>
          <w:rFonts w:cs="Arial"/>
          <w:color w:val="000000" w:themeColor="text1"/>
          <w:spacing w:val="-2"/>
        </w:rPr>
        <w:t xml:space="preserve"> </w:t>
      </w:r>
      <w:r w:rsidRPr="00D11266">
        <w:rPr>
          <w:rFonts w:cs="Arial"/>
          <w:color w:val="000000" w:themeColor="text1"/>
          <w:spacing w:val="1"/>
        </w:rPr>
        <w:t>c</w:t>
      </w:r>
      <w:r w:rsidRPr="00D11266">
        <w:rPr>
          <w:rFonts w:cs="Arial"/>
          <w:color w:val="000000" w:themeColor="text1"/>
        </w:rPr>
        <w:t>ond</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ns</w:t>
      </w:r>
      <w:r w:rsidRPr="00D11266">
        <w:rPr>
          <w:rFonts w:cs="Arial"/>
          <w:color w:val="000000" w:themeColor="text1"/>
          <w:spacing w:val="-8"/>
        </w:rPr>
        <w:t xml:space="preserve"> </w:t>
      </w:r>
      <w:r w:rsidRPr="00D11266">
        <w:rPr>
          <w:rFonts w:cs="Arial"/>
          <w:color w:val="000000" w:themeColor="text1"/>
        </w:rPr>
        <w:t>of neu</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spacing w:val="4"/>
        </w:rPr>
        <w:t>c</w:t>
      </w:r>
      <w:r w:rsidRPr="00D11266">
        <w:rPr>
          <w:rFonts w:cs="Arial"/>
          <w:color w:val="000000" w:themeColor="text1"/>
        </w:rPr>
        <w:t>al</w:t>
      </w:r>
      <w:r w:rsidRPr="00D11266">
        <w:rPr>
          <w:rFonts w:cs="Arial"/>
          <w:color w:val="000000" w:themeColor="text1"/>
          <w:spacing w:val="-12"/>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j</w:t>
      </w:r>
      <w:r w:rsidRPr="00D11266">
        <w:rPr>
          <w:rFonts w:cs="Arial"/>
          <w:color w:val="000000" w:themeColor="text1"/>
        </w:rPr>
        <w:t>u</w:t>
      </w:r>
      <w:r w:rsidRPr="00D11266">
        <w:rPr>
          <w:rFonts w:cs="Arial"/>
          <w:color w:val="000000" w:themeColor="text1"/>
          <w:spacing w:val="3"/>
        </w:rPr>
        <w:t>r</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spacing w:val="2"/>
        </w:rPr>
        <w:t>p</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p</w:t>
      </w:r>
      <w:r w:rsidRPr="00D11266">
        <w:rPr>
          <w:rFonts w:cs="Arial"/>
          <w:color w:val="000000" w:themeColor="text1"/>
        </w:rPr>
        <w:t>h</w:t>
      </w:r>
      <w:r w:rsidRPr="00D11266">
        <w:rPr>
          <w:rFonts w:cs="Arial"/>
          <w:color w:val="000000" w:themeColor="text1"/>
          <w:spacing w:val="2"/>
        </w:rPr>
        <w:t>e</w:t>
      </w:r>
      <w:r w:rsidRPr="00D11266">
        <w:rPr>
          <w:rFonts w:cs="Arial"/>
          <w:color w:val="000000" w:themeColor="text1"/>
          <w:spacing w:val="1"/>
        </w:rPr>
        <w:t>r</w:t>
      </w:r>
      <w:r w:rsidRPr="00D11266">
        <w:rPr>
          <w:rFonts w:cs="Arial"/>
          <w:color w:val="000000" w:themeColor="text1"/>
        </w:rPr>
        <w:t>al</w:t>
      </w:r>
      <w:r w:rsidRPr="00D11266">
        <w:rPr>
          <w:rFonts w:cs="Arial"/>
          <w:color w:val="000000" w:themeColor="text1"/>
          <w:spacing w:val="-10"/>
        </w:rPr>
        <w:t xml:space="preserve"> </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sc</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ar</w:t>
      </w:r>
      <w:r w:rsidRPr="00D11266">
        <w:rPr>
          <w:rFonts w:cs="Arial"/>
          <w:color w:val="000000" w:themeColor="text1"/>
          <w:spacing w:val="-4"/>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4"/>
        </w:rPr>
        <w:t>s</w:t>
      </w:r>
      <w:r w:rsidRPr="00D11266">
        <w:rPr>
          <w:rFonts w:cs="Arial"/>
          <w:color w:val="000000" w:themeColor="text1"/>
        </w:rPr>
        <w:t>e,</w:t>
      </w:r>
      <w:r w:rsidRPr="00D11266">
        <w:rPr>
          <w:rFonts w:cs="Arial"/>
          <w:color w:val="000000" w:themeColor="text1"/>
          <w:spacing w:val="-8"/>
        </w:rPr>
        <w:t xml:space="preserve"> </w:t>
      </w:r>
      <w:r w:rsidRPr="00D11266">
        <w:rPr>
          <w:rFonts w:cs="Arial"/>
          <w:color w:val="000000" w:themeColor="text1"/>
          <w:spacing w:val="1"/>
        </w:rPr>
        <w:t>r</w:t>
      </w:r>
      <w:r w:rsidRPr="00D11266">
        <w:rPr>
          <w:rFonts w:cs="Arial"/>
          <w:color w:val="000000" w:themeColor="text1"/>
        </w:rPr>
        <w:t>h</w:t>
      </w:r>
      <w:r w:rsidRPr="00D11266">
        <w:rPr>
          <w:rFonts w:cs="Arial"/>
          <w:color w:val="000000" w:themeColor="text1"/>
          <w:spacing w:val="2"/>
        </w:rPr>
        <w:t>e</w:t>
      </w:r>
      <w:r w:rsidRPr="00D11266">
        <w:rPr>
          <w:rFonts w:cs="Arial"/>
          <w:color w:val="000000" w:themeColor="text1"/>
        </w:rPr>
        <w:t>u</w:t>
      </w:r>
      <w:r w:rsidRPr="00D11266">
        <w:rPr>
          <w:rFonts w:cs="Arial"/>
          <w:color w:val="000000" w:themeColor="text1"/>
          <w:spacing w:val="2"/>
        </w:rPr>
        <w:t>m</w:t>
      </w:r>
      <w:r w:rsidRPr="00D11266">
        <w:rPr>
          <w:rFonts w:cs="Arial"/>
          <w:color w:val="000000" w:themeColor="text1"/>
        </w:rPr>
        <w:t>ato</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1"/>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nt</w:t>
      </w:r>
      <w:r w:rsidRPr="00D11266">
        <w:rPr>
          <w:rFonts w:cs="Arial"/>
          <w:color w:val="000000" w:themeColor="text1"/>
          <w:spacing w:val="1"/>
        </w:rPr>
        <w:t>r</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2"/>
        </w:rPr>
        <w:t>a</w:t>
      </w:r>
      <w:r w:rsidRPr="00D11266">
        <w:rPr>
          <w:rFonts w:cs="Arial"/>
          <w:color w:val="000000" w:themeColor="text1"/>
        </w:rPr>
        <w:t>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0"/>
        </w:rPr>
        <w:t xml:space="preserve"> </w:t>
      </w:r>
      <w:r w:rsidRPr="00D11266">
        <w:rPr>
          <w:rFonts w:cs="Arial"/>
          <w:color w:val="000000" w:themeColor="text1"/>
        </w:rPr>
        <w:t>p</w:t>
      </w:r>
      <w:r w:rsidRPr="00D11266">
        <w:rPr>
          <w:rFonts w:cs="Arial"/>
          <w:color w:val="000000" w:themeColor="text1"/>
          <w:spacing w:val="2"/>
        </w:rPr>
        <w:t>a</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 xml:space="preserve"> </w:t>
      </w:r>
      <w:r w:rsidRPr="00D11266">
        <w:rPr>
          <w:rFonts w:cs="Arial"/>
          <w:color w:val="000000" w:themeColor="text1"/>
          <w:spacing w:val="1"/>
        </w:rPr>
        <w:t>(</w:t>
      </w:r>
      <w:r w:rsidRPr="00D11266">
        <w:rPr>
          <w:rFonts w:cs="Arial"/>
          <w:color w:val="000000" w:themeColor="text1"/>
        </w:rPr>
        <w:t>2)</w:t>
      </w:r>
      <w:r w:rsidRPr="00D11266">
        <w:rPr>
          <w:rFonts w:cs="Arial"/>
          <w:color w:val="000000" w:themeColor="text1"/>
          <w:spacing w:val="-1"/>
        </w:rPr>
        <w:t xml:space="preserve"> </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2"/>
        </w:rPr>
        <w:t>f</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ta</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rPr>
        <w:t>e</w:t>
      </w:r>
      <w:r w:rsidRPr="00D11266">
        <w:rPr>
          <w:rFonts w:cs="Arial"/>
          <w:color w:val="000000" w:themeColor="text1"/>
          <w:spacing w:val="2"/>
        </w:rPr>
        <w:t>q</w:t>
      </w:r>
      <w:r w:rsidRPr="00D11266">
        <w:rPr>
          <w:rFonts w:cs="Arial"/>
          <w:color w:val="000000" w:themeColor="text1"/>
        </w:rPr>
        <w:t>u</w:t>
      </w:r>
      <w:r w:rsidRPr="00D11266">
        <w:rPr>
          <w:rFonts w:cs="Arial"/>
          <w:color w:val="000000" w:themeColor="text1"/>
          <w:spacing w:val="-1"/>
        </w:rPr>
        <w:t>i</w:t>
      </w:r>
      <w:r w:rsidRPr="00D11266">
        <w:rPr>
          <w:rFonts w:cs="Arial"/>
          <w:color w:val="000000" w:themeColor="text1"/>
        </w:rPr>
        <w:t>p</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0"/>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 xml:space="preserve"> </w:t>
      </w:r>
      <w:r w:rsidRPr="00D11266">
        <w:rPr>
          <w:rFonts w:cs="Arial"/>
          <w:color w:val="000000" w:themeColor="text1"/>
        </w:rPr>
        <w:t>as</w:t>
      </w:r>
      <w:r w:rsidRPr="00D11266">
        <w:rPr>
          <w:rFonts w:cs="Arial"/>
          <w:color w:val="000000" w:themeColor="text1"/>
          <w:spacing w:val="-1"/>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spacing w:val="-4"/>
        </w:rPr>
        <w:t>y</w:t>
      </w:r>
      <w:r w:rsidRPr="00D11266">
        <w:rPr>
          <w:rFonts w:cs="Arial"/>
          <w:color w:val="000000" w:themeColor="text1"/>
          <w:spacing w:val="4"/>
        </w:rPr>
        <w:t>s</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4"/>
        </w:rPr>
        <w:t>m</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rPr>
        <w:t>nes</w:t>
      </w:r>
      <w:r w:rsidRPr="00D11266">
        <w:rPr>
          <w:rFonts w:cs="Arial"/>
          <w:color w:val="000000" w:themeColor="text1"/>
          <w:spacing w:val="-8"/>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2"/>
        </w:rPr>
        <w:t>f</w:t>
      </w:r>
      <w:r w:rsidRPr="00D11266">
        <w:rPr>
          <w:rFonts w:cs="Arial"/>
          <w:color w:val="000000" w:themeColor="text1"/>
        </w:rPr>
        <w:t>t</w:t>
      </w:r>
      <w:r w:rsidRPr="00D11266">
        <w:rPr>
          <w:rFonts w:cs="Arial"/>
          <w:color w:val="000000" w:themeColor="text1"/>
          <w:spacing w:val="-1"/>
        </w:rPr>
        <w:t xml:space="preserve"> </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rPr>
        <w:t>nt</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ar</w:t>
      </w:r>
      <w:r w:rsidRPr="00D11266">
        <w:rPr>
          <w:rFonts w:cs="Arial"/>
          <w:color w:val="000000" w:themeColor="text1"/>
          <w:spacing w:val="-9"/>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8"/>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w:t>
      </w:r>
      <w:r w:rsidRPr="00D11266">
        <w:rPr>
          <w:rFonts w:cs="Arial"/>
          <w:color w:val="000000" w:themeColor="text1"/>
        </w:rPr>
        <w:t>3)</w:t>
      </w:r>
      <w:r w:rsidRPr="00D11266">
        <w:rPr>
          <w:rFonts w:cs="Arial"/>
          <w:color w:val="000000" w:themeColor="text1"/>
          <w:spacing w:val="-2"/>
        </w:rPr>
        <w:t xml:space="preserve"> </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2"/>
        </w:rPr>
        <w:t>t</w:t>
      </w:r>
      <w:r w:rsidRPr="00D11266">
        <w:rPr>
          <w:rFonts w:cs="Arial"/>
          <w:color w:val="000000" w:themeColor="text1"/>
        </w:rPr>
        <w:t>ho</w:t>
      </w:r>
      <w:r w:rsidRPr="00D11266">
        <w:rPr>
          <w:rFonts w:cs="Arial"/>
          <w:color w:val="000000" w:themeColor="text1"/>
          <w:spacing w:val="2"/>
        </w:rPr>
        <w:t>p</w:t>
      </w:r>
      <w:r w:rsidRPr="00D11266">
        <w:rPr>
          <w:rFonts w:cs="Arial"/>
          <w:color w:val="000000" w:themeColor="text1"/>
        </w:rPr>
        <w:t>e</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8"/>
        </w:rPr>
        <w:t xml:space="preserve"> </w:t>
      </w:r>
      <w:r w:rsidRPr="00D11266">
        <w:rPr>
          <w:rFonts w:cs="Arial"/>
          <w:color w:val="000000" w:themeColor="text1"/>
          <w:spacing w:val="2"/>
        </w:rPr>
        <w:t>f</w:t>
      </w:r>
      <w:r w:rsidRPr="00D11266">
        <w:rPr>
          <w:rFonts w:cs="Arial"/>
          <w:color w:val="000000" w:themeColor="text1"/>
          <w:spacing w:val="-1"/>
        </w:rPr>
        <w:t>i</w:t>
      </w:r>
      <w:r w:rsidRPr="00D11266">
        <w:rPr>
          <w:rFonts w:cs="Arial"/>
          <w:color w:val="000000" w:themeColor="text1"/>
          <w:spacing w:val="1"/>
        </w:rPr>
        <w:t>x</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4"/>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p>
    <w:p w14:paraId="0B19D314" w14:textId="77777777" w:rsidR="00AA7EF4" w:rsidRPr="00D11266" w:rsidRDefault="00AA7EF4" w:rsidP="00AA7EF4">
      <w:pPr>
        <w:autoSpaceDE w:val="0"/>
        <w:autoSpaceDN w:val="0"/>
        <w:spacing w:after="0" w:line="120" w:lineRule="exact"/>
        <w:ind w:left="810" w:hanging="360"/>
        <w:rPr>
          <w:rFonts w:cs="Arial"/>
          <w:color w:val="000000" w:themeColor="text1"/>
          <w:sz w:val="12"/>
          <w:szCs w:val="12"/>
        </w:rPr>
      </w:pPr>
    </w:p>
    <w:p w14:paraId="78C36042" w14:textId="77777777" w:rsidR="00AA7EF4" w:rsidRPr="00D11266" w:rsidRDefault="00AA7EF4" w:rsidP="00AA7EF4">
      <w:pPr>
        <w:autoSpaceDE w:val="0"/>
        <w:autoSpaceDN w:val="0"/>
        <w:spacing w:after="0" w:line="244" w:lineRule="auto"/>
        <w:ind w:left="810" w:right="225" w:hanging="360"/>
        <w:rPr>
          <w:rFonts w:cs="Arial"/>
          <w:color w:val="000000" w:themeColor="text1"/>
        </w:rPr>
      </w:pPr>
      <w:r w:rsidRPr="00D11266">
        <w:rPr>
          <w:rFonts w:cs="Arial"/>
          <w:color w:val="000000" w:themeColor="text1"/>
        </w:rPr>
        <w:t>C.   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 en</w:t>
      </w:r>
      <w:r w:rsidRPr="00D11266">
        <w:rPr>
          <w:rFonts w:cs="Arial"/>
          <w:color w:val="000000" w:themeColor="text1"/>
          <w:spacing w:val="2"/>
        </w:rPr>
        <w:t>a</w:t>
      </w:r>
      <w:r w:rsidRPr="00D11266">
        <w:rPr>
          <w:rFonts w:cs="Arial"/>
          <w:color w:val="000000" w:themeColor="text1"/>
        </w:rPr>
        <w:t>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rPr>
        <w:t>de</w:t>
      </w:r>
      <w:r w:rsidRPr="00D11266">
        <w:rPr>
          <w:rFonts w:cs="Arial"/>
          <w:color w:val="000000" w:themeColor="text1"/>
          <w:spacing w:val="3"/>
        </w:rPr>
        <w:t>r</w:t>
      </w:r>
      <w:r w:rsidRPr="00D11266">
        <w:rPr>
          <w:rFonts w:cs="Arial"/>
          <w:color w:val="000000" w:themeColor="text1"/>
        </w:rPr>
        <w:t>s</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2"/>
        </w:rPr>
        <w:t>e</w:t>
      </w:r>
      <w:r w:rsidRPr="00D11266">
        <w:rPr>
          <w:rFonts w:cs="Arial"/>
          <w:color w:val="000000" w:themeColor="text1"/>
        </w:rPr>
        <w:t>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9"/>
        </w:rPr>
        <w:t xml:space="preserve"> </w:t>
      </w:r>
      <w:r w:rsidRPr="00D11266">
        <w:rPr>
          <w:rFonts w:cs="Arial"/>
          <w:color w:val="000000" w:themeColor="text1"/>
          <w:spacing w:val="1"/>
        </w:rPr>
        <w:t>sc</w:t>
      </w:r>
      <w:r w:rsidRPr="00D11266">
        <w:rPr>
          <w:rFonts w:cs="Arial"/>
          <w:color w:val="000000" w:themeColor="text1"/>
          <w:spacing w:val="-1"/>
        </w:rPr>
        <w:t>i</w:t>
      </w:r>
      <w:r w:rsidRPr="00D11266">
        <w:rPr>
          <w:rFonts w:cs="Arial"/>
          <w:color w:val="000000" w:themeColor="text1"/>
        </w:rPr>
        <w:t>en</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1"/>
        </w:rPr>
        <w:t>st</w:t>
      </w:r>
      <w:r w:rsidRPr="00D11266">
        <w:rPr>
          <w:rFonts w:cs="Arial"/>
          <w:color w:val="000000" w:themeColor="text1"/>
        </w:rPr>
        <w:t>s</w:t>
      </w:r>
      <w:r w:rsidRPr="00D11266">
        <w:rPr>
          <w:rFonts w:cs="Arial"/>
          <w:color w:val="000000" w:themeColor="text1"/>
          <w:spacing w:val="-7"/>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4"/>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tor</w:t>
      </w:r>
      <w:r w:rsidRPr="00D11266">
        <w:rPr>
          <w:rFonts w:cs="Arial"/>
          <w:color w:val="000000" w:themeColor="text1"/>
          <w:spacing w:val="-7"/>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cc</w:t>
      </w:r>
      <w:r w:rsidRPr="00D11266">
        <w:rPr>
          <w:rFonts w:cs="Arial"/>
          <w:color w:val="000000" w:themeColor="text1"/>
        </w:rPr>
        <w:t>e</w:t>
      </w:r>
      <w:r w:rsidRPr="00D11266">
        <w:rPr>
          <w:rFonts w:cs="Arial"/>
          <w:color w:val="000000" w:themeColor="text1"/>
          <w:spacing w:val="1"/>
        </w:rPr>
        <w:t>ss</w:t>
      </w:r>
      <w:r w:rsidRPr="00D11266">
        <w:rPr>
          <w:rFonts w:cs="Arial"/>
          <w:color w:val="000000" w:themeColor="text1"/>
          <w:spacing w:val="2"/>
        </w:rPr>
        <w:t>f</w:t>
      </w:r>
      <w:r w:rsidRPr="00D11266">
        <w:rPr>
          <w:rFonts w:cs="Arial"/>
          <w:color w:val="000000" w:themeColor="text1"/>
        </w:rPr>
        <w:t>ul</w:t>
      </w:r>
      <w:r w:rsidRPr="00D11266">
        <w:rPr>
          <w:rFonts w:cs="Arial"/>
          <w:color w:val="000000" w:themeColor="text1"/>
          <w:spacing w:val="-10"/>
        </w:rPr>
        <w:t xml:space="preserve"> </w:t>
      </w:r>
      <w:r w:rsidRPr="00D11266">
        <w:rPr>
          <w:rFonts w:cs="Arial"/>
          <w:color w:val="000000" w:themeColor="text1"/>
        </w:rPr>
        <w:t>adh</w:t>
      </w:r>
      <w:r w:rsidRPr="00D11266">
        <w:rPr>
          <w:rFonts w:cs="Arial"/>
          <w:color w:val="000000" w:themeColor="text1"/>
          <w:spacing w:val="2"/>
        </w:rPr>
        <w:t>e</w:t>
      </w:r>
      <w:r w:rsidRPr="00D11266">
        <w:rPr>
          <w:rFonts w:cs="Arial"/>
          <w:color w:val="000000" w:themeColor="text1"/>
          <w:spacing w:val="1"/>
        </w:rPr>
        <w:t>r</w:t>
      </w:r>
      <w:r w:rsidRPr="00D11266">
        <w:rPr>
          <w:rFonts w:cs="Arial"/>
          <w:color w:val="000000" w:themeColor="text1"/>
        </w:rPr>
        <w:t>en</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0"/>
        </w:rPr>
        <w:t xml:space="preserve"> </w:t>
      </w:r>
      <w:r w:rsidRPr="00D11266">
        <w:rPr>
          <w:rFonts w:cs="Arial"/>
          <w:color w:val="000000" w:themeColor="text1"/>
        </w:rPr>
        <w:t>to</w:t>
      </w:r>
      <w:r w:rsidRPr="00D11266">
        <w:rPr>
          <w:rFonts w:cs="Arial"/>
          <w:color w:val="000000" w:themeColor="text1"/>
          <w:spacing w:val="-1"/>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ex</w:t>
      </w:r>
      <w:r w:rsidRPr="00D11266">
        <w:rPr>
          <w:rFonts w:cs="Arial"/>
          <w:color w:val="000000" w:themeColor="text1"/>
          <w:spacing w:val="-8"/>
        </w:rPr>
        <w:t xml:space="preserve"> </w:t>
      </w:r>
      <w:r w:rsidRPr="00D11266">
        <w:rPr>
          <w:rFonts w:cs="Arial"/>
          <w:color w:val="000000" w:themeColor="text1"/>
          <w:spacing w:val="4"/>
        </w:rPr>
        <w:t>m</w:t>
      </w:r>
      <w:r w:rsidRPr="00D11266">
        <w:rPr>
          <w:rFonts w:cs="Arial"/>
          <w:color w:val="000000" w:themeColor="text1"/>
        </w:rPr>
        <w:t>ed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1"/>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ens</w:t>
      </w:r>
      <w:r w:rsidRPr="00D11266">
        <w:rPr>
          <w:rFonts w:cs="Arial"/>
          <w:color w:val="000000" w:themeColor="text1"/>
          <w:spacing w:val="-7"/>
        </w:rPr>
        <w:t xml:space="preserve"> </w:t>
      </w:r>
      <w:r w:rsidRPr="00D11266">
        <w:rPr>
          <w:rFonts w:cs="Arial"/>
          <w:color w:val="000000" w:themeColor="text1"/>
          <w:spacing w:val="1"/>
        </w:rPr>
        <w:t>(</w:t>
      </w:r>
      <w:r w:rsidRPr="00D11266">
        <w:rPr>
          <w:rFonts w:cs="Arial"/>
          <w:color w:val="000000" w:themeColor="text1"/>
        </w:rPr>
        <w:t>e.g.,</w:t>
      </w:r>
      <w:r w:rsidRPr="00D11266">
        <w:rPr>
          <w:rFonts w:cs="Arial"/>
          <w:color w:val="000000" w:themeColor="text1"/>
          <w:spacing w:val="-3"/>
        </w:rPr>
        <w:t xml:space="preserve"> </w:t>
      </w:r>
      <w:r w:rsidRPr="00D11266">
        <w:rPr>
          <w:rFonts w:cs="Arial"/>
          <w:color w:val="000000" w:themeColor="text1"/>
        </w:rPr>
        <w:t>Hig</w:t>
      </w:r>
      <w:r w:rsidRPr="00D11266">
        <w:rPr>
          <w:rFonts w:cs="Arial"/>
          <w:color w:val="000000" w:themeColor="text1"/>
          <w:spacing w:val="2"/>
        </w:rPr>
        <w:t>h</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spacing w:val="-1"/>
        </w:rPr>
        <w:t>A</w:t>
      </w:r>
      <w:r w:rsidRPr="00D11266">
        <w:rPr>
          <w:rFonts w:cs="Arial"/>
          <w:color w:val="000000" w:themeColor="text1"/>
          <w:spacing w:val="1"/>
        </w:rPr>
        <w:t>c</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spacing w:val="2"/>
        </w:rPr>
        <w:t>A</w:t>
      </w:r>
      <w:r w:rsidRPr="00D11266">
        <w:rPr>
          <w:rFonts w:cs="Arial"/>
          <w:color w:val="000000" w:themeColor="text1"/>
        </w:rPr>
        <w:t>nt</w:t>
      </w:r>
      <w:r w:rsidRPr="00D11266">
        <w:rPr>
          <w:rFonts w:cs="Arial"/>
          <w:color w:val="000000" w:themeColor="text1"/>
          <w:spacing w:val="-1"/>
        </w:rPr>
        <w:t>i</w:t>
      </w:r>
      <w:r w:rsidRPr="00D11266">
        <w:rPr>
          <w:rFonts w:cs="Arial"/>
          <w:color w:val="000000" w:themeColor="text1"/>
          <w:spacing w:val="1"/>
        </w:rPr>
        <w:t>-</w:t>
      </w:r>
      <w:r w:rsidRPr="00D11266">
        <w:rPr>
          <w:rFonts w:cs="Arial"/>
          <w:color w:val="000000" w:themeColor="text1"/>
          <w:spacing w:val="3"/>
        </w:rPr>
        <w:t>R</w:t>
      </w:r>
      <w:r w:rsidRPr="00D11266">
        <w:rPr>
          <w:rFonts w:cs="Arial"/>
          <w:color w:val="000000" w:themeColor="text1"/>
        </w:rPr>
        <w:t>et</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vi</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4"/>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eat</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
        </w:rPr>
        <w:t>)</w:t>
      </w:r>
      <w:r w:rsidRPr="00D11266">
        <w:rPr>
          <w:rFonts w:cs="Arial"/>
          <w:color w:val="000000" w:themeColor="text1"/>
        </w:rPr>
        <w:t>.</w:t>
      </w:r>
    </w:p>
    <w:p w14:paraId="7A50B471" w14:textId="77777777" w:rsidR="00AA7EF4" w:rsidRPr="00D11266" w:rsidRDefault="00AA7EF4" w:rsidP="00AA7EF4">
      <w:pPr>
        <w:autoSpaceDE w:val="0"/>
        <w:autoSpaceDN w:val="0"/>
        <w:spacing w:after="0" w:line="120" w:lineRule="exact"/>
        <w:ind w:left="810" w:hanging="360"/>
        <w:rPr>
          <w:rFonts w:cs="Arial"/>
          <w:color w:val="000000" w:themeColor="text1"/>
          <w:sz w:val="12"/>
          <w:szCs w:val="12"/>
        </w:rPr>
      </w:pPr>
    </w:p>
    <w:p w14:paraId="0527459F" w14:textId="77777777" w:rsidR="00AA7EF4" w:rsidRPr="00D11266" w:rsidRDefault="00AA7EF4" w:rsidP="00AA7EF4">
      <w:pPr>
        <w:autoSpaceDE w:val="0"/>
        <w:autoSpaceDN w:val="0"/>
        <w:spacing w:after="0" w:line="240" w:lineRule="auto"/>
        <w:ind w:left="810" w:hanging="360"/>
        <w:rPr>
          <w:rFonts w:cs="Arial"/>
          <w:color w:val="000000" w:themeColor="text1"/>
        </w:rPr>
      </w:pPr>
      <w:r w:rsidRPr="00D11266">
        <w:rPr>
          <w:rFonts w:cs="Arial"/>
          <w:color w:val="000000" w:themeColor="text1"/>
        </w:rPr>
        <w:t xml:space="preserve">D.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at</w:t>
      </w:r>
      <w:r w:rsidRPr="00D11266">
        <w:rPr>
          <w:rFonts w:cs="Arial"/>
          <w:color w:val="000000" w:themeColor="text1"/>
          <w:spacing w:val="-4"/>
        </w:rPr>
        <w:t xml:space="preserve"> </w:t>
      </w:r>
      <w:r w:rsidRPr="00D11266">
        <w:rPr>
          <w:rFonts w:cs="Arial"/>
          <w:color w:val="000000" w:themeColor="text1"/>
          <w:spacing w:val="4"/>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tor</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rPr>
        <w:t>ho</w:t>
      </w:r>
      <w:r w:rsidRPr="00D11266">
        <w:rPr>
          <w:rFonts w:cs="Arial"/>
          <w:color w:val="000000" w:themeColor="text1"/>
          <w:spacing w:val="1"/>
        </w:rPr>
        <w:t>r</w:t>
      </w:r>
      <w:r w:rsidRPr="00D11266">
        <w:rPr>
          <w:rFonts w:cs="Arial"/>
          <w:color w:val="000000" w:themeColor="text1"/>
        </w:rPr>
        <w:t>t</w:t>
      </w:r>
      <w:r w:rsidRPr="00D11266">
        <w:rPr>
          <w:rFonts w:cs="Arial"/>
          <w:color w:val="000000" w:themeColor="text1"/>
          <w:spacing w:val="-5"/>
        </w:rPr>
        <w:t xml:space="preserve"> </w:t>
      </w:r>
      <w:r w:rsidRPr="00D11266">
        <w:rPr>
          <w:rFonts w:cs="Arial"/>
          <w:color w:val="000000" w:themeColor="text1"/>
        </w:rPr>
        <w:t>and</w:t>
      </w:r>
      <w:r w:rsidRPr="00D11266">
        <w:rPr>
          <w:rFonts w:cs="Arial"/>
          <w:color w:val="000000" w:themeColor="text1"/>
          <w:spacing w:val="-1"/>
        </w:rPr>
        <w:t xml:space="preserve"> l</w:t>
      </w:r>
      <w:r w:rsidRPr="00D11266">
        <w:rPr>
          <w:rFonts w:cs="Arial"/>
          <w:color w:val="000000" w:themeColor="text1"/>
          <w:spacing w:val="2"/>
        </w:rPr>
        <w:t>o</w:t>
      </w:r>
      <w:r w:rsidRPr="00D11266">
        <w:rPr>
          <w:rFonts w:cs="Arial"/>
          <w:color w:val="000000" w:themeColor="text1"/>
        </w:rPr>
        <w:t>ng</w:t>
      </w:r>
      <w:r w:rsidRPr="00D11266">
        <w:rPr>
          <w:rFonts w:cs="Arial"/>
          <w:color w:val="000000" w:themeColor="text1"/>
          <w:spacing w:val="-2"/>
        </w:rPr>
        <w:t xml:space="preserve"> </w:t>
      </w:r>
      <w:r w:rsidRPr="00D11266">
        <w:rPr>
          <w:rFonts w:cs="Arial"/>
          <w:color w:val="000000" w:themeColor="text1"/>
        </w:rPr>
        <w:t>te</w:t>
      </w:r>
      <w:r w:rsidRPr="00D11266">
        <w:rPr>
          <w:rFonts w:cs="Arial"/>
          <w:color w:val="000000" w:themeColor="text1"/>
          <w:spacing w:val="1"/>
        </w:rPr>
        <w:t>r</w:t>
      </w:r>
      <w:r w:rsidRPr="00D11266">
        <w:rPr>
          <w:rFonts w:cs="Arial"/>
          <w:color w:val="000000" w:themeColor="text1"/>
        </w:rPr>
        <w:t xml:space="preserve">m </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4"/>
        </w:rPr>
        <w:t>f</w:t>
      </w:r>
      <w:r w:rsidRPr="00D11266">
        <w:rPr>
          <w:rFonts w:cs="Arial"/>
          <w:color w:val="000000" w:themeColor="text1"/>
          <w:spacing w:val="-2"/>
        </w:rPr>
        <w:t>-</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2"/>
        </w:rPr>
        <w:t>r</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rPr>
        <w:t>b</w:t>
      </w:r>
      <w:r w:rsidRPr="00D11266">
        <w:rPr>
          <w:rFonts w:cs="Arial"/>
          <w:color w:val="000000" w:themeColor="text1"/>
          <w:spacing w:val="2"/>
        </w:rPr>
        <w:t>e</w:t>
      </w:r>
      <w:r w:rsidRPr="00D11266">
        <w:rPr>
          <w:rFonts w:cs="Arial"/>
          <w:color w:val="000000" w:themeColor="text1"/>
        </w:rPr>
        <w:t>h</w:t>
      </w:r>
      <w:r w:rsidRPr="00D11266">
        <w:rPr>
          <w:rFonts w:cs="Arial"/>
          <w:color w:val="000000" w:themeColor="text1"/>
          <w:spacing w:val="2"/>
        </w:rPr>
        <w:t>a</w:t>
      </w:r>
      <w:r w:rsidRPr="00D11266">
        <w:rPr>
          <w:rFonts w:cs="Arial"/>
          <w:color w:val="000000" w:themeColor="text1"/>
          <w:spacing w:val="-1"/>
        </w:rPr>
        <w:t>vi</w:t>
      </w:r>
      <w:r w:rsidRPr="00D11266">
        <w:rPr>
          <w:rFonts w:cs="Arial"/>
          <w:color w:val="000000" w:themeColor="text1"/>
        </w:rPr>
        <w:t>or</w:t>
      </w:r>
      <w:r w:rsidRPr="00D11266">
        <w:rPr>
          <w:rFonts w:cs="Arial"/>
          <w:color w:val="000000" w:themeColor="text1"/>
          <w:spacing w:val="-8"/>
        </w:rPr>
        <w:t xml:space="preserve"> </w:t>
      </w:r>
      <w:r w:rsidRPr="00D11266">
        <w:rPr>
          <w:rFonts w:cs="Arial"/>
          <w:color w:val="000000" w:themeColor="text1"/>
          <w:spacing w:val="1"/>
        </w:rPr>
        <w:t>c</w:t>
      </w:r>
      <w:r w:rsidRPr="00D11266">
        <w:rPr>
          <w:rFonts w:cs="Arial"/>
          <w:color w:val="000000" w:themeColor="text1"/>
          <w:spacing w:val="2"/>
        </w:rPr>
        <w:t>h</w:t>
      </w:r>
      <w:r w:rsidRPr="00D11266">
        <w:rPr>
          <w:rFonts w:cs="Arial"/>
          <w:color w:val="000000" w:themeColor="text1"/>
        </w:rPr>
        <w:t>an</w:t>
      </w:r>
      <w:r w:rsidRPr="00D11266">
        <w:rPr>
          <w:rFonts w:cs="Arial"/>
          <w:color w:val="000000" w:themeColor="text1"/>
          <w:spacing w:val="2"/>
        </w:rPr>
        <w:t>g</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p>
    <w:p w14:paraId="4EA68DE6" w14:textId="77777777" w:rsidR="00AA7EF4" w:rsidRPr="00D11266" w:rsidRDefault="00AA7EF4" w:rsidP="00AA7EF4">
      <w:pPr>
        <w:autoSpaceDE w:val="0"/>
        <w:autoSpaceDN w:val="0"/>
        <w:spacing w:before="10" w:after="0" w:line="120" w:lineRule="exact"/>
        <w:ind w:left="810" w:hanging="360"/>
        <w:rPr>
          <w:rFonts w:cs="Arial"/>
          <w:color w:val="000000" w:themeColor="text1"/>
          <w:sz w:val="12"/>
          <w:szCs w:val="12"/>
        </w:rPr>
      </w:pPr>
    </w:p>
    <w:p w14:paraId="669E7FAD" w14:textId="77777777" w:rsidR="00AA7EF4" w:rsidRPr="00D11266" w:rsidRDefault="00AA7EF4" w:rsidP="00AA7EF4">
      <w:pPr>
        <w:autoSpaceDE w:val="0"/>
        <w:autoSpaceDN w:val="0"/>
        <w:spacing w:after="0" w:line="244" w:lineRule="auto"/>
        <w:ind w:left="810" w:right="333" w:hanging="360"/>
        <w:rPr>
          <w:rFonts w:cs="Arial"/>
          <w:color w:val="000000" w:themeColor="text1"/>
        </w:rPr>
      </w:pPr>
      <w:r w:rsidRPr="00D11266">
        <w:rPr>
          <w:rFonts w:cs="Arial"/>
          <w:color w:val="000000" w:themeColor="text1"/>
          <w:spacing w:val="-1"/>
        </w:rPr>
        <w:t>E</w:t>
      </w:r>
      <w:r w:rsidRPr="00D11266">
        <w:rPr>
          <w:rFonts w:cs="Arial"/>
          <w:color w:val="000000" w:themeColor="text1"/>
        </w:rPr>
        <w:t xml:space="preserve">.   </w:t>
      </w:r>
      <w:r w:rsidRPr="00D11266">
        <w:rPr>
          <w:rFonts w:cs="Arial"/>
          <w:color w:val="000000" w:themeColor="text1"/>
          <w:spacing w:val="-1"/>
        </w:rPr>
        <w:t>Bi</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0"/>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2"/>
        </w:rPr>
        <w:t>b</w:t>
      </w:r>
      <w:r w:rsidRPr="00D11266">
        <w:rPr>
          <w:rFonts w:cs="Arial"/>
          <w:color w:val="000000" w:themeColor="text1"/>
        </w:rPr>
        <w:t>eh</w:t>
      </w:r>
      <w:r w:rsidRPr="00D11266">
        <w:rPr>
          <w:rFonts w:cs="Arial"/>
          <w:color w:val="000000" w:themeColor="text1"/>
          <w:spacing w:val="2"/>
        </w:rPr>
        <w:t>a</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0"/>
        </w:rPr>
        <w:t xml:space="preserve"> </w:t>
      </w:r>
      <w:r w:rsidRPr="00D11266">
        <w:rPr>
          <w:rFonts w:cs="Arial"/>
          <w:color w:val="000000" w:themeColor="text1"/>
          <w:spacing w:val="2"/>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10"/>
        </w:rPr>
        <w:t xml:space="preserve"> </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pat</w:t>
      </w:r>
      <w:r w:rsidRPr="00D11266">
        <w:rPr>
          <w:rFonts w:cs="Arial"/>
          <w:color w:val="000000" w:themeColor="text1"/>
          <w:spacing w:val="1"/>
        </w:rPr>
        <w:t>i</w:t>
      </w:r>
      <w:r w:rsidRPr="00D11266">
        <w:rPr>
          <w:rFonts w:cs="Arial"/>
          <w:color w:val="000000" w:themeColor="text1"/>
        </w:rPr>
        <w:t>en</w:t>
      </w:r>
      <w:r w:rsidRPr="00D11266">
        <w:rPr>
          <w:rFonts w:cs="Arial"/>
          <w:color w:val="000000" w:themeColor="text1"/>
          <w:spacing w:val="2"/>
        </w:rPr>
        <w:t>t</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a</w:t>
      </w:r>
      <w:r w:rsidRPr="00D11266">
        <w:rPr>
          <w:rFonts w:cs="Arial"/>
          <w:color w:val="000000" w:themeColor="text1"/>
          <w:spacing w:val="1"/>
        </w:rPr>
        <w:t>t-r</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k</w:t>
      </w:r>
      <w:r w:rsidRPr="00D11266">
        <w:rPr>
          <w:rFonts w:cs="Arial"/>
          <w:color w:val="000000" w:themeColor="text1"/>
          <w:spacing w:val="-2"/>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2"/>
        </w:rPr>
        <w:t>u</w:t>
      </w:r>
      <w:r w:rsidRPr="00D11266">
        <w:rPr>
          <w:rFonts w:cs="Arial"/>
          <w:color w:val="000000" w:themeColor="text1"/>
        </w:rPr>
        <w:t>nde</w:t>
      </w:r>
      <w:r w:rsidRPr="00D11266">
        <w:rPr>
          <w:rFonts w:cs="Arial"/>
          <w:color w:val="000000" w:themeColor="text1"/>
          <w:spacing w:val="1"/>
        </w:rPr>
        <w:t>rs</w:t>
      </w:r>
      <w:r w:rsidRPr="00D11266">
        <w:rPr>
          <w:rFonts w:cs="Arial"/>
          <w:color w:val="000000" w:themeColor="text1"/>
        </w:rPr>
        <w:t>e</w:t>
      </w:r>
      <w:r w:rsidRPr="00D11266">
        <w:rPr>
          <w:rFonts w:cs="Arial"/>
          <w:color w:val="000000" w:themeColor="text1"/>
          <w:spacing w:val="3"/>
        </w:rPr>
        <w:t>r</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rPr>
        <w:t>d</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2"/>
        </w:rPr>
        <w:t>o</w:t>
      </w:r>
      <w:r w:rsidRPr="00D11266">
        <w:rPr>
          <w:rFonts w:cs="Arial"/>
          <w:color w:val="000000" w:themeColor="text1"/>
        </w:rPr>
        <w:t>pu</w:t>
      </w:r>
      <w:r w:rsidRPr="00D11266">
        <w:rPr>
          <w:rFonts w:cs="Arial"/>
          <w:color w:val="000000" w:themeColor="text1"/>
          <w:spacing w:val="1"/>
        </w:rPr>
        <w:t>l</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ons</w:t>
      </w:r>
      <w:r w:rsidRPr="00D11266">
        <w:rPr>
          <w:rFonts w:cs="Arial"/>
          <w:color w:val="000000" w:themeColor="text1"/>
          <w:spacing w:val="-9"/>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 xml:space="preserve"> </w:t>
      </w:r>
      <w:r w:rsidRPr="00D11266">
        <w:rPr>
          <w:rFonts w:cs="Arial"/>
          <w:color w:val="000000" w:themeColor="text1"/>
          <w:spacing w:val="1"/>
        </w:rPr>
        <w:t>r</w:t>
      </w:r>
      <w:r w:rsidRPr="00D11266">
        <w:rPr>
          <w:rFonts w:cs="Arial"/>
          <w:color w:val="000000" w:themeColor="text1"/>
        </w:rPr>
        <w:t>u</w:t>
      </w:r>
      <w:r w:rsidRPr="00D11266">
        <w:rPr>
          <w:rFonts w:cs="Arial"/>
          <w:color w:val="000000" w:themeColor="text1"/>
          <w:spacing w:val="1"/>
        </w:rPr>
        <w:t>r</w:t>
      </w:r>
      <w:r w:rsidRPr="00D11266">
        <w:rPr>
          <w:rFonts w:cs="Arial"/>
          <w:color w:val="000000" w:themeColor="text1"/>
        </w:rPr>
        <w:t>al</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2"/>
        </w:rPr>
        <w:t>f</w:t>
      </w:r>
      <w:r w:rsidRPr="00D11266">
        <w:rPr>
          <w:rFonts w:cs="Arial"/>
          <w:color w:val="000000" w:themeColor="text1"/>
          <w:spacing w:val="1"/>
        </w:rPr>
        <w:t>r</w:t>
      </w:r>
      <w:r w:rsidRPr="00D11266">
        <w:rPr>
          <w:rFonts w:cs="Arial"/>
          <w:color w:val="000000" w:themeColor="text1"/>
        </w:rPr>
        <w:t>ont</w:t>
      </w:r>
      <w:r w:rsidRPr="00D11266">
        <w:rPr>
          <w:rFonts w:cs="Arial"/>
          <w:color w:val="000000" w:themeColor="text1"/>
          <w:spacing w:val="1"/>
        </w:rPr>
        <w:t>i</w:t>
      </w:r>
      <w:r w:rsidRPr="00D11266">
        <w:rPr>
          <w:rFonts w:cs="Arial"/>
          <w:color w:val="000000" w:themeColor="text1"/>
        </w:rPr>
        <w:t>er</w:t>
      </w:r>
      <w:r w:rsidRPr="00D11266">
        <w:rPr>
          <w:rFonts w:cs="Arial"/>
          <w:color w:val="000000" w:themeColor="text1"/>
          <w:spacing w:val="-6"/>
        </w:rPr>
        <w:t xml:space="preserve"> </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eas</w:t>
      </w:r>
      <w:r w:rsidRPr="00D11266">
        <w:rPr>
          <w:rFonts w:cs="Arial"/>
          <w:color w:val="000000" w:themeColor="text1"/>
          <w:spacing w:val="-4"/>
        </w:rPr>
        <w:t xml:space="preserve"> </w:t>
      </w:r>
      <w:r w:rsidRPr="00D11266">
        <w:rPr>
          <w:rFonts w:cs="Arial"/>
          <w:color w:val="000000" w:themeColor="text1"/>
          <w:spacing w:val="2"/>
        </w:rPr>
        <w:t>t</w:t>
      </w:r>
      <w:r w:rsidRPr="00D11266">
        <w:rPr>
          <w:rFonts w:cs="Arial"/>
          <w:color w:val="000000" w:themeColor="text1"/>
        </w:rPr>
        <w:t>hat</w:t>
      </w:r>
      <w:r w:rsidRPr="00D11266">
        <w:rPr>
          <w:rFonts w:cs="Arial"/>
          <w:color w:val="000000" w:themeColor="text1"/>
          <w:spacing w:val="-1"/>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l</w:t>
      </w:r>
      <w:r w:rsidRPr="00D11266">
        <w:rPr>
          <w:rFonts w:cs="Arial"/>
          <w:color w:val="000000" w:themeColor="text1"/>
          <w:spacing w:val="-4"/>
        </w:rPr>
        <w:t xml:space="preserve"> </w:t>
      </w:r>
      <w:r w:rsidRPr="00D11266">
        <w:rPr>
          <w:rFonts w:cs="Arial"/>
          <w:color w:val="000000" w:themeColor="text1"/>
          <w:spacing w:val="3"/>
        </w:rPr>
        <w:t>e</w:t>
      </w:r>
      <w:r w:rsidRPr="00D11266">
        <w:rPr>
          <w:rFonts w:cs="Arial"/>
          <w:color w:val="000000" w:themeColor="text1"/>
        </w:rPr>
        <w:t>na</w:t>
      </w:r>
      <w:r w:rsidRPr="00D11266">
        <w:rPr>
          <w:rFonts w:cs="Arial"/>
          <w:color w:val="000000" w:themeColor="text1"/>
          <w:spacing w:val="2"/>
        </w:rPr>
        <w:t>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1"/>
        </w:rPr>
        <w:t>cc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s</w:t>
      </w:r>
      <w:r w:rsidRPr="00D11266">
        <w:rPr>
          <w:rFonts w:cs="Arial"/>
          <w:color w:val="000000" w:themeColor="text1"/>
          <w:spacing w:val="-5"/>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i</w:t>
      </w:r>
      <w:r w:rsidRPr="00D11266">
        <w:rPr>
          <w:rFonts w:cs="Arial"/>
          <w:color w:val="000000" w:themeColor="text1"/>
          <w:spacing w:val="4"/>
        </w:rPr>
        <w:t>c</w:t>
      </w:r>
      <w:r w:rsidRPr="00D11266">
        <w:rPr>
          <w:rFonts w:cs="Arial"/>
          <w:color w:val="000000" w:themeColor="text1"/>
        </w:rPr>
        <w:t>al</w:t>
      </w:r>
      <w:r w:rsidRPr="00D11266">
        <w:rPr>
          <w:rFonts w:cs="Arial"/>
          <w:color w:val="000000" w:themeColor="text1"/>
          <w:spacing w:val="-7"/>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p>
    <w:p w14:paraId="699508DB" w14:textId="77777777" w:rsidR="00AA7EF4" w:rsidRPr="00D11266" w:rsidRDefault="00AA7EF4" w:rsidP="00AA7EF4">
      <w:pPr>
        <w:autoSpaceDE w:val="0"/>
        <w:autoSpaceDN w:val="0"/>
        <w:spacing w:after="0" w:line="120" w:lineRule="exact"/>
        <w:ind w:left="810" w:hanging="360"/>
        <w:rPr>
          <w:rFonts w:cs="Arial"/>
          <w:color w:val="000000" w:themeColor="text1"/>
          <w:sz w:val="12"/>
          <w:szCs w:val="12"/>
        </w:rPr>
      </w:pPr>
    </w:p>
    <w:p w14:paraId="1581A0D0" w14:textId="77777777" w:rsidR="00AA7EF4" w:rsidRPr="00D11266" w:rsidRDefault="00AA7EF4" w:rsidP="00AA7EF4">
      <w:pPr>
        <w:autoSpaceDE w:val="0"/>
        <w:autoSpaceDN w:val="0"/>
        <w:spacing w:after="0" w:line="244" w:lineRule="auto"/>
        <w:ind w:left="810" w:right="111" w:hanging="360"/>
        <w:rPr>
          <w:rFonts w:cs="Arial"/>
          <w:color w:val="000000" w:themeColor="text1"/>
        </w:rPr>
      </w:pPr>
      <w:r w:rsidRPr="00D11266">
        <w:rPr>
          <w:rFonts w:cs="Arial"/>
          <w:color w:val="000000" w:themeColor="text1"/>
          <w:spacing w:val="1"/>
        </w:rPr>
        <w:t>F</w:t>
      </w:r>
      <w:r w:rsidRPr="00D11266">
        <w:rPr>
          <w:rFonts w:cs="Arial"/>
          <w:color w:val="000000" w:themeColor="text1"/>
        </w:rPr>
        <w:t xml:space="preserve">.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rPr>
        <w:t>ehe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spacing w:val="4"/>
        </w:rPr>
        <w:t>m</w:t>
      </w:r>
      <w:r w:rsidRPr="00D11266">
        <w:rPr>
          <w:rFonts w:cs="Arial"/>
          <w:color w:val="000000" w:themeColor="text1"/>
        </w:rPr>
        <w:t>Hea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8"/>
        </w:rPr>
        <w:t xml:space="preserve"> </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rPr>
        <w:t xml:space="preserve">to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pa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2"/>
        </w:rPr>
        <w:t>n</w:t>
      </w:r>
      <w:r w:rsidRPr="00D11266">
        <w:rPr>
          <w:rFonts w:cs="Arial"/>
          <w:color w:val="000000" w:themeColor="text1"/>
        </w:rPr>
        <w:t>t</w:t>
      </w:r>
      <w:r w:rsidRPr="00D11266">
        <w:rPr>
          <w:rFonts w:cs="Arial"/>
          <w:color w:val="000000" w:themeColor="text1"/>
          <w:spacing w:val="-7"/>
        </w:rPr>
        <w:t xml:space="preserve"> </w:t>
      </w:r>
      <w:r w:rsidRPr="00D11266">
        <w:rPr>
          <w:rFonts w:cs="Arial"/>
          <w:color w:val="000000" w:themeColor="text1"/>
        </w:rPr>
        <w:t>out</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es</w:t>
      </w:r>
      <w:r w:rsidRPr="00D11266">
        <w:rPr>
          <w:rFonts w:cs="Arial"/>
          <w:color w:val="000000" w:themeColor="text1"/>
          <w:spacing w:val="-8"/>
        </w:rPr>
        <w:t xml:space="preserve"> </w:t>
      </w:r>
      <w:r w:rsidRPr="00D11266">
        <w:rPr>
          <w:rFonts w:cs="Arial"/>
          <w:color w:val="000000" w:themeColor="text1"/>
        </w:rPr>
        <w:t>th</w:t>
      </w:r>
      <w:r w:rsidRPr="00D11266">
        <w:rPr>
          <w:rFonts w:cs="Arial"/>
          <w:color w:val="000000" w:themeColor="text1"/>
          <w:spacing w:val="1"/>
        </w:rPr>
        <w:t>r</w:t>
      </w:r>
      <w:r w:rsidRPr="00D11266">
        <w:rPr>
          <w:rFonts w:cs="Arial"/>
          <w:color w:val="000000" w:themeColor="text1"/>
        </w:rPr>
        <w:t>ough</w:t>
      </w:r>
      <w:r w:rsidRPr="00D11266">
        <w:rPr>
          <w:rFonts w:cs="Arial"/>
          <w:color w:val="000000" w:themeColor="text1"/>
          <w:spacing w:val="-3"/>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cr</w:t>
      </w:r>
      <w:r w:rsidRPr="00D11266">
        <w:rPr>
          <w:rFonts w:cs="Arial"/>
          <w:color w:val="000000" w:themeColor="text1"/>
          <w:spacing w:val="2"/>
        </w:rPr>
        <w:t>e</w:t>
      </w:r>
      <w:r w:rsidRPr="00D11266">
        <w:rPr>
          <w:rFonts w:cs="Arial"/>
          <w:color w:val="000000" w:themeColor="text1"/>
        </w:rPr>
        <w:t>a</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rPr>
        <w:t>qu</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2"/>
        </w:rPr>
        <w:t xml:space="preserve"> t</w:t>
      </w:r>
      <w:r w:rsidRPr="00D11266">
        <w:rPr>
          <w:rFonts w:cs="Arial"/>
          <w:color w:val="000000" w:themeColor="text1"/>
          <w:spacing w:val="-4"/>
        </w:rPr>
        <w:t>y</w:t>
      </w:r>
      <w:r w:rsidRPr="00D11266">
        <w:rPr>
          <w:rFonts w:cs="Arial"/>
          <w:color w:val="000000" w:themeColor="text1"/>
          <w:spacing w:val="2"/>
        </w:rPr>
        <w:t>p</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spacing w:val="2"/>
        </w:rPr>
        <w:t>p</w:t>
      </w:r>
      <w:r w:rsidRPr="00D11266">
        <w:rPr>
          <w:rFonts w:cs="Arial"/>
          <w:color w:val="000000" w:themeColor="text1"/>
        </w:rPr>
        <w:t>eed</w:t>
      </w:r>
      <w:r w:rsidRPr="00D11266">
        <w:rPr>
          <w:rFonts w:cs="Arial"/>
          <w:color w:val="000000" w:themeColor="text1"/>
          <w:spacing w:val="-3"/>
        </w:rPr>
        <w:t xml:space="preserve"> </w:t>
      </w:r>
      <w:r w:rsidRPr="00D11266">
        <w:rPr>
          <w:rFonts w:cs="Arial"/>
          <w:color w:val="000000" w:themeColor="text1"/>
        </w:rPr>
        <w:t>of 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3"/>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2"/>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1"/>
        </w:rPr>
        <w:t xml:space="preserve"> </w:t>
      </w:r>
      <w:r w:rsidRPr="00D11266">
        <w:rPr>
          <w:rFonts w:cs="Arial"/>
          <w:color w:val="000000" w:themeColor="text1"/>
          <w:spacing w:val="1"/>
        </w:rPr>
        <w:t>s</w:t>
      </w:r>
      <w:r w:rsidRPr="00D11266">
        <w:rPr>
          <w:rFonts w:cs="Arial"/>
          <w:color w:val="000000" w:themeColor="text1"/>
        </w:rPr>
        <w:t>ha</w:t>
      </w:r>
      <w:r w:rsidRPr="00D11266">
        <w:rPr>
          <w:rFonts w:cs="Arial"/>
          <w:color w:val="000000" w:themeColor="text1"/>
          <w:spacing w:val="3"/>
        </w:rPr>
        <w:t>r</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5"/>
        </w:rPr>
        <w:t xml:space="preserve"> </w:t>
      </w:r>
      <w:r w:rsidRPr="00D11266">
        <w:rPr>
          <w:rFonts w:cs="Arial"/>
          <w:color w:val="000000" w:themeColor="text1"/>
        </w:rPr>
        <w:t>e.</w:t>
      </w:r>
      <w:r w:rsidRPr="00D11266">
        <w:rPr>
          <w:rFonts w:cs="Arial"/>
          <w:color w:val="000000" w:themeColor="text1"/>
          <w:spacing w:val="2"/>
        </w:rPr>
        <w:t>g</w:t>
      </w:r>
      <w:r w:rsidRPr="00D11266">
        <w:rPr>
          <w:rFonts w:cs="Arial"/>
          <w:color w:val="000000" w:themeColor="text1"/>
          <w:spacing w:val="1"/>
        </w:rPr>
        <w:t>.</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ssi</w:t>
      </w:r>
      <w:r w:rsidRPr="00D11266">
        <w:rPr>
          <w:rFonts w:cs="Arial"/>
          <w:color w:val="000000" w:themeColor="text1"/>
        </w:rPr>
        <w:t>ng</w:t>
      </w:r>
      <w:r w:rsidRPr="00D11266">
        <w:rPr>
          <w:rFonts w:cs="Arial"/>
          <w:color w:val="000000" w:themeColor="text1"/>
          <w:spacing w:val="-10"/>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au</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7"/>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j</w:t>
      </w:r>
      <w:r w:rsidRPr="00D11266">
        <w:rPr>
          <w:rFonts w:cs="Arial"/>
          <w:color w:val="000000" w:themeColor="text1"/>
        </w:rPr>
        <w:t>u</w:t>
      </w:r>
      <w:r w:rsidRPr="00D11266">
        <w:rPr>
          <w:rFonts w:cs="Arial"/>
          <w:color w:val="000000" w:themeColor="text1"/>
          <w:spacing w:val="3"/>
        </w:rPr>
        <w:t>r</w:t>
      </w:r>
      <w:r w:rsidRPr="00D11266">
        <w:rPr>
          <w:rFonts w:cs="Arial"/>
          <w:color w:val="000000" w:themeColor="text1"/>
        </w:rPr>
        <w:t>y</w:t>
      </w:r>
      <w:r w:rsidRPr="00D11266">
        <w:rPr>
          <w:rFonts w:cs="Arial"/>
          <w:color w:val="000000" w:themeColor="text1"/>
          <w:spacing w:val="-9"/>
        </w:rPr>
        <w:t xml:space="preserve"> </w:t>
      </w:r>
      <w:r w:rsidRPr="00D11266">
        <w:rPr>
          <w:rFonts w:cs="Arial"/>
          <w:color w:val="000000" w:themeColor="text1"/>
          <w:spacing w:val="1"/>
        </w:rPr>
        <w:t>s</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5"/>
        </w:rPr>
        <w:t>t</w:t>
      </w:r>
      <w:r w:rsidRPr="00D11266">
        <w:rPr>
          <w:rFonts w:cs="Arial"/>
          <w:color w:val="000000" w:themeColor="text1"/>
        </w:rPr>
        <w:t>y</w:t>
      </w:r>
      <w:r w:rsidRPr="00D11266">
        <w:rPr>
          <w:rFonts w:cs="Arial"/>
          <w:color w:val="000000" w:themeColor="text1"/>
          <w:spacing w:val="-9"/>
        </w:rPr>
        <w:t xml:space="preserve"> </w:t>
      </w:r>
      <w:r w:rsidRPr="00D11266">
        <w:rPr>
          <w:rFonts w:cs="Arial"/>
          <w:color w:val="000000" w:themeColor="text1"/>
        </w:rPr>
        <w:t>at</w:t>
      </w:r>
      <w:r w:rsidRPr="00D11266">
        <w:rPr>
          <w:rFonts w:cs="Arial"/>
          <w:color w:val="000000" w:themeColor="text1"/>
          <w:spacing w:val="-3"/>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rPr>
        <w:t>ote</w:t>
      </w:r>
      <w:r w:rsidRPr="00D11266">
        <w:rPr>
          <w:rFonts w:cs="Arial"/>
          <w:color w:val="000000" w:themeColor="text1"/>
          <w:spacing w:val="-1"/>
        </w:rPr>
        <w:t xml:space="preserve"> </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rPr>
        <w:t>tes</w:t>
      </w:r>
      <w:r w:rsidRPr="00D11266">
        <w:rPr>
          <w:rFonts w:cs="Arial"/>
          <w:color w:val="000000" w:themeColor="text1"/>
          <w:spacing w:val="1"/>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an</w:t>
      </w:r>
      <w:r w:rsidRPr="00D11266">
        <w:rPr>
          <w:rFonts w:cs="Arial"/>
          <w:color w:val="000000" w:themeColor="text1"/>
          <w:spacing w:val="1"/>
        </w:rPr>
        <w:t>s</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11"/>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f</w:t>
      </w:r>
      <w:r w:rsidRPr="00D11266">
        <w:rPr>
          <w:rFonts w:cs="Arial"/>
          <w:color w:val="000000" w:themeColor="text1"/>
        </w:rPr>
        <w:t>o</w:t>
      </w:r>
      <w:r w:rsidRPr="00D11266">
        <w:rPr>
          <w:rFonts w:cs="Arial"/>
          <w:color w:val="000000" w:themeColor="text1"/>
          <w:spacing w:val="-2"/>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8"/>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spacing w:val="1"/>
        </w:rPr>
        <w:t>s</w:t>
      </w:r>
      <w:r w:rsidRPr="00D11266">
        <w:rPr>
          <w:rFonts w:cs="Arial"/>
          <w:color w:val="000000" w:themeColor="text1"/>
        </w:rPr>
        <w:t>et</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gs</w:t>
      </w:r>
      <w:r w:rsidRPr="00D11266">
        <w:rPr>
          <w:rFonts w:cs="Arial"/>
          <w:color w:val="000000" w:themeColor="text1"/>
          <w:spacing w:val="-6"/>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1"/>
        </w:rPr>
        <w:t>s</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ua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2"/>
        </w:rPr>
        <w:t xml:space="preserve"> </w:t>
      </w:r>
      <w:r w:rsidRPr="00D11266">
        <w:rPr>
          <w:rFonts w:cs="Arial"/>
          <w:color w:val="000000" w:themeColor="text1"/>
          <w:spacing w:val="1"/>
        </w:rPr>
        <w:t>c</w:t>
      </w:r>
      <w:r w:rsidRPr="00D11266">
        <w:rPr>
          <w:rFonts w:cs="Arial"/>
          <w:color w:val="000000" w:themeColor="text1"/>
          <w:spacing w:val="-3"/>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un</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14"/>
        </w:rPr>
        <w:t xml:space="preserve"> </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rPr>
        <w:t>gns</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4"/>
        </w:rPr>
        <w:t>s</w:t>
      </w:r>
      <w:r w:rsidRPr="00D11266">
        <w:rPr>
          <w:rFonts w:cs="Arial"/>
          <w:color w:val="000000" w:themeColor="text1"/>
          <w:spacing w:val="-6"/>
        </w:rPr>
        <w:t>y</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s</w:t>
      </w:r>
      <w:r w:rsidRPr="00D11266">
        <w:rPr>
          <w:rFonts w:cs="Arial"/>
          <w:color w:val="000000" w:themeColor="text1"/>
          <w:spacing w:val="-8"/>
        </w:rPr>
        <w:t xml:space="preserve"> </w:t>
      </w:r>
      <w:r w:rsidRPr="00D11266">
        <w:rPr>
          <w:rFonts w:cs="Arial"/>
          <w:color w:val="000000" w:themeColor="text1"/>
          <w:spacing w:val="-3"/>
        </w:rPr>
        <w:t>o</w:t>
      </w:r>
      <w:r w:rsidRPr="00D11266">
        <w:rPr>
          <w:rFonts w:cs="Arial"/>
          <w:color w:val="000000" w:themeColor="text1"/>
        </w:rPr>
        <w:t xml:space="preserve">f </w:t>
      </w:r>
      <w:r w:rsidRPr="00D11266">
        <w:rPr>
          <w:rFonts w:cs="Arial"/>
          <w:color w:val="000000" w:themeColor="text1"/>
          <w:spacing w:val="1"/>
        </w:rPr>
        <w:t>c</w:t>
      </w:r>
      <w:r w:rsidRPr="00D11266">
        <w:rPr>
          <w:rFonts w:cs="Arial"/>
          <w:color w:val="000000" w:themeColor="text1"/>
          <w:spacing w:val="-1"/>
        </w:rPr>
        <w:t>li</w:t>
      </w:r>
      <w:r w:rsidRPr="00D11266">
        <w:rPr>
          <w:rFonts w:cs="Arial"/>
          <w:color w:val="000000" w:themeColor="text1"/>
        </w:rPr>
        <w:t>ents</w:t>
      </w:r>
      <w:r w:rsidRPr="00D11266">
        <w:rPr>
          <w:rFonts w:cs="Arial"/>
          <w:color w:val="000000" w:themeColor="text1"/>
          <w:spacing w:val="-5"/>
        </w:rPr>
        <w:t xml:space="preserve"> </w:t>
      </w:r>
      <w:r w:rsidRPr="00D11266">
        <w:rPr>
          <w:rFonts w:cs="Arial"/>
          <w:color w:val="000000" w:themeColor="text1"/>
        </w:rPr>
        <w:t>at</w:t>
      </w:r>
      <w:r w:rsidRPr="00D11266">
        <w:rPr>
          <w:rFonts w:cs="Arial"/>
          <w:color w:val="000000" w:themeColor="text1"/>
          <w:spacing w:val="-3"/>
        </w:rPr>
        <w:t xml:space="preserve"> </w:t>
      </w:r>
      <w:r w:rsidRPr="00D11266">
        <w:rPr>
          <w:rFonts w:cs="Arial"/>
          <w:color w:val="000000" w:themeColor="text1"/>
          <w:spacing w:val="2"/>
        </w:rPr>
        <w:t>h</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rPr>
        <w:t>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6"/>
        </w:rPr>
        <w:t xml:space="preserve"> </w:t>
      </w:r>
      <w:r w:rsidRPr="00D11266">
        <w:rPr>
          <w:rFonts w:cs="Arial"/>
          <w:color w:val="000000" w:themeColor="text1"/>
          <w:spacing w:val="4"/>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rPr>
        <w:t>de</w:t>
      </w:r>
      <w:r w:rsidRPr="00D11266">
        <w:rPr>
          <w:rFonts w:cs="Arial"/>
          <w:color w:val="000000" w:themeColor="text1"/>
          <w:spacing w:val="1"/>
        </w:rPr>
        <w:t>r</w:t>
      </w:r>
      <w:r w:rsidRPr="00D11266">
        <w:rPr>
          <w:rFonts w:cs="Arial"/>
          <w:color w:val="000000" w:themeColor="text1"/>
        </w:rPr>
        <w:t>s</w:t>
      </w:r>
      <w:r w:rsidRPr="00D11266">
        <w:rPr>
          <w:rFonts w:cs="Arial"/>
          <w:color w:val="000000" w:themeColor="text1"/>
          <w:spacing w:val="-7"/>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tant</w:t>
      </w:r>
      <w:r w:rsidRPr="00D11266">
        <w:rPr>
          <w:rFonts w:cs="Arial"/>
          <w:color w:val="000000" w:themeColor="text1"/>
          <w:spacing w:val="-4"/>
        </w:rPr>
        <w:t xml:space="preserve"> </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4"/>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2"/>
        </w:rPr>
        <w:t>n</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
        </w:rPr>
        <w:t xml:space="preserve"> </w:t>
      </w:r>
      <w:r w:rsidRPr="00D11266">
        <w:rPr>
          <w:rFonts w:cs="Arial"/>
          <w:color w:val="000000" w:themeColor="text1"/>
        </w:rPr>
        <w:t>ta</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8"/>
        </w:rPr>
        <w:t xml:space="preserve"> </w:t>
      </w:r>
      <w:r w:rsidRPr="00D11266">
        <w:rPr>
          <w:rFonts w:cs="Arial"/>
          <w:color w:val="000000" w:themeColor="text1"/>
          <w:spacing w:val="4"/>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3"/>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rs</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spacing w:val="2"/>
        </w:rPr>
        <w:t>p</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ents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a</w:t>
      </w:r>
      <w:r w:rsidRPr="00D11266">
        <w:rPr>
          <w:rFonts w:cs="Arial"/>
          <w:color w:val="000000" w:themeColor="text1"/>
          <w:spacing w:val="1"/>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5"/>
        </w:rPr>
        <w:t>t</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rPr>
        <w:t xml:space="preserve">of </w:t>
      </w:r>
      <w:r w:rsidRPr="00D11266">
        <w:rPr>
          <w:rFonts w:cs="Arial"/>
          <w:color w:val="000000" w:themeColor="text1"/>
          <w:spacing w:val="1"/>
        </w:rPr>
        <w:t>s</w:t>
      </w:r>
      <w:r w:rsidRPr="00D11266">
        <w:rPr>
          <w:rFonts w:cs="Arial"/>
          <w:color w:val="000000" w:themeColor="text1"/>
        </w:rPr>
        <w:t>ett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8"/>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rPr>
        <w:t>ot</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10"/>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un</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y</w:t>
      </w:r>
      <w:r w:rsidRPr="00D11266">
        <w:rPr>
          <w:rFonts w:cs="Arial"/>
          <w:color w:val="000000" w:themeColor="text1"/>
          <w:spacing w:val="-14"/>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3"/>
        </w:rPr>
        <w:t>r</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2"/>
        </w:rPr>
        <w:t>n</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ns</w:t>
      </w:r>
      <w:r w:rsidRPr="00D11266">
        <w:rPr>
          <w:rFonts w:cs="Arial"/>
          <w:color w:val="000000" w:themeColor="text1"/>
          <w:spacing w:val="1"/>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2"/>
        </w:rPr>
        <w:t>e</w:t>
      </w:r>
      <w:r w:rsidRPr="00D11266">
        <w:rPr>
          <w:rFonts w:cs="Arial"/>
          <w:color w:val="000000" w:themeColor="text1"/>
          <w:spacing w:val="-1"/>
        </w:rPr>
        <w:t>li</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nate</w:t>
      </w:r>
      <w:r w:rsidRPr="00D11266">
        <w:rPr>
          <w:rFonts w:cs="Arial"/>
          <w:color w:val="000000" w:themeColor="text1"/>
          <w:spacing w:val="-9"/>
        </w:rPr>
        <w:t xml:space="preserve"> </w:t>
      </w:r>
      <w:r w:rsidRPr="00D11266">
        <w:rPr>
          <w:rFonts w:cs="Arial"/>
          <w:color w:val="000000" w:themeColor="text1"/>
        </w:rPr>
        <w:t>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3"/>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pa</w:t>
      </w:r>
      <w:r w:rsidRPr="00D11266">
        <w:rPr>
          <w:rFonts w:cs="Arial"/>
          <w:color w:val="000000" w:themeColor="text1"/>
          <w:spacing w:val="3"/>
        </w:rPr>
        <w:t>r</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p>
    <w:p w14:paraId="29030A94" w14:textId="77777777" w:rsidR="00AA7EF4" w:rsidRPr="00D11266" w:rsidRDefault="00AA7EF4" w:rsidP="00AA7EF4">
      <w:pPr>
        <w:autoSpaceDE w:val="0"/>
        <w:autoSpaceDN w:val="0"/>
        <w:spacing w:after="0" w:line="120" w:lineRule="exact"/>
        <w:ind w:left="450"/>
        <w:rPr>
          <w:rFonts w:cs="Arial"/>
          <w:color w:val="000000" w:themeColor="text1"/>
          <w:sz w:val="12"/>
          <w:szCs w:val="12"/>
        </w:rPr>
      </w:pPr>
    </w:p>
    <w:p w14:paraId="74B9A063" w14:textId="77777777" w:rsidR="00AA7EF4" w:rsidRPr="00D11266" w:rsidRDefault="00AA7EF4" w:rsidP="00AA7EF4">
      <w:pPr>
        <w:autoSpaceDE w:val="0"/>
        <w:autoSpaceDN w:val="0"/>
        <w:spacing w:after="0" w:line="244" w:lineRule="auto"/>
        <w:ind w:left="900" w:right="413" w:hanging="450"/>
        <w:rPr>
          <w:rFonts w:cs="Arial"/>
          <w:color w:val="000000" w:themeColor="text1"/>
        </w:rPr>
      </w:pPr>
      <w:r w:rsidRPr="00D11266">
        <w:rPr>
          <w:rFonts w:cs="Arial"/>
          <w:color w:val="000000" w:themeColor="text1"/>
          <w:spacing w:val="1"/>
        </w:rPr>
        <w:lastRenderedPageBreak/>
        <w:t>G</w:t>
      </w:r>
      <w:r w:rsidRPr="00D11266">
        <w:rPr>
          <w:rFonts w:cs="Arial"/>
          <w:color w:val="000000" w:themeColor="text1"/>
        </w:rPr>
        <w:t xml:space="preserve">.   </w:t>
      </w:r>
      <w:r w:rsidRPr="00D11266">
        <w:rPr>
          <w:rFonts w:cs="Arial"/>
          <w:color w:val="000000" w:themeColor="text1"/>
          <w:spacing w:val="11"/>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t</w:t>
      </w:r>
      <w:r w:rsidRPr="00D11266">
        <w:rPr>
          <w:rFonts w:cs="Arial"/>
          <w:color w:val="000000" w:themeColor="text1"/>
          <w:spacing w:val="1"/>
        </w:rPr>
        <w:t>r</w:t>
      </w:r>
      <w:r w:rsidRPr="00D11266">
        <w:rPr>
          <w:rFonts w:cs="Arial"/>
          <w:color w:val="000000" w:themeColor="text1"/>
        </w:rPr>
        <w:t>eat</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3"/>
        </w:rPr>
        <w:t>r</w:t>
      </w:r>
      <w:r w:rsidRPr="00D11266">
        <w:rPr>
          <w:rFonts w:cs="Arial"/>
          <w:color w:val="000000" w:themeColor="text1"/>
        </w:rPr>
        <w:t>o</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3"/>
        </w:rPr>
        <w:t xml:space="preserve"> </w:t>
      </w:r>
      <w:r w:rsidRPr="00D11266">
        <w:rPr>
          <w:rFonts w:cs="Arial"/>
          <w:color w:val="000000" w:themeColor="text1"/>
          <w:spacing w:val="-2"/>
        </w:rPr>
        <w:t>w</w:t>
      </w:r>
      <w:r w:rsidRPr="00D11266">
        <w:rPr>
          <w:rFonts w:cs="Arial"/>
          <w:color w:val="000000" w:themeColor="text1"/>
        </w:rPr>
        <w:t>o</w:t>
      </w:r>
      <w:r w:rsidRPr="00D11266">
        <w:rPr>
          <w:rFonts w:cs="Arial"/>
          <w:color w:val="000000" w:themeColor="text1"/>
          <w:spacing w:val="2"/>
        </w:rPr>
        <w:t>u</w:t>
      </w:r>
      <w:r w:rsidRPr="00D11266">
        <w:rPr>
          <w:rFonts w:cs="Arial"/>
          <w:color w:val="000000" w:themeColor="text1"/>
        </w:rPr>
        <w:t>nds</w:t>
      </w:r>
      <w:r w:rsidRPr="00D11266">
        <w:rPr>
          <w:rFonts w:cs="Arial"/>
          <w:color w:val="000000" w:themeColor="text1"/>
          <w:spacing w:val="-6"/>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at</w:t>
      </w:r>
      <w:r w:rsidRPr="00D11266">
        <w:rPr>
          <w:rFonts w:cs="Arial"/>
          <w:color w:val="000000" w:themeColor="text1"/>
          <w:spacing w:val="-4"/>
        </w:rPr>
        <w:t xml:space="preserve"> </w:t>
      </w:r>
      <w:r w:rsidRPr="00D11266">
        <w:rPr>
          <w:rFonts w:cs="Arial"/>
          <w:color w:val="000000" w:themeColor="text1"/>
          <w:spacing w:val="2"/>
        </w:rPr>
        <w:t>f</w:t>
      </w:r>
      <w:r w:rsidRPr="00D11266">
        <w:rPr>
          <w:rFonts w:cs="Arial"/>
          <w:color w:val="000000" w:themeColor="text1"/>
        </w:rPr>
        <w:t>a</w:t>
      </w:r>
      <w:r w:rsidRPr="00D11266">
        <w:rPr>
          <w:rFonts w:cs="Arial"/>
          <w:color w:val="000000" w:themeColor="text1"/>
          <w:spacing w:val="-1"/>
        </w:rPr>
        <w:t>i</w:t>
      </w:r>
      <w:r w:rsidRPr="00D11266">
        <w:rPr>
          <w:rFonts w:cs="Arial"/>
          <w:color w:val="000000" w:themeColor="text1"/>
        </w:rPr>
        <w:t>l</w:t>
      </w:r>
      <w:r w:rsidRPr="00D11266">
        <w:rPr>
          <w:rFonts w:cs="Arial"/>
          <w:color w:val="000000" w:themeColor="text1"/>
          <w:spacing w:val="-2"/>
        </w:rPr>
        <w:t xml:space="preserve"> </w:t>
      </w:r>
      <w:r w:rsidRPr="00D11266">
        <w:rPr>
          <w:rFonts w:cs="Arial"/>
          <w:color w:val="000000" w:themeColor="text1"/>
        </w:rPr>
        <w:t>to 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w:t>
      </w:r>
      <w:r w:rsidRPr="00D11266">
        <w:rPr>
          <w:rFonts w:cs="Arial"/>
          <w:color w:val="000000" w:themeColor="text1"/>
          <w:spacing w:val="-2"/>
        </w:rPr>
        <w:t xml:space="preserve"> </w:t>
      </w:r>
      <w:r w:rsidRPr="00D11266">
        <w:rPr>
          <w:rFonts w:cs="Arial"/>
          <w:color w:val="000000" w:themeColor="text1"/>
          <w:spacing w:val="1"/>
        </w:rPr>
        <w:t>s</w:t>
      </w:r>
      <w:r w:rsidRPr="00D11266">
        <w:rPr>
          <w:rFonts w:cs="Arial"/>
          <w:color w:val="000000" w:themeColor="text1"/>
        </w:rPr>
        <w:t>pe</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2"/>
        </w:rPr>
        <w:t>f</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14"/>
        </w:rPr>
        <w:t xml:space="preserve"> </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2"/>
        </w:rPr>
        <w:t>b</w:t>
      </w:r>
      <w:r w:rsidRPr="00D11266">
        <w:rPr>
          <w:rFonts w:cs="Arial"/>
          <w:color w:val="000000" w:themeColor="text1"/>
          <w:spacing w:val="-1"/>
        </w:rPr>
        <w:t>i</w:t>
      </w:r>
      <w:r w:rsidRPr="00D11266">
        <w:rPr>
          <w:rFonts w:cs="Arial"/>
          <w:color w:val="000000" w:themeColor="text1"/>
        </w:rPr>
        <w:t>tus</w:t>
      </w:r>
      <w:r w:rsidRPr="00D11266">
        <w:rPr>
          <w:rFonts w:cs="Arial"/>
          <w:color w:val="000000" w:themeColor="text1"/>
          <w:spacing w:val="-8"/>
        </w:rPr>
        <w:t xml:space="preserve"> </w:t>
      </w:r>
      <w:r w:rsidRPr="00D11266">
        <w:rPr>
          <w:rFonts w:cs="Arial"/>
          <w:color w:val="000000" w:themeColor="text1"/>
          <w:spacing w:val="2"/>
        </w:rPr>
        <w:t>u</w:t>
      </w:r>
      <w:r w:rsidRPr="00D11266">
        <w:rPr>
          <w:rFonts w:cs="Arial"/>
          <w:color w:val="000000" w:themeColor="text1"/>
          <w:spacing w:val="-1"/>
        </w:rPr>
        <w:t>l</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3"/>
        </w:rPr>
        <w:t>r</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2"/>
        </w:rPr>
        <w:t>n</w:t>
      </w:r>
      <w:r w:rsidRPr="00D11266">
        <w:rPr>
          <w:rFonts w:cs="Arial"/>
          <w:color w:val="000000" w:themeColor="text1"/>
        </w:rPr>
        <w:t>ous</w:t>
      </w:r>
      <w:r w:rsidRPr="00D11266">
        <w:rPr>
          <w:rFonts w:cs="Arial"/>
          <w:color w:val="000000" w:themeColor="text1"/>
          <w:spacing w:val="1"/>
        </w:rPr>
        <w:t xml:space="preserve"> s</w:t>
      </w:r>
      <w:r w:rsidRPr="00D11266">
        <w:rPr>
          <w:rFonts w:cs="Arial"/>
          <w:color w:val="000000" w:themeColor="text1"/>
        </w:rPr>
        <w:t>ta</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rs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a</w:t>
      </w:r>
      <w:r w:rsidRPr="00D11266">
        <w:rPr>
          <w:rFonts w:cs="Arial"/>
          <w:color w:val="000000" w:themeColor="text1"/>
          <w:spacing w:val="2"/>
        </w:rPr>
        <w:t>b</w:t>
      </w:r>
      <w:r w:rsidRPr="00D11266">
        <w:rPr>
          <w:rFonts w:cs="Arial"/>
          <w:color w:val="000000" w:themeColor="text1"/>
        </w:rPr>
        <w:t>et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4"/>
        </w:rPr>
        <w:t xml:space="preserve"> </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rs</w:t>
      </w:r>
      <w:r w:rsidRPr="00D11266">
        <w:rPr>
          <w:rFonts w:cs="Arial"/>
          <w:color w:val="000000" w:themeColor="text1"/>
        </w:rPr>
        <w:t>.</w:t>
      </w:r>
    </w:p>
    <w:p w14:paraId="104AE0E4"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23A24619" w14:textId="77777777" w:rsidR="00AA7EF4" w:rsidRPr="00D11266" w:rsidRDefault="00AA7EF4" w:rsidP="00AA7EF4">
      <w:pPr>
        <w:autoSpaceDE w:val="0"/>
        <w:autoSpaceDN w:val="0"/>
        <w:spacing w:after="0" w:line="244" w:lineRule="auto"/>
        <w:ind w:left="900" w:right="167" w:hanging="450"/>
        <w:rPr>
          <w:rFonts w:cs="Arial"/>
          <w:color w:val="000000" w:themeColor="text1"/>
        </w:rPr>
      </w:pPr>
      <w:r w:rsidRPr="00D11266">
        <w:rPr>
          <w:rFonts w:cs="Arial"/>
          <w:color w:val="000000" w:themeColor="text1"/>
        </w:rPr>
        <w:t xml:space="preserve">H.   </w:t>
      </w:r>
      <w:r w:rsidRPr="00D11266">
        <w:rPr>
          <w:rFonts w:cs="Arial"/>
          <w:color w:val="000000" w:themeColor="text1"/>
          <w:spacing w:val="23"/>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be u</w:t>
      </w:r>
      <w:r w:rsidRPr="00D11266">
        <w:rPr>
          <w:rFonts w:cs="Arial"/>
          <w:color w:val="000000" w:themeColor="text1"/>
          <w:spacing w:val="1"/>
        </w:rPr>
        <w:t>s</w:t>
      </w:r>
      <w:r w:rsidRPr="00D11266">
        <w:rPr>
          <w:rFonts w:cs="Arial"/>
          <w:color w:val="000000" w:themeColor="text1"/>
        </w:rPr>
        <w:t>ed</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 the</w:t>
      </w:r>
      <w:r w:rsidRPr="00D11266">
        <w:rPr>
          <w:rFonts w:cs="Arial"/>
          <w:color w:val="000000" w:themeColor="text1"/>
          <w:spacing w:val="-4"/>
        </w:rPr>
        <w:t xml:space="preserve"> </w:t>
      </w:r>
      <w:r w:rsidRPr="00D11266">
        <w:rPr>
          <w:rFonts w:cs="Arial"/>
          <w:color w:val="000000" w:themeColor="text1"/>
          <w:spacing w:val="2"/>
        </w:rPr>
        <w:t>h</w:t>
      </w:r>
      <w:r w:rsidRPr="00D11266">
        <w:rPr>
          <w:rFonts w:cs="Arial"/>
          <w:color w:val="000000" w:themeColor="text1"/>
        </w:rPr>
        <w:t>o</w:t>
      </w:r>
      <w:r w:rsidRPr="00D11266">
        <w:rPr>
          <w:rFonts w:cs="Arial"/>
          <w:color w:val="000000" w:themeColor="text1"/>
          <w:spacing w:val="1"/>
        </w:rPr>
        <w:t>s</w:t>
      </w:r>
      <w:r w:rsidRPr="00D11266">
        <w:rPr>
          <w:rFonts w:cs="Arial"/>
          <w:color w:val="000000" w:themeColor="text1"/>
        </w:rPr>
        <w:t>p</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al</w:t>
      </w:r>
      <w:r w:rsidRPr="00D11266">
        <w:rPr>
          <w:rFonts w:cs="Arial"/>
          <w:color w:val="000000" w:themeColor="text1"/>
          <w:spacing w:val="-6"/>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ho</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spacing w:val="1"/>
        </w:rPr>
        <w:t>s</w:t>
      </w:r>
      <w:r w:rsidRPr="00D11266">
        <w:rPr>
          <w:rFonts w:cs="Arial"/>
          <w:color w:val="000000" w:themeColor="text1"/>
        </w:rPr>
        <w:t>ett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3"/>
        </w:rPr>
        <w:t xml:space="preserve"> </w:t>
      </w:r>
      <w:r w:rsidRPr="00D11266">
        <w:rPr>
          <w:rFonts w:cs="Arial"/>
          <w:color w:val="000000" w:themeColor="text1"/>
          <w:spacing w:val="4"/>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tor</w:t>
      </w:r>
      <w:r w:rsidRPr="00D11266">
        <w:rPr>
          <w:rFonts w:cs="Arial"/>
          <w:color w:val="000000" w:themeColor="text1"/>
          <w:spacing w:val="-7"/>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s</w:t>
      </w:r>
      <w:r w:rsidRPr="00D11266">
        <w:rPr>
          <w:rFonts w:cs="Arial"/>
          <w:color w:val="000000" w:themeColor="text1"/>
          <w:spacing w:val="-3"/>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ete</w:t>
      </w:r>
      <w:r w:rsidRPr="00D11266">
        <w:rPr>
          <w:rFonts w:cs="Arial"/>
          <w:color w:val="000000" w:themeColor="text1"/>
          <w:spacing w:val="1"/>
        </w:rPr>
        <w:t>r</w:t>
      </w:r>
      <w:r w:rsidRPr="00D11266">
        <w:rPr>
          <w:rFonts w:cs="Arial"/>
          <w:color w:val="000000" w:themeColor="text1"/>
          <w:spacing w:val="7"/>
        </w:rPr>
        <w:t>m</w:t>
      </w:r>
      <w:r w:rsidRPr="00D11266">
        <w:rPr>
          <w:rFonts w:cs="Arial"/>
          <w:color w:val="000000" w:themeColor="text1"/>
        </w:rPr>
        <w:t>,</w:t>
      </w:r>
      <w:r w:rsidRPr="00D11266">
        <w:rPr>
          <w:rFonts w:cs="Arial"/>
          <w:color w:val="000000" w:themeColor="text1"/>
          <w:spacing w:val="-1"/>
        </w:rPr>
        <w:t xml:space="preserve"> l</w:t>
      </w:r>
      <w:r w:rsidRPr="00D11266">
        <w:rPr>
          <w:rFonts w:cs="Arial"/>
          <w:color w:val="000000" w:themeColor="text1"/>
        </w:rPr>
        <w:t>o</w:t>
      </w:r>
      <w:r w:rsidRPr="00D11266">
        <w:rPr>
          <w:rFonts w:cs="Arial"/>
          <w:color w:val="000000" w:themeColor="text1"/>
          <w:spacing w:val="-2"/>
        </w:rPr>
        <w:t>w</w:t>
      </w:r>
      <w:r w:rsidRPr="00D11266">
        <w:rPr>
          <w:rFonts w:cs="Arial"/>
          <w:color w:val="000000" w:themeColor="text1"/>
          <w:spacing w:val="3"/>
        </w:rPr>
        <w:t>-</w:t>
      </w:r>
      <w:r w:rsidRPr="00D11266">
        <w:rPr>
          <w:rFonts w:cs="Arial"/>
          <w:color w:val="000000" w:themeColor="text1"/>
        </w:rPr>
        <w:t>b</w:t>
      </w:r>
      <w:r w:rsidRPr="00D11266">
        <w:rPr>
          <w:rFonts w:cs="Arial"/>
          <w:color w:val="000000" w:themeColor="text1"/>
          <w:spacing w:val="-1"/>
        </w:rPr>
        <w:t>i</w:t>
      </w:r>
      <w:r w:rsidRPr="00D11266">
        <w:rPr>
          <w:rFonts w:cs="Arial"/>
          <w:color w:val="000000" w:themeColor="text1"/>
          <w:spacing w:val="1"/>
        </w:rPr>
        <w:t>r</w:t>
      </w:r>
      <w:r w:rsidRPr="00D11266">
        <w:rPr>
          <w:rFonts w:cs="Arial"/>
          <w:color w:val="000000" w:themeColor="text1"/>
        </w:rPr>
        <w:t>th</w:t>
      </w:r>
      <w:r w:rsidRPr="00D11266">
        <w:rPr>
          <w:rFonts w:cs="Arial"/>
          <w:color w:val="000000" w:themeColor="text1"/>
          <w:spacing w:val="-8"/>
        </w:rPr>
        <w:t xml:space="preserve"> </w:t>
      </w:r>
      <w:r w:rsidRPr="00D11266">
        <w:rPr>
          <w:rFonts w:cs="Arial"/>
          <w:color w:val="000000" w:themeColor="text1"/>
        </w:rPr>
        <w:t>we</w:t>
      </w:r>
      <w:r w:rsidRPr="00D11266">
        <w:rPr>
          <w:rFonts w:cs="Arial"/>
          <w:color w:val="000000" w:themeColor="text1"/>
          <w:spacing w:val="-1"/>
        </w:rPr>
        <w:t>i</w:t>
      </w:r>
      <w:r w:rsidRPr="00D11266">
        <w:rPr>
          <w:rFonts w:cs="Arial"/>
          <w:color w:val="000000" w:themeColor="text1"/>
          <w:spacing w:val="2"/>
        </w:rPr>
        <w:t>g</w:t>
      </w:r>
      <w:r w:rsidRPr="00D11266">
        <w:rPr>
          <w:rFonts w:cs="Arial"/>
          <w:color w:val="000000" w:themeColor="text1"/>
        </w:rPr>
        <w:t>ht</w:t>
      </w:r>
      <w:r w:rsidRPr="00D11266">
        <w:rPr>
          <w:rFonts w:cs="Arial"/>
          <w:color w:val="000000" w:themeColor="text1"/>
          <w:spacing w:val="-7"/>
        </w:rPr>
        <w:t xml:space="preserve"> </w:t>
      </w:r>
      <w:r w:rsidRPr="00D11266">
        <w:rPr>
          <w:rFonts w:cs="Arial"/>
          <w:color w:val="000000" w:themeColor="text1"/>
        </w:rPr>
        <w:t>or</w:t>
      </w:r>
      <w:r w:rsidRPr="00D11266">
        <w:rPr>
          <w:rFonts w:cs="Arial"/>
          <w:color w:val="000000" w:themeColor="text1"/>
          <w:spacing w:val="1"/>
        </w:rPr>
        <w:t xml:space="preserve"> </w:t>
      </w:r>
      <w:r w:rsidRPr="00D11266">
        <w:rPr>
          <w:rFonts w:cs="Arial"/>
          <w:color w:val="000000" w:themeColor="text1"/>
        </w:rPr>
        <w:t>ot</w:t>
      </w:r>
      <w:r w:rsidRPr="00D11266">
        <w:rPr>
          <w:rFonts w:cs="Arial"/>
          <w:color w:val="000000" w:themeColor="text1"/>
          <w:spacing w:val="2"/>
        </w:rPr>
        <w:t>h</w:t>
      </w:r>
      <w:r w:rsidRPr="00D11266">
        <w:rPr>
          <w:rFonts w:cs="Arial"/>
          <w:color w:val="000000" w:themeColor="text1"/>
        </w:rPr>
        <w:t>er</w:t>
      </w:r>
      <w:r w:rsidRPr="00D11266">
        <w:rPr>
          <w:rFonts w:cs="Arial"/>
          <w:color w:val="000000" w:themeColor="text1"/>
          <w:spacing w:val="-5"/>
        </w:rPr>
        <w:t xml:space="preserve"> </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rPr>
        <w:t>gh</w:t>
      </w:r>
      <w:r w:rsidRPr="00D11266">
        <w:rPr>
          <w:rFonts w:cs="Arial"/>
          <w:color w:val="000000" w:themeColor="text1"/>
          <w:spacing w:val="2"/>
        </w:rPr>
        <w:t>-</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k</w:t>
      </w:r>
      <w:r w:rsidRPr="00D11266">
        <w:rPr>
          <w:rFonts w:cs="Arial"/>
          <w:color w:val="000000" w:themeColor="text1"/>
          <w:spacing w:val="-5"/>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ant</w:t>
      </w:r>
      <w:r w:rsidRPr="00D11266">
        <w:rPr>
          <w:rFonts w:cs="Arial"/>
          <w:color w:val="000000" w:themeColor="text1"/>
          <w:spacing w:val="1"/>
        </w:rPr>
        <w:t>s</w:t>
      </w:r>
      <w:r w:rsidRPr="00D11266">
        <w:rPr>
          <w:rFonts w:cs="Arial"/>
          <w:color w:val="000000" w:themeColor="text1"/>
        </w:rPr>
        <w:t>.</w:t>
      </w:r>
    </w:p>
    <w:p w14:paraId="2367FA8F"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670412BE" w14:textId="77777777" w:rsidR="00AA7EF4" w:rsidRPr="00D11266" w:rsidRDefault="00AA7EF4" w:rsidP="00AA7EF4">
      <w:pPr>
        <w:autoSpaceDE w:val="0"/>
        <w:autoSpaceDN w:val="0"/>
        <w:spacing w:after="0" w:line="244" w:lineRule="auto"/>
        <w:ind w:left="900" w:right="271" w:hanging="450"/>
        <w:rPr>
          <w:rFonts w:cs="Arial"/>
          <w:color w:val="000000" w:themeColor="text1"/>
        </w:rPr>
      </w:pPr>
      <w:r w:rsidRPr="00D11266">
        <w:rPr>
          <w:rFonts w:cs="Arial"/>
          <w:color w:val="000000" w:themeColor="text1"/>
        </w:rPr>
        <w:t xml:space="preserve">I.     </w:t>
      </w:r>
      <w:r w:rsidRPr="00D11266">
        <w:rPr>
          <w:rFonts w:cs="Arial"/>
          <w:color w:val="000000" w:themeColor="text1"/>
          <w:spacing w:val="1"/>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4"/>
        </w:rPr>
        <w:t>m</w:t>
      </w:r>
      <w:r w:rsidRPr="00D11266">
        <w:rPr>
          <w:rFonts w:cs="Arial"/>
          <w:color w:val="000000" w:themeColor="text1"/>
        </w:rPr>
        <w:t>al</w:t>
      </w:r>
      <w:r w:rsidRPr="00D11266">
        <w:rPr>
          <w:rFonts w:cs="Arial"/>
          <w:color w:val="000000" w:themeColor="text1"/>
          <w:spacing w:val="-8"/>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eg</w:t>
      </w:r>
      <w:r w:rsidRPr="00D11266">
        <w:rPr>
          <w:rFonts w:cs="Arial"/>
          <w:color w:val="000000" w:themeColor="text1"/>
          <w:spacing w:val="-1"/>
        </w:rPr>
        <w:t>iv</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6"/>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tan</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2"/>
        </w:rPr>
        <w:t>f</w:t>
      </w:r>
      <w:r w:rsidRPr="00D11266">
        <w:rPr>
          <w:rFonts w:cs="Arial"/>
          <w:color w:val="000000" w:themeColor="text1"/>
        </w:rPr>
        <w:t>a</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y</w:t>
      </w:r>
      <w:r w:rsidRPr="00D11266">
        <w:rPr>
          <w:rFonts w:cs="Arial"/>
          <w:color w:val="000000" w:themeColor="text1"/>
          <w:spacing w:val="-7"/>
        </w:rPr>
        <w:t xml:space="preserve"> </w:t>
      </w:r>
      <w:r w:rsidRPr="00D11266">
        <w:rPr>
          <w:rFonts w:cs="Arial"/>
          <w:color w:val="000000" w:themeColor="text1"/>
          <w:spacing w:val="4"/>
        </w:rPr>
        <w:t>m</w:t>
      </w:r>
      <w:r w:rsidRPr="00D11266">
        <w:rPr>
          <w:rFonts w:cs="Arial"/>
          <w:color w:val="000000" w:themeColor="text1"/>
          <w:spacing w:val="-3"/>
        </w:rPr>
        <w:t>e</w:t>
      </w:r>
      <w:r w:rsidRPr="00D11266">
        <w:rPr>
          <w:rFonts w:cs="Arial"/>
          <w:color w:val="000000" w:themeColor="text1"/>
          <w:spacing w:val="4"/>
        </w:rPr>
        <w:t>m</w:t>
      </w:r>
      <w:r w:rsidRPr="00D11266">
        <w:rPr>
          <w:rFonts w:cs="Arial"/>
          <w:color w:val="000000" w:themeColor="text1"/>
        </w:rPr>
        <w:t>be</w:t>
      </w:r>
      <w:r w:rsidRPr="00D11266">
        <w:rPr>
          <w:rFonts w:cs="Arial"/>
          <w:color w:val="000000" w:themeColor="text1"/>
          <w:spacing w:val="-2"/>
        </w:rPr>
        <w:t>r</w:t>
      </w:r>
      <w:r w:rsidRPr="00D11266">
        <w:rPr>
          <w:rFonts w:cs="Arial"/>
          <w:color w:val="000000" w:themeColor="text1"/>
        </w:rPr>
        <w:t>s</w:t>
      </w:r>
      <w:r w:rsidRPr="00D11266">
        <w:rPr>
          <w:rFonts w:cs="Arial"/>
          <w:color w:val="000000" w:themeColor="text1"/>
          <w:spacing w:val="1"/>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 xml:space="preserve"> </w:t>
      </w:r>
      <w:r w:rsidRPr="00D11266">
        <w:rPr>
          <w:rFonts w:cs="Arial"/>
          <w:color w:val="000000" w:themeColor="text1"/>
        </w:rPr>
        <w:t>the</w:t>
      </w:r>
      <w:r w:rsidRPr="00D11266">
        <w:rPr>
          <w:rFonts w:cs="Arial"/>
          <w:color w:val="000000" w:themeColor="text1"/>
          <w:spacing w:val="-3"/>
        </w:rPr>
        <w:t xml:space="preserve"> </w:t>
      </w:r>
      <w:r w:rsidRPr="00D11266">
        <w:rPr>
          <w:rFonts w:cs="Arial"/>
          <w:color w:val="000000" w:themeColor="text1"/>
        </w:rPr>
        <w:t>ho</w:t>
      </w:r>
      <w:r w:rsidRPr="00D11266">
        <w:rPr>
          <w:rFonts w:cs="Arial"/>
          <w:color w:val="000000" w:themeColor="text1"/>
          <w:spacing w:val="4"/>
        </w:rPr>
        <w:t>m</w:t>
      </w:r>
      <w:r w:rsidRPr="00D11266">
        <w:rPr>
          <w:rFonts w:cs="Arial"/>
          <w:color w:val="000000" w:themeColor="text1"/>
        </w:rPr>
        <w:t>e.</w:t>
      </w:r>
    </w:p>
    <w:p w14:paraId="224FF837"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70F20CC0" w14:textId="77777777" w:rsidR="00AA7EF4" w:rsidRPr="00D11266" w:rsidRDefault="00AA7EF4" w:rsidP="00AA7EF4">
      <w:pPr>
        <w:autoSpaceDE w:val="0"/>
        <w:autoSpaceDN w:val="0"/>
        <w:spacing w:after="0" w:line="244" w:lineRule="auto"/>
        <w:ind w:left="900" w:right="433" w:hanging="450"/>
        <w:rPr>
          <w:rFonts w:cs="Arial"/>
          <w:color w:val="000000" w:themeColor="text1"/>
        </w:rPr>
      </w:pPr>
      <w:r w:rsidRPr="00D11266">
        <w:rPr>
          <w:rFonts w:cs="Arial"/>
          <w:color w:val="000000" w:themeColor="text1"/>
          <w:spacing w:val="1"/>
        </w:rPr>
        <w:t>J</w:t>
      </w:r>
      <w:r w:rsidRPr="00D11266">
        <w:rPr>
          <w:rFonts w:cs="Arial"/>
          <w:color w:val="000000" w:themeColor="text1"/>
        </w:rPr>
        <w:t xml:space="preserve">.    </w:t>
      </w:r>
      <w:r w:rsidRPr="00D11266">
        <w:rPr>
          <w:rFonts w:cs="Arial"/>
          <w:color w:val="000000" w:themeColor="text1"/>
          <w:spacing w:val="10"/>
        </w:rPr>
        <w:t> </w:t>
      </w:r>
      <w:r w:rsidRPr="00D11266">
        <w:rPr>
          <w:rFonts w:cs="Arial"/>
          <w:color w:val="000000" w:themeColor="text1"/>
        </w:rPr>
        <w:t>Non</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si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2"/>
        </w:rPr>
        <w:t xml:space="preserve"> </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s</w:t>
      </w:r>
      <w:r w:rsidRPr="00D11266">
        <w:rPr>
          <w:rFonts w:cs="Arial"/>
          <w:color w:val="000000" w:themeColor="text1"/>
          <w:spacing w:val="-5"/>
        </w:rPr>
        <w:t xml:space="preserve"> </w:t>
      </w:r>
      <w:r w:rsidRPr="00D11266">
        <w:rPr>
          <w:rFonts w:cs="Arial"/>
          <w:color w:val="000000" w:themeColor="text1"/>
        </w:rPr>
        <w:t>e</w:t>
      </w:r>
      <w:r w:rsidRPr="00D11266">
        <w:rPr>
          <w:rFonts w:cs="Arial"/>
          <w:color w:val="000000" w:themeColor="text1"/>
          <w:spacing w:val="1"/>
        </w:rPr>
        <w:t>x</w:t>
      </w:r>
      <w:r w:rsidRPr="00D11266">
        <w:rPr>
          <w:rFonts w:cs="Arial"/>
          <w:color w:val="000000" w:themeColor="text1"/>
        </w:rPr>
        <w:t>po</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4"/>
        </w:rPr>
        <w:t>c</w:t>
      </w:r>
      <w:r w:rsidRPr="00D11266">
        <w:rPr>
          <w:rFonts w:cs="Arial"/>
          <w:color w:val="000000" w:themeColor="text1"/>
        </w:rPr>
        <w:t>he</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 bacterial</w:t>
      </w:r>
      <w:r w:rsidRPr="00D11266">
        <w:rPr>
          <w:rFonts w:cs="Arial"/>
          <w:color w:val="000000" w:themeColor="text1"/>
          <w:spacing w:val="-9"/>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vi</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rPr>
        <w:t>gents</w:t>
      </w:r>
      <w:r w:rsidRPr="00D11266">
        <w:rPr>
          <w:rFonts w:cs="Arial"/>
          <w:color w:val="000000" w:themeColor="text1"/>
          <w:spacing w:val="-5"/>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d</w:t>
      </w:r>
      <w:r w:rsidRPr="00D11266">
        <w:rPr>
          <w:rFonts w:cs="Arial"/>
          <w:color w:val="000000" w:themeColor="text1"/>
          <w:spacing w:val="1"/>
        </w:rPr>
        <w:t>r</w:t>
      </w:r>
      <w:r w:rsidRPr="00D11266">
        <w:rPr>
          <w:rFonts w:cs="Arial"/>
          <w:color w:val="000000" w:themeColor="text1"/>
        </w:rPr>
        <w:t>en</w:t>
      </w:r>
      <w:r w:rsidRPr="00D11266">
        <w:rPr>
          <w:rFonts w:cs="Arial"/>
          <w:color w:val="000000" w:themeColor="text1"/>
          <w:spacing w:val="-3"/>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ad</w:t>
      </w:r>
      <w:r w:rsidRPr="00D11266">
        <w:rPr>
          <w:rFonts w:cs="Arial"/>
          <w:color w:val="000000" w:themeColor="text1"/>
          <w:spacing w:val="2"/>
        </w:rPr>
        <w:t>u</w:t>
      </w:r>
      <w:r w:rsidRPr="00D11266">
        <w:rPr>
          <w:rFonts w:cs="Arial"/>
          <w:color w:val="000000" w:themeColor="text1"/>
          <w:spacing w:val="-1"/>
        </w:rPr>
        <w:t>l</w:t>
      </w:r>
      <w:r w:rsidRPr="00D11266">
        <w:rPr>
          <w:rFonts w:cs="Arial"/>
          <w:color w:val="000000" w:themeColor="text1"/>
        </w:rPr>
        <w:t>ts</w:t>
      </w:r>
      <w:r w:rsidRPr="00D11266">
        <w:rPr>
          <w:rFonts w:cs="Arial"/>
          <w:color w:val="000000" w:themeColor="text1"/>
          <w:spacing w:val="1"/>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an</w:t>
      </w:r>
      <w:r w:rsidRPr="00D11266">
        <w:rPr>
          <w:rFonts w:cs="Arial"/>
          <w:color w:val="000000" w:themeColor="text1"/>
          <w:spacing w:val="1"/>
        </w:rPr>
        <w:t>s</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8"/>
        </w:rPr>
        <w:t xml:space="preserve"> </w:t>
      </w:r>
      <w:r w:rsidRPr="00D11266">
        <w:rPr>
          <w:rFonts w:cs="Arial"/>
          <w:color w:val="000000" w:themeColor="text1"/>
        </w:rPr>
        <w:t>th</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1"/>
        </w:rPr>
        <w:t xml:space="preserve"> </w:t>
      </w:r>
      <w:r w:rsidRPr="00D11266">
        <w:rPr>
          <w:rFonts w:cs="Arial"/>
          <w:color w:val="000000" w:themeColor="text1"/>
        </w:rPr>
        <w:t>to 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6"/>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rPr>
        <w:t>pe</w:t>
      </w:r>
      <w:r w:rsidRPr="00D11266">
        <w:rPr>
          <w:rFonts w:cs="Arial"/>
          <w:color w:val="000000" w:themeColor="text1"/>
          <w:spacing w:val="1"/>
        </w:rPr>
        <w:t>rs</w:t>
      </w:r>
      <w:r w:rsidRPr="00D11266">
        <w:rPr>
          <w:rFonts w:cs="Arial"/>
          <w:color w:val="000000" w:themeColor="text1"/>
        </w:rPr>
        <w:t>o</w:t>
      </w:r>
      <w:r w:rsidRPr="00D11266">
        <w:rPr>
          <w:rFonts w:cs="Arial"/>
          <w:color w:val="000000" w:themeColor="text1"/>
          <w:spacing w:val="2"/>
        </w:rPr>
        <w:t>n</w:t>
      </w:r>
      <w:r w:rsidRPr="00D11266">
        <w:rPr>
          <w:rFonts w:cs="Arial"/>
          <w:color w:val="000000" w:themeColor="text1"/>
        </w:rPr>
        <w:t>n</w:t>
      </w:r>
      <w:r w:rsidRPr="00D11266">
        <w:rPr>
          <w:rFonts w:cs="Arial"/>
          <w:color w:val="000000" w:themeColor="text1"/>
          <w:spacing w:val="2"/>
        </w:rPr>
        <w:t>e</w:t>
      </w:r>
      <w:r w:rsidRPr="00D11266">
        <w:rPr>
          <w:rFonts w:cs="Arial"/>
          <w:color w:val="000000" w:themeColor="text1"/>
        </w:rPr>
        <w:t>l</w:t>
      </w:r>
      <w:r w:rsidRPr="00D11266">
        <w:rPr>
          <w:rFonts w:cs="Arial"/>
          <w:color w:val="000000" w:themeColor="text1"/>
          <w:spacing w:val="-10"/>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1"/>
        </w:rPr>
        <w:t>s</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ua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p>
    <w:p w14:paraId="10E0197D"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003E8E15" w14:textId="77777777" w:rsidR="00AA7EF4" w:rsidRPr="00D11266" w:rsidRDefault="00AA7EF4" w:rsidP="00AA7EF4">
      <w:pPr>
        <w:autoSpaceDE w:val="0"/>
        <w:autoSpaceDN w:val="0"/>
        <w:spacing w:after="0" w:line="244" w:lineRule="auto"/>
        <w:ind w:left="900" w:right="225" w:hanging="450"/>
        <w:rPr>
          <w:rFonts w:cs="Arial"/>
          <w:color w:val="000000" w:themeColor="text1"/>
        </w:rPr>
      </w:pPr>
      <w:r w:rsidRPr="00D11266">
        <w:rPr>
          <w:rFonts w:cs="Arial"/>
          <w:color w:val="000000" w:themeColor="text1"/>
          <w:spacing w:val="-1"/>
        </w:rPr>
        <w:t>K</w:t>
      </w:r>
      <w:r w:rsidRPr="00D11266">
        <w:rPr>
          <w:rFonts w:cs="Arial"/>
          <w:color w:val="000000" w:themeColor="text1"/>
        </w:rPr>
        <w:t xml:space="preserve">.   </w:t>
      </w:r>
      <w:r w:rsidRPr="00D11266">
        <w:rPr>
          <w:rFonts w:cs="Arial"/>
          <w:color w:val="000000" w:themeColor="text1"/>
          <w:spacing w:val="35"/>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d</w:t>
      </w:r>
      <w:r w:rsidRPr="00D11266">
        <w:rPr>
          <w:rFonts w:cs="Arial"/>
          <w:color w:val="000000" w:themeColor="text1"/>
          <w:spacing w:val="-1"/>
        </w:rPr>
        <w:t>i</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na</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2"/>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9"/>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2"/>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1"/>
        </w:rPr>
        <w:t xml:space="preserve"> </w:t>
      </w:r>
      <w:r w:rsidRPr="00D11266">
        <w:rPr>
          <w:rFonts w:cs="Arial"/>
          <w:color w:val="000000" w:themeColor="text1"/>
          <w:spacing w:val="3"/>
        </w:rPr>
        <w: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rPr>
        <w:t>b</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be</w:t>
      </w:r>
      <w:r w:rsidRPr="00D11266">
        <w:rPr>
          <w:rFonts w:cs="Arial"/>
          <w:color w:val="000000" w:themeColor="text1"/>
          <w:spacing w:val="2"/>
        </w:rPr>
        <w:t>h</w:t>
      </w:r>
      <w:r w:rsidRPr="00D11266">
        <w:rPr>
          <w:rFonts w:cs="Arial"/>
          <w:color w:val="000000" w:themeColor="text1"/>
        </w:rPr>
        <w:t>a</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3"/>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2"/>
        </w:rPr>
        <w:t>p</w:t>
      </w:r>
      <w:r w:rsidRPr="00D11266">
        <w:rPr>
          <w:rFonts w:cs="Arial"/>
          <w:color w:val="000000" w:themeColor="text1"/>
        </w:rPr>
        <w:t>on</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
        </w:rPr>
        <w:t xml:space="preserve"> </w:t>
      </w:r>
      <w:r w:rsidRPr="00D11266">
        <w:rPr>
          <w:rFonts w:cs="Arial"/>
          <w:color w:val="000000" w:themeColor="text1"/>
          <w:spacing w:val="4"/>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un</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4"/>
        </w:rPr>
        <w:t xml:space="preserve"> </w:t>
      </w:r>
      <w:r w:rsidRPr="00D11266">
        <w:rPr>
          <w:rFonts w:cs="Arial"/>
          <w:color w:val="000000" w:themeColor="text1"/>
        </w:rPr>
        <w:t>of</w:t>
      </w:r>
      <w:r w:rsidRPr="00D11266">
        <w:rPr>
          <w:rFonts w:cs="Arial"/>
          <w:color w:val="000000" w:themeColor="text1"/>
          <w:spacing w:val="-2"/>
        </w:rPr>
        <w:t xml:space="preserve"> </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spacing w:val="4"/>
        </w:rPr>
        <w:t>k</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rPr>
        <w:t>b</w:t>
      </w:r>
      <w:r w:rsidRPr="00D11266">
        <w:rPr>
          <w:rFonts w:cs="Arial"/>
          <w:color w:val="000000" w:themeColor="text1"/>
          <w:spacing w:val="-1"/>
        </w:rPr>
        <w:t>i</w:t>
      </w:r>
      <w:r w:rsidRPr="00D11266">
        <w:rPr>
          <w:rFonts w:cs="Arial"/>
          <w:color w:val="000000" w:themeColor="text1"/>
        </w:rPr>
        <w:t>oet</w:t>
      </w:r>
      <w:r w:rsidRPr="00D11266">
        <w:rPr>
          <w:rFonts w:cs="Arial"/>
          <w:color w:val="000000" w:themeColor="text1"/>
          <w:spacing w:val="2"/>
        </w:rPr>
        <w:t>h</w:t>
      </w:r>
      <w:r w:rsidRPr="00D11266">
        <w:rPr>
          <w:rFonts w:cs="Arial"/>
          <w:color w:val="000000" w:themeColor="text1"/>
          <w:spacing w:val="-1"/>
        </w:rPr>
        <w:t>i</w:t>
      </w:r>
      <w:r w:rsidRPr="00D11266">
        <w:rPr>
          <w:rFonts w:cs="Arial"/>
          <w:color w:val="000000" w:themeColor="text1"/>
          <w:spacing w:val="1"/>
        </w:rPr>
        <w:t>cs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rPr>
        <w:t>nu</w:t>
      </w:r>
      <w:r w:rsidRPr="00D11266">
        <w:rPr>
          <w:rFonts w:cs="Arial"/>
          <w:color w:val="000000" w:themeColor="text1"/>
          <w:spacing w:val="1"/>
        </w:rPr>
        <w:t>rs</w:t>
      </w:r>
      <w:r w:rsidRPr="00D11266">
        <w:rPr>
          <w:rFonts w:cs="Arial"/>
          <w:color w:val="000000" w:themeColor="text1"/>
        </w:rPr>
        <w:t>es</w:t>
      </w:r>
      <w:r w:rsidRPr="00D11266">
        <w:rPr>
          <w:rFonts w:cs="Arial"/>
          <w:color w:val="000000" w:themeColor="text1"/>
          <w:spacing w:val="-5"/>
        </w:rPr>
        <w:t xml:space="preserve"> </w:t>
      </w:r>
      <w:r w:rsidRPr="00D11266">
        <w:rPr>
          <w:rFonts w:cs="Arial"/>
          <w:color w:val="000000" w:themeColor="text1"/>
        </w:rPr>
        <w:t>p</w:t>
      </w:r>
      <w:r w:rsidRPr="00D11266">
        <w:rPr>
          <w:rFonts w:cs="Arial"/>
          <w:color w:val="000000" w:themeColor="text1"/>
          <w:spacing w:val="3"/>
        </w:rPr>
        <w:t>r</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10"/>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gen</w:t>
      </w:r>
      <w:r w:rsidRPr="00D11266">
        <w:rPr>
          <w:rFonts w:cs="Arial"/>
          <w:color w:val="000000" w:themeColor="text1"/>
          <w:spacing w:val="4"/>
        </w:rPr>
        <w:t>c</w:t>
      </w:r>
      <w:r w:rsidRPr="00D11266">
        <w:rPr>
          <w:rFonts w:cs="Arial"/>
          <w:color w:val="000000" w:themeColor="text1"/>
        </w:rPr>
        <w:t>y</w:t>
      </w:r>
      <w:r w:rsidRPr="00D11266">
        <w:rPr>
          <w:rFonts w:cs="Arial"/>
          <w:color w:val="000000" w:themeColor="text1"/>
          <w:spacing w:val="-14"/>
        </w:rPr>
        <w:t xml:space="preserve"> </w:t>
      </w:r>
      <w:r w:rsidRPr="00D11266">
        <w:rPr>
          <w:rFonts w:cs="Arial"/>
          <w:color w:val="000000" w:themeColor="text1"/>
          <w:spacing w:val="1"/>
        </w:rPr>
        <w:t>s</w:t>
      </w:r>
      <w:r w:rsidRPr="00D11266">
        <w:rPr>
          <w:rFonts w:cs="Arial"/>
          <w:color w:val="000000" w:themeColor="text1"/>
        </w:rPr>
        <w:t>et</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ngs</w:t>
      </w:r>
      <w:r w:rsidRPr="00D11266">
        <w:rPr>
          <w:rFonts w:cs="Arial"/>
          <w:color w:val="000000" w:themeColor="text1"/>
          <w:spacing w:val="-6"/>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un</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spacing w:val="-4"/>
        </w:rPr>
        <w:t>y</w:t>
      </w:r>
      <w:r w:rsidRPr="00D11266">
        <w:rPr>
          <w:rFonts w:cs="Arial"/>
          <w:color w:val="000000" w:themeColor="text1"/>
        </w:rPr>
        <w:t>.</w:t>
      </w:r>
    </w:p>
    <w:p w14:paraId="7ADD5B8C"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190DF23D" w14:textId="77777777" w:rsidR="00AA7EF4" w:rsidRPr="00D11266" w:rsidRDefault="00AA7EF4" w:rsidP="00AA7EF4">
      <w:pPr>
        <w:autoSpaceDE w:val="0"/>
        <w:autoSpaceDN w:val="0"/>
        <w:spacing w:after="0" w:line="244" w:lineRule="auto"/>
        <w:ind w:left="900" w:right="335" w:hanging="450"/>
        <w:rPr>
          <w:rFonts w:cs="Arial"/>
          <w:color w:val="000000" w:themeColor="text1"/>
        </w:rPr>
      </w:pPr>
      <w:r w:rsidRPr="00D11266">
        <w:rPr>
          <w:rFonts w:cs="Arial"/>
          <w:color w:val="000000" w:themeColor="text1"/>
        </w:rPr>
        <w:t xml:space="preserve">L.    </w:t>
      </w:r>
      <w:r w:rsidRPr="00D11266">
        <w:rPr>
          <w:rFonts w:cs="Arial"/>
          <w:color w:val="000000" w:themeColor="text1"/>
          <w:spacing w:val="1"/>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spacing w:val="2"/>
        </w:rPr>
        <w:t>s</w:t>
      </w:r>
      <w:r w:rsidRPr="00D11266">
        <w:rPr>
          <w:rFonts w:cs="Arial"/>
          <w:color w:val="000000" w:themeColor="text1"/>
          <w:spacing w:val="1"/>
        </w:rPr>
        <w:t>-</w:t>
      </w:r>
      <w:r w:rsidRPr="00D11266">
        <w:rPr>
          <w:rFonts w:cs="Arial"/>
          <w:color w:val="000000" w:themeColor="text1"/>
        </w:rPr>
        <w:t>ba</w:t>
      </w:r>
      <w:r w:rsidRPr="00D11266">
        <w:rPr>
          <w:rFonts w:cs="Arial"/>
          <w:color w:val="000000" w:themeColor="text1"/>
          <w:spacing w:val="1"/>
        </w:rPr>
        <w:t>s</w:t>
      </w:r>
      <w:r w:rsidRPr="00D11266">
        <w:rPr>
          <w:rFonts w:cs="Arial"/>
          <w:color w:val="000000" w:themeColor="text1"/>
        </w:rPr>
        <w:t>ed</w:t>
      </w:r>
      <w:r w:rsidRPr="00D11266">
        <w:rPr>
          <w:rFonts w:cs="Arial"/>
          <w:color w:val="000000" w:themeColor="text1"/>
          <w:spacing w:val="-17"/>
        </w:rPr>
        <w:t xml:space="preserve"> </w:t>
      </w:r>
      <w:r w:rsidRPr="00D11266">
        <w:rPr>
          <w:rFonts w:cs="Arial"/>
          <w:color w:val="000000" w:themeColor="text1"/>
          <w:spacing w:val="1"/>
        </w:rPr>
        <w:t>s</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rPr>
        <w:t>u</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ns</w:t>
      </w:r>
      <w:r w:rsidRPr="00D11266">
        <w:rPr>
          <w:rFonts w:cs="Arial"/>
          <w:color w:val="000000" w:themeColor="text1"/>
          <w:spacing w:val="-7"/>
        </w:rPr>
        <w:t xml:space="preserve"> </w:t>
      </w:r>
      <w:r w:rsidRPr="00D11266">
        <w:rPr>
          <w:rFonts w:cs="Arial"/>
          <w:color w:val="000000" w:themeColor="text1"/>
        </w:rPr>
        <w:t>that</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4"/>
        </w:rPr>
        <w:t>m</w:t>
      </w:r>
      <w:r w:rsidRPr="00D11266">
        <w:rPr>
          <w:rFonts w:cs="Arial"/>
          <w:color w:val="000000" w:themeColor="text1"/>
        </w:rPr>
        <w:t>ote</w:t>
      </w:r>
      <w:r w:rsidRPr="00D11266">
        <w:rPr>
          <w:rFonts w:cs="Arial"/>
          <w:color w:val="000000" w:themeColor="text1"/>
          <w:spacing w:val="-8"/>
        </w:rPr>
        <w:t xml:space="preserve"> </w:t>
      </w:r>
      <w:r w:rsidRPr="00D11266">
        <w:rPr>
          <w:rFonts w:cs="Arial"/>
          <w:color w:val="000000" w:themeColor="text1"/>
        </w:rPr>
        <w:t>hea</w:t>
      </w:r>
      <w:r w:rsidRPr="00D11266">
        <w:rPr>
          <w:rFonts w:cs="Arial"/>
          <w:color w:val="000000" w:themeColor="text1"/>
          <w:spacing w:val="-1"/>
        </w:rPr>
        <w:t>l</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spacing w:val="2"/>
        </w:rPr>
        <w:t>u</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9"/>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eh</w:t>
      </w:r>
      <w:r w:rsidRPr="00D11266">
        <w:rPr>
          <w:rFonts w:cs="Arial"/>
          <w:color w:val="000000" w:themeColor="text1"/>
          <w:spacing w:val="2"/>
        </w:rPr>
        <w:t>e</w:t>
      </w:r>
      <w:r w:rsidRPr="00D11266">
        <w:rPr>
          <w:rFonts w:cs="Arial"/>
          <w:color w:val="000000" w:themeColor="text1"/>
        </w:rPr>
        <w:t>n</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 xml:space="preserve"> </w:t>
      </w:r>
      <w:r w:rsidRPr="00D11266">
        <w:rPr>
          <w:rFonts w:cs="Arial"/>
          <w:color w:val="000000" w:themeColor="text1"/>
          <w:spacing w:val="2"/>
        </w:rPr>
        <w:t>h</w:t>
      </w:r>
      <w:r w:rsidRPr="00D11266">
        <w:rPr>
          <w:rFonts w:cs="Arial"/>
          <w:color w:val="000000" w:themeColor="text1"/>
          <w:spacing w:val="-1"/>
        </w:rPr>
        <w:t>i</w:t>
      </w:r>
      <w:r w:rsidRPr="00D11266">
        <w:rPr>
          <w:rFonts w:cs="Arial"/>
          <w:color w:val="000000" w:themeColor="text1"/>
        </w:rPr>
        <w:t>gh-th</w:t>
      </w:r>
      <w:r w:rsidRPr="00D11266">
        <w:rPr>
          <w:rFonts w:cs="Arial"/>
          <w:color w:val="000000" w:themeColor="text1"/>
          <w:spacing w:val="1"/>
        </w:rPr>
        <w:t>r</w:t>
      </w:r>
      <w:r w:rsidRPr="00D11266">
        <w:rPr>
          <w:rFonts w:cs="Arial"/>
          <w:color w:val="000000" w:themeColor="text1"/>
        </w:rPr>
        <w:t>ou</w:t>
      </w:r>
      <w:r w:rsidRPr="00D11266">
        <w:rPr>
          <w:rFonts w:cs="Arial"/>
          <w:color w:val="000000" w:themeColor="text1"/>
          <w:spacing w:val="2"/>
        </w:rPr>
        <w:t>g</w:t>
      </w:r>
      <w:r w:rsidRPr="00D11266">
        <w:rPr>
          <w:rFonts w:cs="Arial"/>
          <w:color w:val="000000" w:themeColor="text1"/>
        </w:rPr>
        <w:t>hp</w:t>
      </w:r>
      <w:r w:rsidRPr="00D11266">
        <w:rPr>
          <w:rFonts w:cs="Arial"/>
          <w:color w:val="000000" w:themeColor="text1"/>
          <w:spacing w:val="2"/>
        </w:rPr>
        <w:t>u</w:t>
      </w:r>
      <w:r w:rsidRPr="00D11266">
        <w:rPr>
          <w:rFonts w:cs="Arial"/>
          <w:color w:val="000000" w:themeColor="text1"/>
        </w:rPr>
        <w:t>t</w:t>
      </w:r>
      <w:r w:rsidRPr="00D11266">
        <w:rPr>
          <w:rFonts w:cs="Arial"/>
          <w:color w:val="000000" w:themeColor="text1"/>
          <w:spacing w:val="-10"/>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spacing w:val="2"/>
        </w:rPr>
        <w:t>h</w:t>
      </w:r>
      <w:r w:rsidRPr="00D11266">
        <w:rPr>
          <w:rFonts w:cs="Arial"/>
          <w:color w:val="000000" w:themeColor="text1"/>
        </w:rPr>
        <w:t>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2"/>
        </w:rPr>
        <w:t>s</w:t>
      </w:r>
      <w:r w:rsidRPr="00D11266">
        <w:rPr>
          <w:rFonts w:cs="Arial"/>
          <w:color w:val="000000" w:themeColor="text1"/>
        </w:rPr>
        <w:t>.</w:t>
      </w:r>
    </w:p>
    <w:p w14:paraId="4712D112"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37EB813F" w14:textId="77777777" w:rsidR="00AA7EF4" w:rsidRPr="00D11266" w:rsidRDefault="00AA7EF4" w:rsidP="00AA7EF4">
      <w:pPr>
        <w:autoSpaceDE w:val="0"/>
        <w:autoSpaceDN w:val="0"/>
        <w:spacing w:after="0" w:line="244" w:lineRule="auto"/>
        <w:ind w:left="900" w:right="1078" w:hanging="450"/>
        <w:rPr>
          <w:rFonts w:cs="Arial"/>
          <w:color w:val="000000" w:themeColor="text1"/>
        </w:rPr>
      </w:pPr>
      <w:r w:rsidRPr="00D11266">
        <w:rPr>
          <w:rFonts w:cs="Arial"/>
          <w:color w:val="000000" w:themeColor="text1"/>
        </w:rPr>
        <w:t xml:space="preserve">M.   </w:t>
      </w:r>
      <w:r w:rsidRPr="00D11266">
        <w:rPr>
          <w:rFonts w:cs="Arial"/>
          <w:color w:val="000000" w:themeColor="text1"/>
          <w:spacing w:val="1"/>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p</w:t>
      </w:r>
      <w:r w:rsidRPr="00D11266">
        <w:rPr>
          <w:rFonts w:cs="Arial"/>
          <w:color w:val="000000" w:themeColor="text1"/>
          <w:spacing w:val="-8"/>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1"/>
        </w:rPr>
        <w:t>cr</w:t>
      </w:r>
      <w:r w:rsidRPr="00D11266">
        <w:rPr>
          <w:rFonts w:cs="Arial"/>
          <w:color w:val="000000" w:themeColor="text1"/>
        </w:rPr>
        <w:t>ea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rPr>
        <w:t>ap</w:t>
      </w:r>
      <w:r w:rsidRPr="00D11266">
        <w:rPr>
          <w:rFonts w:cs="Arial"/>
          <w:color w:val="000000" w:themeColor="text1"/>
          <w:spacing w:val="3"/>
        </w:rPr>
        <w:t>p</w:t>
      </w:r>
      <w:r w:rsidRPr="00D11266">
        <w:rPr>
          <w:rFonts w:cs="Arial"/>
          <w:color w:val="000000" w:themeColor="text1"/>
          <w:spacing w:val="1"/>
        </w:rPr>
        <w:t>l</w:t>
      </w:r>
      <w:r w:rsidRPr="00D11266">
        <w:rPr>
          <w:rFonts w:cs="Arial"/>
          <w:color w:val="000000" w:themeColor="text1"/>
        </w:rPr>
        <w:t>y</w:t>
      </w:r>
      <w:r w:rsidRPr="00D11266">
        <w:rPr>
          <w:rFonts w:cs="Arial"/>
          <w:color w:val="000000" w:themeColor="text1"/>
          <w:spacing w:val="-7"/>
        </w:rPr>
        <w:t xml:space="preserve"> </w:t>
      </w:r>
      <w:r w:rsidRPr="00D11266">
        <w:rPr>
          <w:rFonts w:cs="Arial"/>
          <w:color w:val="000000" w:themeColor="text1"/>
        </w:rPr>
        <w:t>n</w:t>
      </w:r>
      <w:r w:rsidRPr="00D11266">
        <w:rPr>
          <w:rFonts w:cs="Arial"/>
          <w:color w:val="000000" w:themeColor="text1"/>
          <w:spacing w:val="2"/>
        </w:rPr>
        <w:t>e</w:t>
      </w:r>
      <w:r w:rsidRPr="00D11266">
        <w:rPr>
          <w:rFonts w:cs="Arial"/>
          <w:color w:val="000000" w:themeColor="text1"/>
        </w:rPr>
        <w:t>w</w:t>
      </w:r>
      <w:r w:rsidRPr="00D11266">
        <w:rPr>
          <w:rFonts w:cs="Arial"/>
          <w:color w:val="000000" w:themeColor="text1"/>
          <w:spacing w:val="-4"/>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e</w:t>
      </w:r>
      <w:r w:rsidRPr="00D11266">
        <w:rPr>
          <w:rFonts w:cs="Arial"/>
          <w:color w:val="000000" w:themeColor="text1"/>
          <w:spacing w:val="1"/>
        </w:rPr>
        <w:t>x</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spacing w:val="4"/>
        </w:rPr>
        <w:t>k</w:t>
      </w:r>
      <w:r w:rsidRPr="00D11266">
        <w:rPr>
          <w:rFonts w:cs="Arial"/>
          <w:color w:val="000000" w:themeColor="text1"/>
        </w:rPr>
        <w:t>n</w:t>
      </w:r>
      <w:r w:rsidRPr="00D11266">
        <w:rPr>
          <w:rFonts w:cs="Arial"/>
          <w:color w:val="000000" w:themeColor="text1"/>
          <w:spacing w:val="2"/>
        </w:rPr>
        <w:t>o</w:t>
      </w:r>
      <w:r w:rsidRPr="00D11266">
        <w:rPr>
          <w:rFonts w:cs="Arial"/>
          <w:color w:val="000000" w:themeColor="text1"/>
          <w:spacing w:val="-2"/>
        </w:rPr>
        <w:t>w</w:t>
      </w:r>
      <w:r w:rsidRPr="00D11266">
        <w:rPr>
          <w:rFonts w:cs="Arial"/>
          <w:color w:val="000000" w:themeColor="text1"/>
          <w:spacing w:val="1"/>
        </w:rPr>
        <w:t>l</w:t>
      </w:r>
      <w:r w:rsidRPr="00D11266">
        <w:rPr>
          <w:rFonts w:cs="Arial"/>
          <w:color w:val="000000" w:themeColor="text1"/>
          <w:spacing w:val="2"/>
        </w:rPr>
        <w:t>e</w:t>
      </w:r>
      <w:r w:rsidRPr="00D11266">
        <w:rPr>
          <w:rFonts w:cs="Arial"/>
          <w:color w:val="000000" w:themeColor="text1"/>
        </w:rPr>
        <w:t>dge</w:t>
      </w:r>
      <w:r w:rsidRPr="00D11266">
        <w:rPr>
          <w:rFonts w:cs="Arial"/>
          <w:color w:val="000000" w:themeColor="text1"/>
          <w:spacing w:val="-10"/>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3"/>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rPr>
        <w:t>entat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2"/>
        </w:rPr>
        <w:t xml:space="preserve"> </w:t>
      </w:r>
      <w:r w:rsidRPr="00D11266">
        <w:rPr>
          <w:rFonts w:cs="Arial"/>
          <w:color w:val="000000" w:themeColor="text1"/>
        </w:rPr>
        <w:t>of</w:t>
      </w:r>
      <w:r w:rsidRPr="00D11266">
        <w:rPr>
          <w:rFonts w:cs="Arial"/>
          <w:color w:val="000000" w:themeColor="text1"/>
          <w:spacing w:val="2"/>
        </w:rPr>
        <w:t xml:space="preserve"> </w:t>
      </w:r>
      <w:r w:rsidRPr="00D11266">
        <w:rPr>
          <w:rFonts w:cs="Arial"/>
          <w:color w:val="000000" w:themeColor="text1"/>
        </w:rPr>
        <w:t>hea</w:t>
      </w:r>
      <w:r w:rsidRPr="00D11266">
        <w:rPr>
          <w:rFonts w:cs="Arial"/>
          <w:color w:val="000000" w:themeColor="text1"/>
          <w:spacing w:val="-1"/>
        </w:rPr>
        <w:t>l</w:t>
      </w:r>
      <w:r w:rsidRPr="00D11266">
        <w:rPr>
          <w:rFonts w:cs="Arial"/>
          <w:color w:val="000000" w:themeColor="text1"/>
          <w:spacing w:val="2"/>
        </w:rPr>
        <w:t>t</w:t>
      </w:r>
      <w:r w:rsidRPr="00D11266">
        <w:rPr>
          <w:rFonts w:cs="Arial"/>
          <w:color w:val="000000" w:themeColor="text1"/>
        </w:rPr>
        <w:t>h</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1"/>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4"/>
        </w:rPr>
        <w:t>g</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11"/>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cl</w:t>
      </w:r>
      <w:r w:rsidRPr="00D11266">
        <w:rPr>
          <w:rFonts w:cs="Arial"/>
          <w:color w:val="000000" w:themeColor="text1"/>
        </w:rPr>
        <w:t>ud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9"/>
        </w:rPr>
        <w:t xml:space="preserve"> </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8"/>
        </w:rPr>
        <w:t xml:space="preserve"> </w:t>
      </w:r>
      <w:r w:rsidRPr="00D11266">
        <w:rPr>
          <w:rFonts w:cs="Arial"/>
          <w:color w:val="000000" w:themeColor="text1"/>
          <w:spacing w:val="2"/>
        </w:rPr>
        <w:t>h</w:t>
      </w:r>
      <w:r w:rsidRPr="00D11266">
        <w:rPr>
          <w:rFonts w:cs="Arial"/>
          <w:color w:val="000000" w:themeColor="text1"/>
        </w:rPr>
        <w:t>ea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6"/>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spacing w:val="2"/>
        </w:rPr>
        <w:t>o</w:t>
      </w:r>
      <w:r w:rsidRPr="00D11266">
        <w:rPr>
          <w:rFonts w:cs="Arial"/>
          <w:color w:val="000000" w:themeColor="text1"/>
          <w:spacing w:val="1"/>
        </w:rPr>
        <w:t>r</w:t>
      </w:r>
      <w:r w:rsidRPr="00D11266">
        <w:rPr>
          <w:rFonts w:cs="Arial"/>
          <w:color w:val="000000" w:themeColor="text1"/>
        </w:rPr>
        <w:t>d</w:t>
      </w:r>
      <w:r w:rsidRPr="00D11266">
        <w:rPr>
          <w:rFonts w:cs="Arial"/>
          <w:color w:val="000000" w:themeColor="text1"/>
          <w:spacing w:val="1"/>
        </w:rPr>
        <w:t>s</w:t>
      </w:r>
      <w:r w:rsidRPr="00D11266">
        <w:rPr>
          <w:rFonts w:cs="Arial"/>
          <w:color w:val="000000" w:themeColor="text1"/>
        </w:rPr>
        <w:t>.</w:t>
      </w:r>
    </w:p>
    <w:p w14:paraId="60CA2254" w14:textId="77777777" w:rsidR="00AA7EF4" w:rsidRPr="00D11266" w:rsidRDefault="00AA7EF4" w:rsidP="00AA7EF4">
      <w:pPr>
        <w:autoSpaceDE w:val="0"/>
        <w:autoSpaceDN w:val="0"/>
        <w:spacing w:after="0" w:line="244" w:lineRule="auto"/>
        <w:ind w:left="900" w:right="1078" w:hanging="450"/>
        <w:rPr>
          <w:rFonts w:cs="Arial"/>
          <w:color w:val="000000" w:themeColor="text1"/>
        </w:rPr>
      </w:pPr>
      <w:r w:rsidRPr="00D11266">
        <w:rPr>
          <w:rFonts w:cs="Arial"/>
          <w:color w:val="000000" w:themeColor="text1"/>
        </w:rPr>
        <w:t>N.    Health care technologies to facilitate decision support, self-management, and access to health care.</w:t>
      </w:r>
    </w:p>
    <w:p w14:paraId="4593E58E" w14:textId="77777777" w:rsidR="00AA7EF4" w:rsidRPr="00D11266" w:rsidRDefault="00AA7EF4" w:rsidP="00AA7EF4">
      <w:pPr>
        <w:autoSpaceDE w:val="0"/>
        <w:autoSpaceDN w:val="0"/>
        <w:spacing w:before="19" w:after="0" w:line="360" w:lineRule="exact"/>
        <w:ind w:left="900" w:right="157" w:hanging="450"/>
        <w:rPr>
          <w:rFonts w:cs="Arial"/>
          <w:color w:val="000000" w:themeColor="text1"/>
        </w:rPr>
      </w:pPr>
      <w:r w:rsidRPr="00D11266">
        <w:rPr>
          <w:rFonts w:cs="Arial"/>
          <w:color w:val="000000" w:themeColor="text1"/>
          <w:spacing w:val="1"/>
        </w:rPr>
        <w:t>O</w:t>
      </w:r>
      <w:r w:rsidRPr="00D11266">
        <w:rPr>
          <w:rFonts w:cs="Arial"/>
          <w:color w:val="000000" w:themeColor="text1"/>
        </w:rPr>
        <w:t xml:space="preserve">.   </w:t>
      </w:r>
      <w:r w:rsidRPr="00D11266">
        <w:rPr>
          <w:rFonts w:cs="Arial"/>
          <w:color w:val="000000" w:themeColor="text1"/>
          <w:spacing w:val="11"/>
        </w:rPr>
        <w:t> </w:t>
      </w:r>
      <w:r w:rsidRPr="00D11266">
        <w:rPr>
          <w:rFonts w:cs="Arial"/>
          <w:color w:val="000000" w:themeColor="text1"/>
        </w:rPr>
        <w:t>Ut</w:t>
      </w:r>
      <w:r w:rsidRPr="00D11266">
        <w:rPr>
          <w:rFonts w:cs="Arial"/>
          <w:color w:val="000000" w:themeColor="text1"/>
          <w:spacing w:val="-1"/>
        </w:rPr>
        <w:t>i</w:t>
      </w:r>
      <w:r w:rsidRPr="00D11266">
        <w:rPr>
          <w:rFonts w:cs="Arial"/>
          <w:color w:val="000000" w:themeColor="text1"/>
          <w:spacing w:val="1"/>
        </w:rPr>
        <w:t>li</w:t>
      </w:r>
      <w:r w:rsidRPr="00D11266">
        <w:rPr>
          <w:rFonts w:cs="Arial"/>
          <w:color w:val="000000" w:themeColor="text1"/>
          <w:spacing w:val="-1"/>
        </w:rPr>
        <w:t>z</w:t>
      </w:r>
      <w:r w:rsidRPr="00D11266">
        <w:rPr>
          <w:rFonts w:cs="Arial"/>
          <w:color w:val="000000" w:themeColor="text1"/>
        </w:rPr>
        <w: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7"/>
        </w:rPr>
        <w:t xml:space="preserve"> </w:t>
      </w:r>
      <w:r w:rsidRPr="00D11266">
        <w:rPr>
          <w:rFonts w:cs="Arial"/>
          <w:color w:val="000000" w:themeColor="text1"/>
        </w:rPr>
        <w:t>of gen</w:t>
      </w:r>
      <w:r w:rsidRPr="00D11266">
        <w:rPr>
          <w:rFonts w:cs="Arial"/>
          <w:color w:val="000000" w:themeColor="text1"/>
          <w:spacing w:val="2"/>
        </w:rPr>
        <w:t>e</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w:t>
      </w:r>
      <w:r w:rsidRPr="00D11266">
        <w:rPr>
          <w:rFonts w:cs="Arial"/>
          <w:color w:val="000000" w:themeColor="text1"/>
          <w:spacing w:val="2"/>
        </w:rPr>
        <w:t>g</w:t>
      </w:r>
      <w:r w:rsidRPr="00D11266">
        <w:rPr>
          <w:rFonts w:cs="Arial"/>
          <w:color w:val="000000" w:themeColor="text1"/>
        </w:rPr>
        <w:t>eno</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7"/>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rPr>
        <w:t>hn</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rPr>
        <w:t>to a</w:t>
      </w:r>
      <w:r w:rsidRPr="00D11266">
        <w:rPr>
          <w:rFonts w:cs="Arial"/>
          <w:color w:val="000000" w:themeColor="text1"/>
          <w:spacing w:val="2"/>
        </w:rPr>
        <w:t>d</w:t>
      </w:r>
      <w:r w:rsidRPr="00D11266">
        <w:rPr>
          <w:rFonts w:cs="Arial"/>
          <w:color w:val="000000" w:themeColor="text1"/>
          <w:spacing w:val="1"/>
        </w:rPr>
        <w:t>v</w:t>
      </w:r>
      <w:r w:rsidRPr="00D11266">
        <w:rPr>
          <w:rFonts w:cs="Arial"/>
          <w:color w:val="000000" w:themeColor="text1"/>
        </w:rPr>
        <w:t>an</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4"/>
        </w:rPr>
        <w:t>k</w:t>
      </w:r>
      <w:r w:rsidRPr="00D11266">
        <w:rPr>
          <w:rFonts w:cs="Arial"/>
          <w:color w:val="000000" w:themeColor="text1"/>
        </w:rPr>
        <w:t>now</w:t>
      </w:r>
      <w:r w:rsidRPr="00D11266">
        <w:rPr>
          <w:rFonts w:cs="Arial"/>
          <w:color w:val="000000" w:themeColor="text1"/>
          <w:spacing w:val="-1"/>
        </w:rPr>
        <w:t>l</w:t>
      </w:r>
      <w:r w:rsidRPr="00D11266">
        <w:rPr>
          <w:rFonts w:cs="Arial"/>
          <w:color w:val="000000" w:themeColor="text1"/>
          <w:spacing w:val="2"/>
        </w:rPr>
        <w:t>e</w:t>
      </w:r>
      <w:r w:rsidRPr="00D11266">
        <w:rPr>
          <w:rFonts w:cs="Arial"/>
          <w:color w:val="000000" w:themeColor="text1"/>
        </w:rPr>
        <w:t>dge</w:t>
      </w:r>
      <w:r w:rsidRPr="00D11266">
        <w:rPr>
          <w:rFonts w:cs="Arial"/>
          <w:color w:val="000000" w:themeColor="text1"/>
          <w:spacing w:val="-8"/>
        </w:rPr>
        <w:t xml:space="preserve"> </w:t>
      </w:r>
      <w:r w:rsidRPr="00D11266">
        <w:rPr>
          <w:rFonts w:cs="Arial"/>
          <w:color w:val="000000" w:themeColor="text1"/>
        </w:rPr>
        <w:t>of the</w:t>
      </w:r>
      <w:r w:rsidRPr="00D11266">
        <w:rPr>
          <w:rFonts w:cs="Arial"/>
          <w:color w:val="000000" w:themeColor="text1"/>
          <w:spacing w:val="-4"/>
        </w:rPr>
        <w:t xml:space="preserve"> </w:t>
      </w:r>
      <w:r w:rsidRPr="00D11266">
        <w:rPr>
          <w:rFonts w:cs="Arial"/>
          <w:color w:val="000000" w:themeColor="text1"/>
          <w:spacing w:val="1"/>
        </w:rPr>
        <w:t>“</w:t>
      </w:r>
      <w:r w:rsidRPr="00D11266">
        <w:rPr>
          <w:rFonts w:cs="Arial"/>
          <w:color w:val="000000" w:themeColor="text1"/>
          <w:spacing w:val="4"/>
        </w:rPr>
        <w:t>s</w:t>
      </w:r>
      <w:r w:rsidRPr="00D11266">
        <w:rPr>
          <w:rFonts w:cs="Arial"/>
          <w:color w:val="000000" w:themeColor="text1"/>
          <w:spacing w:val="-1"/>
        </w:rPr>
        <w:t>y</w:t>
      </w:r>
      <w:r w:rsidRPr="00D11266">
        <w:rPr>
          <w:rFonts w:cs="Arial"/>
          <w:color w:val="000000" w:themeColor="text1"/>
          <w:spacing w:val="4"/>
        </w:rPr>
        <w:t>m</w:t>
      </w:r>
      <w:r w:rsidRPr="00D11266">
        <w:rPr>
          <w:rFonts w:cs="Arial"/>
          <w:color w:val="000000" w:themeColor="text1"/>
        </w:rPr>
        <w:t>pt</w:t>
      </w:r>
      <w:r w:rsidRPr="00D11266">
        <w:rPr>
          <w:rFonts w:cs="Arial"/>
          <w:color w:val="000000" w:themeColor="text1"/>
          <w:spacing w:val="-3"/>
        </w:rPr>
        <w:t>o</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11"/>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rPr>
        <w:t>ud</w:t>
      </w:r>
      <w:r w:rsidRPr="00D11266">
        <w:rPr>
          <w:rFonts w:cs="Arial"/>
          <w:color w:val="000000" w:themeColor="text1"/>
          <w:spacing w:val="1"/>
        </w:rPr>
        <w:t>i</w:t>
      </w:r>
      <w:r w:rsidRPr="00D11266">
        <w:rPr>
          <w:rFonts w:cs="Arial"/>
          <w:color w:val="000000" w:themeColor="text1"/>
        </w:rPr>
        <w:t>ng</w:t>
      </w:r>
      <w:r>
        <w:rPr>
          <w:rFonts w:cs="Arial"/>
          <w:color w:val="000000" w:themeColor="text1"/>
        </w:rPr>
        <w:t xml:space="preserve"> </w:t>
      </w:r>
      <w:r w:rsidRPr="00D11266">
        <w:rPr>
          <w:rFonts w:cs="Arial"/>
          <w:color w:val="000000" w:themeColor="text1"/>
        </w:rPr>
        <w:t>the</w:t>
      </w:r>
      <w:r w:rsidRPr="00D11266">
        <w:rPr>
          <w:rFonts w:cs="Arial"/>
          <w:color w:val="000000" w:themeColor="text1"/>
          <w:spacing w:val="-4"/>
        </w:rPr>
        <w:t xml:space="preserve"> </w:t>
      </w:r>
      <w:r w:rsidRPr="00D11266">
        <w:rPr>
          <w:rFonts w:cs="Arial"/>
          <w:color w:val="000000" w:themeColor="text1"/>
          <w:spacing w:val="2"/>
        </w:rPr>
        <w:t>b</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w:t>
      </w:r>
      <w:r w:rsidRPr="00D11266">
        <w:rPr>
          <w:rFonts w:cs="Arial"/>
          <w:color w:val="000000" w:themeColor="text1"/>
          <w:spacing w:val="-7"/>
        </w:rPr>
        <w:t xml:space="preserve"> </w:t>
      </w:r>
      <w:r w:rsidRPr="00D11266">
        <w:rPr>
          <w:rFonts w:cs="Arial"/>
          <w:color w:val="000000" w:themeColor="text1"/>
        </w:rPr>
        <w:t>u</w:t>
      </w:r>
      <w:r w:rsidRPr="00D11266">
        <w:rPr>
          <w:rFonts w:cs="Arial"/>
          <w:color w:val="000000" w:themeColor="text1"/>
          <w:spacing w:val="2"/>
        </w:rPr>
        <w:t>n</w:t>
      </w:r>
      <w:r w:rsidRPr="00D11266">
        <w:rPr>
          <w:rFonts w:cs="Arial"/>
          <w:color w:val="000000" w:themeColor="text1"/>
        </w:rPr>
        <w:t>de</w:t>
      </w:r>
      <w:r w:rsidRPr="00D11266">
        <w:rPr>
          <w:rFonts w:cs="Arial"/>
          <w:color w:val="000000" w:themeColor="text1"/>
          <w:spacing w:val="1"/>
        </w:rPr>
        <w:t>r</w:t>
      </w:r>
      <w:r w:rsidRPr="00D11266">
        <w:rPr>
          <w:rFonts w:cs="Arial"/>
          <w:color w:val="000000" w:themeColor="text1"/>
          <w:spacing w:val="2"/>
        </w:rPr>
        <w:t>p</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spacing w:val="2"/>
        </w:rPr>
        <w:t>ng</w:t>
      </w:r>
      <w:r w:rsidRPr="00D11266">
        <w:rPr>
          <w:rFonts w:cs="Arial"/>
          <w:color w:val="000000" w:themeColor="text1"/>
        </w:rPr>
        <w:t>s</w:t>
      </w:r>
      <w:r w:rsidRPr="00D11266">
        <w:rPr>
          <w:rFonts w:cs="Arial"/>
          <w:color w:val="000000" w:themeColor="text1"/>
          <w:spacing w:val="-12"/>
        </w:rPr>
        <w:t xml:space="preserve"> </w:t>
      </w:r>
      <w:r w:rsidRPr="00D11266">
        <w:rPr>
          <w:rFonts w:cs="Arial"/>
          <w:color w:val="000000" w:themeColor="text1"/>
        </w:rPr>
        <w:t xml:space="preserve">of </w:t>
      </w:r>
      <w:r w:rsidRPr="00D11266">
        <w:rPr>
          <w:rFonts w:cs="Arial"/>
          <w:color w:val="000000" w:themeColor="text1"/>
          <w:spacing w:val="4"/>
        </w:rPr>
        <w:t>s</w:t>
      </w:r>
      <w:r w:rsidRPr="00D11266">
        <w:rPr>
          <w:rFonts w:cs="Arial"/>
          <w:color w:val="000000" w:themeColor="text1"/>
          <w:spacing w:val="-6"/>
        </w:rPr>
        <w:t>y</w:t>
      </w:r>
      <w:r w:rsidRPr="00D11266">
        <w:rPr>
          <w:rFonts w:cs="Arial"/>
          <w:color w:val="000000" w:themeColor="text1"/>
          <w:spacing w:val="4"/>
        </w:rPr>
        <w:t>m</w:t>
      </w:r>
      <w:r w:rsidRPr="00D11266">
        <w:rPr>
          <w:rFonts w:cs="Arial"/>
          <w:color w:val="000000" w:themeColor="text1"/>
        </w:rPr>
        <w:t>pto</w:t>
      </w:r>
      <w:r w:rsidRPr="00D11266">
        <w:rPr>
          <w:rFonts w:cs="Arial"/>
          <w:color w:val="000000" w:themeColor="text1"/>
          <w:spacing w:val="2"/>
        </w:rPr>
        <w:t>m</w:t>
      </w:r>
      <w:r w:rsidRPr="00D11266">
        <w:rPr>
          <w:rFonts w:cs="Arial"/>
          <w:color w:val="000000" w:themeColor="text1"/>
        </w:rPr>
        <w:t>s</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o</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rPr>
        <w:t>ated</w:t>
      </w:r>
      <w:r w:rsidRPr="00D11266">
        <w:rPr>
          <w:rFonts w:cs="Arial"/>
          <w:color w:val="000000" w:themeColor="text1"/>
          <w:spacing w:val="-8"/>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rPr>
        <w:t>th</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3"/>
        </w:rPr>
        <w:t xml:space="preserve"> </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spacing w:val="-1"/>
        </w:rPr>
        <w:t>l</w:t>
      </w:r>
      <w:r w:rsidRPr="00D11266">
        <w:rPr>
          <w:rFonts w:cs="Arial"/>
          <w:color w:val="000000" w:themeColor="text1"/>
        </w:rPr>
        <w:t>ne</w:t>
      </w:r>
      <w:r w:rsidRPr="00D11266">
        <w:rPr>
          <w:rFonts w:cs="Arial"/>
          <w:color w:val="000000" w:themeColor="text1"/>
          <w:spacing w:val="1"/>
        </w:rPr>
        <w:t>ss</w:t>
      </w:r>
      <w:r w:rsidRPr="00D11266">
        <w:rPr>
          <w:rFonts w:cs="Arial"/>
          <w:color w:val="000000" w:themeColor="text1"/>
        </w:rPr>
        <w:t>.</w:t>
      </w:r>
    </w:p>
    <w:p w14:paraId="55DA47C9" w14:textId="77777777" w:rsidR="00AA7EF4" w:rsidRPr="00D11266" w:rsidRDefault="00AA7EF4" w:rsidP="00AA7EF4">
      <w:pPr>
        <w:autoSpaceDE w:val="0"/>
        <w:autoSpaceDN w:val="0"/>
        <w:spacing w:after="0" w:line="200" w:lineRule="exact"/>
        <w:rPr>
          <w:rFonts w:cs="Arial"/>
          <w:color w:val="000000" w:themeColor="text1"/>
        </w:rPr>
      </w:pPr>
    </w:p>
    <w:p w14:paraId="3200C3A3" w14:textId="77777777" w:rsidR="00AA7EF4" w:rsidRPr="00D11266" w:rsidRDefault="00AA7EF4" w:rsidP="00AA7EF4">
      <w:pPr>
        <w:autoSpaceDE w:val="0"/>
        <w:autoSpaceDN w:val="0"/>
        <w:spacing w:after="0" w:line="204" w:lineRule="exact"/>
        <w:rPr>
          <w:rFonts w:cs="Arial"/>
          <w:color w:val="000000" w:themeColor="text1"/>
        </w:rPr>
      </w:pPr>
      <w:r w:rsidRPr="00D11266">
        <w:rPr>
          <w:rFonts w:cs="Arial"/>
          <w:b/>
          <w:bCs/>
          <w:color w:val="000000" w:themeColor="text1"/>
          <w:spacing w:val="1"/>
        </w:rPr>
        <w:t>Oth</w:t>
      </w:r>
      <w:r w:rsidRPr="00D11266">
        <w:rPr>
          <w:rFonts w:cs="Arial"/>
          <w:b/>
          <w:bCs/>
          <w:color w:val="000000" w:themeColor="text1"/>
        </w:rPr>
        <w:t>er</w:t>
      </w:r>
      <w:r w:rsidRPr="00D11266">
        <w:rPr>
          <w:rFonts w:cs="Arial"/>
          <w:b/>
          <w:bCs/>
          <w:color w:val="000000" w:themeColor="text1"/>
          <w:spacing w:val="-6"/>
        </w:rPr>
        <w:t xml:space="preserve"> </w:t>
      </w:r>
      <w:r w:rsidRPr="00D11266">
        <w:rPr>
          <w:rFonts w:cs="Arial"/>
          <w:b/>
          <w:bCs/>
          <w:color w:val="000000" w:themeColor="text1"/>
        </w:rPr>
        <w:t>Re</w:t>
      </w:r>
      <w:r w:rsidRPr="00D11266">
        <w:rPr>
          <w:rFonts w:cs="Arial"/>
          <w:b/>
          <w:bCs/>
          <w:color w:val="000000" w:themeColor="text1"/>
          <w:spacing w:val="2"/>
        </w:rPr>
        <w:t>s</w:t>
      </w:r>
      <w:r w:rsidRPr="00D11266">
        <w:rPr>
          <w:rFonts w:cs="Arial"/>
          <w:b/>
          <w:bCs/>
          <w:color w:val="000000" w:themeColor="text1"/>
        </w:rPr>
        <w:t>ea</w:t>
      </w:r>
      <w:r w:rsidRPr="00D11266">
        <w:rPr>
          <w:rFonts w:cs="Arial"/>
          <w:b/>
          <w:bCs/>
          <w:color w:val="000000" w:themeColor="text1"/>
          <w:spacing w:val="2"/>
        </w:rPr>
        <w:t>r</w:t>
      </w:r>
      <w:r w:rsidRPr="00D11266">
        <w:rPr>
          <w:rFonts w:cs="Arial"/>
          <w:b/>
          <w:bCs/>
          <w:color w:val="000000" w:themeColor="text1"/>
        </w:rPr>
        <w:t>ch</w:t>
      </w:r>
      <w:r w:rsidRPr="00D11266">
        <w:rPr>
          <w:rFonts w:cs="Arial"/>
          <w:b/>
          <w:bCs/>
          <w:color w:val="000000" w:themeColor="text1"/>
          <w:spacing w:val="-9"/>
        </w:rPr>
        <w:t xml:space="preserve"> </w:t>
      </w:r>
      <w:r w:rsidRPr="00D11266">
        <w:rPr>
          <w:rFonts w:cs="Arial"/>
          <w:b/>
          <w:bCs/>
          <w:color w:val="000000" w:themeColor="text1"/>
          <w:spacing w:val="3"/>
        </w:rPr>
        <w:t>T</w:t>
      </w:r>
      <w:r w:rsidRPr="00D11266">
        <w:rPr>
          <w:rFonts w:cs="Arial"/>
          <w:b/>
          <w:bCs/>
          <w:color w:val="000000" w:themeColor="text1"/>
          <w:spacing w:val="1"/>
        </w:rPr>
        <w:t>op</w:t>
      </w:r>
      <w:r w:rsidRPr="00D11266">
        <w:rPr>
          <w:rFonts w:cs="Arial"/>
          <w:b/>
          <w:bCs/>
          <w:color w:val="000000" w:themeColor="text1"/>
        </w:rPr>
        <w:t>ic</w:t>
      </w:r>
      <w:r w:rsidRPr="00D11266">
        <w:rPr>
          <w:rFonts w:cs="Arial"/>
          <w:b/>
          <w:bCs/>
          <w:color w:val="000000" w:themeColor="text1"/>
          <w:spacing w:val="1"/>
        </w:rPr>
        <w:t>(</w:t>
      </w:r>
      <w:r w:rsidRPr="00D11266">
        <w:rPr>
          <w:rFonts w:cs="Arial"/>
          <w:b/>
          <w:bCs/>
          <w:color w:val="000000" w:themeColor="text1"/>
        </w:rPr>
        <w:t>s)</w:t>
      </w:r>
      <w:r w:rsidRPr="00D11266">
        <w:rPr>
          <w:rFonts w:cs="Arial"/>
          <w:b/>
          <w:bCs/>
          <w:color w:val="000000" w:themeColor="text1"/>
          <w:spacing w:val="-8"/>
        </w:rPr>
        <w:t xml:space="preserve"> </w:t>
      </w:r>
      <w:r w:rsidRPr="00D11266">
        <w:rPr>
          <w:rFonts w:cs="Arial"/>
          <w:b/>
          <w:bCs/>
          <w:color w:val="000000" w:themeColor="text1"/>
          <w:spacing w:val="2"/>
        </w:rPr>
        <w:t>W</w:t>
      </w:r>
      <w:r w:rsidRPr="00D11266">
        <w:rPr>
          <w:rFonts w:cs="Arial"/>
          <w:b/>
          <w:bCs/>
          <w:color w:val="000000" w:themeColor="text1"/>
        </w:rPr>
        <w:t>i</w:t>
      </w:r>
      <w:r w:rsidRPr="00D11266">
        <w:rPr>
          <w:rFonts w:cs="Arial"/>
          <w:b/>
          <w:bCs/>
          <w:color w:val="000000" w:themeColor="text1"/>
          <w:spacing w:val="1"/>
        </w:rPr>
        <w:t>th</w:t>
      </w:r>
      <w:r w:rsidRPr="00D11266">
        <w:rPr>
          <w:rFonts w:cs="Arial"/>
          <w:b/>
          <w:bCs/>
          <w:color w:val="000000" w:themeColor="text1"/>
        </w:rPr>
        <w:t>in</w:t>
      </w:r>
      <w:r w:rsidRPr="00D11266">
        <w:rPr>
          <w:rFonts w:cs="Arial"/>
          <w:b/>
          <w:bCs/>
          <w:color w:val="000000" w:themeColor="text1"/>
          <w:spacing w:val="-6"/>
        </w:rPr>
        <w:t xml:space="preserve"> </w:t>
      </w:r>
      <w:r w:rsidRPr="00D11266">
        <w:rPr>
          <w:rFonts w:cs="Arial"/>
          <w:b/>
          <w:bCs/>
          <w:color w:val="000000" w:themeColor="text1"/>
          <w:spacing w:val="1"/>
        </w:rPr>
        <w:t>th</w:t>
      </w:r>
      <w:r w:rsidRPr="00D11266">
        <w:rPr>
          <w:rFonts w:cs="Arial"/>
          <w:b/>
          <w:bCs/>
          <w:color w:val="000000" w:themeColor="text1"/>
        </w:rPr>
        <w:t>e</w:t>
      </w:r>
      <w:r w:rsidRPr="00D11266">
        <w:rPr>
          <w:rFonts w:cs="Arial"/>
          <w:b/>
          <w:bCs/>
          <w:color w:val="000000" w:themeColor="text1"/>
          <w:spacing w:val="-6"/>
        </w:rPr>
        <w:t xml:space="preserve"> </w:t>
      </w:r>
      <w:r w:rsidRPr="00D11266">
        <w:rPr>
          <w:rFonts w:cs="Arial"/>
          <w:b/>
          <w:bCs/>
          <w:color w:val="000000" w:themeColor="text1"/>
          <w:spacing w:val="4"/>
        </w:rPr>
        <w:t>M</w:t>
      </w:r>
      <w:r w:rsidRPr="00D11266">
        <w:rPr>
          <w:rFonts w:cs="Arial"/>
          <w:b/>
          <w:bCs/>
          <w:color w:val="000000" w:themeColor="text1"/>
        </w:rPr>
        <w:t>issi</w:t>
      </w:r>
      <w:r w:rsidRPr="00D11266">
        <w:rPr>
          <w:rFonts w:cs="Arial"/>
          <w:b/>
          <w:bCs/>
          <w:color w:val="000000" w:themeColor="text1"/>
          <w:spacing w:val="1"/>
        </w:rPr>
        <w:t>o</w:t>
      </w:r>
      <w:r w:rsidRPr="00D11266">
        <w:rPr>
          <w:rFonts w:cs="Arial"/>
          <w:b/>
          <w:bCs/>
          <w:color w:val="000000" w:themeColor="text1"/>
        </w:rPr>
        <w:t>n</w:t>
      </w:r>
      <w:r w:rsidRPr="00D11266">
        <w:rPr>
          <w:rFonts w:cs="Arial"/>
          <w:b/>
          <w:bCs/>
          <w:color w:val="000000" w:themeColor="text1"/>
          <w:spacing w:val="-7"/>
        </w:rPr>
        <w:t xml:space="preserve"> </w:t>
      </w:r>
      <w:r w:rsidRPr="00D11266">
        <w:rPr>
          <w:rFonts w:cs="Arial"/>
          <w:b/>
          <w:bCs/>
          <w:color w:val="000000" w:themeColor="text1"/>
          <w:spacing w:val="1"/>
        </w:rPr>
        <w:t>o</w:t>
      </w:r>
      <w:r w:rsidRPr="00D11266">
        <w:rPr>
          <w:rFonts w:cs="Arial"/>
          <w:b/>
          <w:bCs/>
          <w:color w:val="000000" w:themeColor="text1"/>
        </w:rPr>
        <w:t>f</w:t>
      </w:r>
      <w:r w:rsidRPr="00D11266">
        <w:rPr>
          <w:rFonts w:cs="Arial"/>
          <w:b/>
          <w:bCs/>
          <w:color w:val="000000" w:themeColor="text1"/>
          <w:spacing w:val="-2"/>
        </w:rPr>
        <w:t xml:space="preserve"> </w:t>
      </w:r>
      <w:r w:rsidRPr="00D11266">
        <w:rPr>
          <w:rFonts w:cs="Arial"/>
          <w:b/>
          <w:bCs/>
          <w:color w:val="000000" w:themeColor="text1"/>
          <w:spacing w:val="1"/>
        </w:rPr>
        <w:t>th</w:t>
      </w:r>
      <w:r w:rsidRPr="00D11266">
        <w:rPr>
          <w:rFonts w:cs="Arial"/>
          <w:b/>
          <w:bCs/>
          <w:color w:val="000000" w:themeColor="text1"/>
        </w:rPr>
        <w:t>e</w:t>
      </w:r>
      <w:r w:rsidRPr="00D11266">
        <w:rPr>
          <w:rFonts w:cs="Arial"/>
          <w:b/>
          <w:bCs/>
          <w:color w:val="000000" w:themeColor="text1"/>
          <w:spacing w:val="-4"/>
        </w:rPr>
        <w:t xml:space="preserve"> </w:t>
      </w:r>
      <w:r w:rsidRPr="00D11266">
        <w:rPr>
          <w:rFonts w:cs="Arial"/>
          <w:b/>
          <w:bCs/>
          <w:color w:val="000000" w:themeColor="text1"/>
        </w:rPr>
        <w:t>I</w:t>
      </w:r>
      <w:r w:rsidRPr="00D11266">
        <w:rPr>
          <w:rFonts w:cs="Arial"/>
          <w:b/>
          <w:bCs/>
          <w:color w:val="000000" w:themeColor="text1"/>
          <w:spacing w:val="1"/>
        </w:rPr>
        <w:t>n</w:t>
      </w:r>
      <w:r w:rsidRPr="00D11266">
        <w:rPr>
          <w:rFonts w:cs="Arial"/>
          <w:b/>
          <w:bCs/>
          <w:color w:val="000000" w:themeColor="text1"/>
        </w:rPr>
        <w:t>s</w:t>
      </w:r>
      <w:r w:rsidRPr="00D11266">
        <w:rPr>
          <w:rFonts w:cs="Arial"/>
          <w:b/>
          <w:bCs/>
          <w:color w:val="000000" w:themeColor="text1"/>
          <w:spacing w:val="1"/>
        </w:rPr>
        <w:t>t</w:t>
      </w:r>
      <w:r w:rsidRPr="00D11266">
        <w:rPr>
          <w:rFonts w:cs="Arial"/>
          <w:b/>
          <w:bCs/>
          <w:color w:val="000000" w:themeColor="text1"/>
        </w:rPr>
        <w:t>i</w:t>
      </w:r>
      <w:r w:rsidRPr="00D11266">
        <w:rPr>
          <w:rFonts w:cs="Arial"/>
          <w:b/>
          <w:bCs/>
          <w:color w:val="000000" w:themeColor="text1"/>
          <w:spacing w:val="1"/>
        </w:rPr>
        <w:t>tute</w:t>
      </w:r>
    </w:p>
    <w:p w14:paraId="625E00FB" w14:textId="77777777" w:rsidR="00AA7EF4" w:rsidRPr="00D11266" w:rsidRDefault="00AA7EF4" w:rsidP="00AA7EF4">
      <w:pPr>
        <w:autoSpaceDE w:val="0"/>
        <w:autoSpaceDN w:val="0"/>
        <w:spacing w:before="14" w:after="0" w:line="200" w:lineRule="exact"/>
        <w:rPr>
          <w:rFonts w:cs="Arial"/>
          <w:color w:val="000000" w:themeColor="text1"/>
        </w:rPr>
      </w:pPr>
    </w:p>
    <w:p w14:paraId="4B5882F0" w14:textId="77777777" w:rsidR="00AA7EF4" w:rsidRPr="00D11266" w:rsidRDefault="00AA7EF4" w:rsidP="00AA7EF4">
      <w:pPr>
        <w:autoSpaceDE w:val="0"/>
        <w:autoSpaceDN w:val="0"/>
        <w:spacing w:after="0" w:line="244" w:lineRule="auto"/>
        <w:ind w:left="900" w:right="202" w:hanging="450"/>
        <w:rPr>
          <w:rFonts w:cs="Arial"/>
          <w:color w:val="000000" w:themeColor="text1"/>
        </w:rPr>
      </w:pPr>
      <w:r w:rsidRPr="00D11266">
        <w:rPr>
          <w:rFonts w:cs="Arial"/>
          <w:color w:val="000000" w:themeColor="text1"/>
          <w:spacing w:val="-1"/>
        </w:rPr>
        <w:t>A</w:t>
      </w:r>
      <w:r w:rsidRPr="00D11266">
        <w:rPr>
          <w:rFonts w:cs="Arial"/>
          <w:color w:val="000000" w:themeColor="text1"/>
        </w:rPr>
        <w:t xml:space="preserve">.   </w:t>
      </w:r>
      <w:r w:rsidRPr="00D11266">
        <w:rPr>
          <w:rFonts w:cs="Arial"/>
          <w:color w:val="000000" w:themeColor="text1"/>
          <w:spacing w:val="35"/>
        </w:rPr>
        <w:t> </w:t>
      </w:r>
      <w:r w:rsidRPr="00D11266">
        <w:rPr>
          <w:rFonts w:cs="Arial"/>
          <w:b/>
          <w:bCs/>
          <w:i/>
          <w:iCs/>
          <w:color w:val="000000" w:themeColor="text1"/>
          <w:spacing w:val="-3"/>
        </w:rPr>
        <w:t>M</w:t>
      </w:r>
      <w:r w:rsidRPr="00D11266">
        <w:rPr>
          <w:rFonts w:cs="Arial"/>
          <w:b/>
          <w:bCs/>
          <w:i/>
          <w:iCs/>
          <w:color w:val="000000" w:themeColor="text1"/>
          <w:spacing w:val="2"/>
        </w:rPr>
        <w:t>i</w:t>
      </w:r>
      <w:r w:rsidRPr="00D11266">
        <w:rPr>
          <w:rFonts w:cs="Arial"/>
          <w:b/>
          <w:bCs/>
          <w:i/>
          <w:iCs/>
          <w:color w:val="000000" w:themeColor="text1"/>
        </w:rPr>
        <w:t>c</w:t>
      </w:r>
      <w:r w:rsidRPr="00D11266">
        <w:rPr>
          <w:rFonts w:cs="Arial"/>
          <w:b/>
          <w:bCs/>
          <w:i/>
          <w:iCs/>
          <w:color w:val="000000" w:themeColor="text1"/>
          <w:spacing w:val="-1"/>
        </w:rPr>
        <w:t>r</w:t>
      </w:r>
      <w:r w:rsidRPr="00D11266">
        <w:rPr>
          <w:rFonts w:cs="Arial"/>
          <w:b/>
          <w:bCs/>
          <w:i/>
          <w:iCs/>
          <w:color w:val="000000" w:themeColor="text1"/>
          <w:spacing w:val="1"/>
        </w:rPr>
        <w:t>o</w:t>
      </w:r>
      <w:r w:rsidRPr="00D11266">
        <w:rPr>
          <w:rFonts w:cs="Arial"/>
          <w:b/>
          <w:bCs/>
          <w:i/>
          <w:iCs/>
          <w:color w:val="000000" w:themeColor="text1"/>
        </w:rPr>
        <w:t>-</w:t>
      </w:r>
      <w:r w:rsidRPr="00D11266">
        <w:rPr>
          <w:rFonts w:cs="Arial"/>
          <w:b/>
          <w:bCs/>
          <w:i/>
          <w:iCs/>
          <w:color w:val="000000" w:themeColor="text1"/>
          <w:spacing w:val="-3"/>
        </w:rPr>
        <w:t xml:space="preserve"> </w:t>
      </w:r>
      <w:r w:rsidRPr="00D11266">
        <w:rPr>
          <w:rFonts w:cs="Arial"/>
          <w:b/>
          <w:bCs/>
          <w:i/>
          <w:iCs/>
          <w:color w:val="000000" w:themeColor="text1"/>
        </w:rPr>
        <w:t>a</w:t>
      </w:r>
      <w:r w:rsidRPr="00D11266">
        <w:rPr>
          <w:rFonts w:cs="Arial"/>
          <w:b/>
          <w:bCs/>
          <w:i/>
          <w:iCs/>
          <w:color w:val="000000" w:themeColor="text1"/>
          <w:spacing w:val="1"/>
        </w:rPr>
        <w:t>n</w:t>
      </w:r>
      <w:r w:rsidRPr="00D11266">
        <w:rPr>
          <w:rFonts w:cs="Arial"/>
          <w:b/>
          <w:bCs/>
          <w:i/>
          <w:iCs/>
          <w:color w:val="000000" w:themeColor="text1"/>
        </w:rPr>
        <w:t>d</w:t>
      </w:r>
      <w:r w:rsidRPr="00D11266">
        <w:rPr>
          <w:rFonts w:cs="Arial"/>
          <w:b/>
          <w:bCs/>
          <w:i/>
          <w:iCs/>
          <w:color w:val="000000" w:themeColor="text1"/>
          <w:spacing w:val="-4"/>
        </w:rPr>
        <w:t xml:space="preserve"> </w:t>
      </w:r>
      <w:r w:rsidRPr="00D11266">
        <w:rPr>
          <w:rFonts w:cs="Arial"/>
          <w:b/>
          <w:bCs/>
          <w:i/>
          <w:iCs/>
          <w:color w:val="000000" w:themeColor="text1"/>
        </w:rPr>
        <w:t>Na</w:t>
      </w:r>
      <w:r w:rsidRPr="00D11266">
        <w:rPr>
          <w:rFonts w:cs="Arial"/>
          <w:b/>
          <w:bCs/>
          <w:i/>
          <w:iCs/>
          <w:color w:val="000000" w:themeColor="text1"/>
          <w:spacing w:val="1"/>
        </w:rPr>
        <w:t>no-</w:t>
      </w:r>
      <w:r w:rsidRPr="00D11266">
        <w:rPr>
          <w:rFonts w:cs="Arial"/>
          <w:b/>
          <w:bCs/>
          <w:i/>
          <w:iCs/>
          <w:color w:val="000000" w:themeColor="text1"/>
          <w:spacing w:val="2"/>
        </w:rPr>
        <w:t>S</w:t>
      </w:r>
      <w:r w:rsidRPr="00D11266">
        <w:rPr>
          <w:rFonts w:cs="Arial"/>
          <w:b/>
          <w:bCs/>
          <w:i/>
          <w:iCs/>
          <w:color w:val="000000" w:themeColor="text1"/>
        </w:rPr>
        <w:t>ys</w:t>
      </w:r>
      <w:r w:rsidRPr="00D11266">
        <w:rPr>
          <w:rFonts w:cs="Arial"/>
          <w:b/>
          <w:bCs/>
          <w:i/>
          <w:iCs/>
          <w:color w:val="000000" w:themeColor="text1"/>
          <w:spacing w:val="1"/>
        </w:rPr>
        <w:t>t</w:t>
      </w:r>
      <w:r w:rsidRPr="00D11266">
        <w:rPr>
          <w:rFonts w:cs="Arial"/>
          <w:b/>
          <w:bCs/>
          <w:i/>
          <w:iCs/>
          <w:color w:val="000000" w:themeColor="text1"/>
        </w:rPr>
        <w:t>e</w:t>
      </w:r>
      <w:r w:rsidRPr="00D11266">
        <w:rPr>
          <w:rFonts w:cs="Arial"/>
          <w:b/>
          <w:bCs/>
          <w:i/>
          <w:iCs/>
          <w:color w:val="000000" w:themeColor="text1"/>
          <w:spacing w:val="1"/>
        </w:rPr>
        <w:t>m</w:t>
      </w:r>
      <w:r w:rsidRPr="00D11266">
        <w:rPr>
          <w:rFonts w:cs="Arial"/>
          <w:b/>
          <w:bCs/>
          <w:i/>
          <w:iCs/>
          <w:color w:val="000000" w:themeColor="text1"/>
          <w:spacing w:val="2"/>
        </w:rPr>
        <w:t>s</w:t>
      </w:r>
      <w:r w:rsidRPr="00D11266">
        <w:rPr>
          <w:rFonts w:cs="Arial"/>
          <w:b/>
          <w:bCs/>
          <w:i/>
          <w:iCs/>
          <w:color w:val="000000" w:themeColor="text1"/>
        </w:rPr>
        <w:t>,</w:t>
      </w:r>
      <w:r w:rsidRPr="00D11266">
        <w:rPr>
          <w:rFonts w:cs="Arial"/>
          <w:b/>
          <w:bCs/>
          <w:i/>
          <w:iCs/>
          <w:color w:val="000000" w:themeColor="text1"/>
          <w:spacing w:val="-15"/>
        </w:rPr>
        <w:t xml:space="preserve"> </w:t>
      </w:r>
      <w:r w:rsidRPr="00D11266">
        <w:rPr>
          <w:rFonts w:cs="Arial"/>
          <w:b/>
          <w:bCs/>
          <w:i/>
          <w:iCs/>
          <w:color w:val="000000" w:themeColor="text1"/>
          <w:spacing w:val="-1"/>
        </w:rPr>
        <w:t>P</w:t>
      </w:r>
      <w:r w:rsidRPr="00D11266">
        <w:rPr>
          <w:rFonts w:cs="Arial"/>
          <w:b/>
          <w:bCs/>
          <w:i/>
          <w:iCs/>
          <w:color w:val="000000" w:themeColor="text1"/>
        </w:rPr>
        <w:t>la</w:t>
      </w:r>
      <w:r w:rsidRPr="00D11266">
        <w:rPr>
          <w:rFonts w:cs="Arial"/>
          <w:b/>
          <w:bCs/>
          <w:i/>
          <w:iCs/>
          <w:color w:val="000000" w:themeColor="text1"/>
          <w:spacing w:val="1"/>
        </w:rPr>
        <w:t>tfo</w:t>
      </w:r>
      <w:r w:rsidRPr="00D11266">
        <w:rPr>
          <w:rFonts w:cs="Arial"/>
          <w:b/>
          <w:bCs/>
          <w:i/>
          <w:iCs/>
          <w:color w:val="000000" w:themeColor="text1"/>
          <w:spacing w:val="-1"/>
        </w:rPr>
        <w:t>r</w:t>
      </w:r>
      <w:r w:rsidRPr="00D11266">
        <w:rPr>
          <w:rFonts w:cs="Arial"/>
          <w:b/>
          <w:bCs/>
          <w:i/>
          <w:iCs/>
          <w:color w:val="000000" w:themeColor="text1"/>
        </w:rPr>
        <w:t>m</w:t>
      </w:r>
      <w:r w:rsidRPr="00D11266">
        <w:rPr>
          <w:rFonts w:cs="Arial"/>
          <w:b/>
          <w:bCs/>
          <w:i/>
          <w:iCs/>
          <w:color w:val="000000" w:themeColor="text1"/>
          <w:spacing w:val="-5"/>
        </w:rPr>
        <w:t xml:space="preserve"> </w:t>
      </w:r>
      <w:r w:rsidRPr="00D11266">
        <w:rPr>
          <w:rFonts w:cs="Arial"/>
          <w:b/>
          <w:bCs/>
          <w:i/>
          <w:iCs/>
          <w:color w:val="000000" w:themeColor="text1"/>
          <w:spacing w:val="1"/>
        </w:rPr>
        <w:t>T</w:t>
      </w:r>
      <w:r w:rsidRPr="00D11266">
        <w:rPr>
          <w:rFonts w:cs="Arial"/>
          <w:b/>
          <w:bCs/>
          <w:i/>
          <w:iCs/>
          <w:color w:val="000000" w:themeColor="text1"/>
        </w:rPr>
        <w:t>ec</w:t>
      </w:r>
      <w:r w:rsidRPr="00D11266">
        <w:rPr>
          <w:rFonts w:cs="Arial"/>
          <w:b/>
          <w:bCs/>
          <w:i/>
          <w:iCs/>
          <w:color w:val="000000" w:themeColor="text1"/>
          <w:spacing w:val="1"/>
        </w:rPr>
        <w:t>hno</w:t>
      </w:r>
      <w:r w:rsidRPr="00D11266">
        <w:rPr>
          <w:rFonts w:cs="Arial"/>
          <w:b/>
          <w:bCs/>
          <w:i/>
          <w:iCs/>
          <w:color w:val="000000" w:themeColor="text1"/>
        </w:rPr>
        <w:t>l</w:t>
      </w:r>
      <w:r w:rsidRPr="00D11266">
        <w:rPr>
          <w:rFonts w:cs="Arial"/>
          <w:b/>
          <w:bCs/>
          <w:i/>
          <w:iCs/>
          <w:color w:val="000000" w:themeColor="text1"/>
          <w:spacing w:val="1"/>
        </w:rPr>
        <w:t>og</w:t>
      </w:r>
      <w:r w:rsidRPr="00D11266">
        <w:rPr>
          <w:rFonts w:cs="Arial"/>
          <w:b/>
          <w:bCs/>
          <w:i/>
          <w:iCs/>
          <w:color w:val="000000" w:themeColor="text1"/>
        </w:rPr>
        <w:t>i</w:t>
      </w:r>
      <w:r w:rsidRPr="00D11266">
        <w:rPr>
          <w:rFonts w:cs="Arial"/>
          <w:b/>
          <w:bCs/>
          <w:i/>
          <w:iCs/>
          <w:color w:val="000000" w:themeColor="text1"/>
          <w:spacing w:val="2"/>
        </w:rPr>
        <w:t>e</w:t>
      </w:r>
      <w:r w:rsidRPr="00D11266">
        <w:rPr>
          <w:rFonts w:cs="Arial"/>
          <w:b/>
          <w:bCs/>
          <w:i/>
          <w:iCs/>
          <w:color w:val="000000" w:themeColor="text1"/>
        </w:rPr>
        <w:t>s.</w:t>
      </w:r>
      <w:r w:rsidRPr="00D11266">
        <w:rPr>
          <w:rFonts w:cs="Arial"/>
          <w:b/>
          <w:bCs/>
          <w:i/>
          <w:iCs/>
          <w:color w:val="000000" w:themeColor="text1"/>
          <w:spacing w:val="-10"/>
        </w:rPr>
        <w:t xml:space="preserve">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p</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3"/>
        </w:rPr>
        <w:t xml:space="preserve"> </w:t>
      </w:r>
      <w:r w:rsidRPr="00D11266">
        <w:rPr>
          <w:rFonts w:cs="Arial"/>
          <w:color w:val="000000" w:themeColor="text1"/>
        </w:rPr>
        <w:t xml:space="preserve">of </w:t>
      </w:r>
      <w:r w:rsidRPr="00D11266">
        <w:rPr>
          <w:rFonts w:cs="Arial"/>
          <w:color w:val="000000" w:themeColor="text1"/>
          <w:spacing w:val="-1"/>
        </w:rPr>
        <w:t>Bi</w:t>
      </w:r>
      <w:r w:rsidRPr="00D11266">
        <w:rPr>
          <w:rFonts w:cs="Arial"/>
          <w:color w:val="000000" w:themeColor="text1"/>
          <w:spacing w:val="2"/>
        </w:rPr>
        <w:t>o</w:t>
      </w:r>
      <w:r w:rsidRPr="00D11266">
        <w:rPr>
          <w:rFonts w:cs="Arial"/>
          <w:color w:val="000000" w:themeColor="text1"/>
        </w:rPr>
        <w:t>M</w:t>
      </w:r>
      <w:r w:rsidRPr="00D11266">
        <w:rPr>
          <w:rFonts w:cs="Arial"/>
          <w:color w:val="000000" w:themeColor="text1"/>
          <w:spacing w:val="2"/>
        </w:rPr>
        <w:t>E</w:t>
      </w:r>
      <w:r w:rsidRPr="00D11266">
        <w:rPr>
          <w:rFonts w:cs="Arial"/>
          <w:color w:val="000000" w:themeColor="text1"/>
        </w:rPr>
        <w:t>M</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spacing w:val="1"/>
        </w:rPr>
        <w:t>cr</w:t>
      </w:r>
      <w:r w:rsidRPr="00D11266">
        <w:rPr>
          <w:rFonts w:cs="Arial"/>
          <w:color w:val="000000" w:themeColor="text1"/>
          <w:spacing w:val="-3"/>
        </w:rPr>
        <w:t>o</w:t>
      </w:r>
      <w:r w:rsidRPr="00D11266">
        <w:rPr>
          <w:rFonts w:cs="Arial"/>
          <w:color w:val="000000" w:themeColor="text1"/>
          <w:spacing w:val="2"/>
        </w:rPr>
        <w:t>f</w:t>
      </w:r>
      <w:r w:rsidRPr="00D11266">
        <w:rPr>
          <w:rFonts w:cs="Arial"/>
          <w:color w:val="000000" w:themeColor="text1"/>
          <w:spacing w:val="-1"/>
        </w:rPr>
        <w:t>l</w:t>
      </w:r>
      <w:r w:rsidRPr="00D11266">
        <w:rPr>
          <w:rFonts w:cs="Arial"/>
          <w:color w:val="000000" w:themeColor="text1"/>
        </w:rPr>
        <w:t>u</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s</w:t>
      </w:r>
      <w:r w:rsidRPr="00D11266">
        <w:rPr>
          <w:rFonts w:cs="Arial"/>
          <w:color w:val="000000" w:themeColor="text1"/>
          <w:spacing w:val="1"/>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nano</w:t>
      </w:r>
      <w:r w:rsidRPr="00D11266">
        <w:rPr>
          <w:rFonts w:cs="Arial"/>
          <w:color w:val="000000" w:themeColor="text1"/>
          <w:spacing w:val="1"/>
        </w:rPr>
        <w:t>sc</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0"/>
        </w:rPr>
        <w:t xml:space="preserve"> </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0"/>
        </w:rPr>
        <w:t xml:space="preserve"> </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rPr>
        <w:t>ud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9"/>
        </w:rPr>
        <w:t xml:space="preserve"> </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spacing w:val="1"/>
        </w:rPr>
        <w:t>cr</w:t>
      </w:r>
      <w:r w:rsidRPr="00D11266">
        <w:rPr>
          <w:rFonts w:cs="Arial"/>
          <w:color w:val="000000" w:themeColor="text1"/>
        </w:rPr>
        <w:t>o</w:t>
      </w:r>
      <w:r w:rsidRPr="00D11266">
        <w:rPr>
          <w:rFonts w:cs="Arial"/>
          <w:color w:val="000000" w:themeColor="text1"/>
          <w:spacing w:val="2"/>
        </w:rPr>
        <w:t>-</w:t>
      </w:r>
      <w:r w:rsidRPr="00D11266">
        <w:rPr>
          <w:rFonts w:cs="Arial"/>
          <w:color w:val="000000" w:themeColor="text1"/>
        </w:rPr>
        <w:t>total</w:t>
      </w:r>
      <w:r w:rsidRPr="00D11266">
        <w:rPr>
          <w:rFonts w:cs="Arial"/>
          <w:color w:val="000000" w:themeColor="text1"/>
          <w:spacing w:val="-8"/>
        </w:rPr>
        <w:t xml:space="preserve"> </w:t>
      </w:r>
      <w:r w:rsidRPr="00D11266">
        <w:rPr>
          <w:rFonts w:cs="Arial"/>
          <w:color w:val="000000" w:themeColor="text1"/>
        </w:rPr>
        <w:t>an</w:t>
      </w:r>
      <w:r w:rsidRPr="00D11266">
        <w:rPr>
          <w:rFonts w:cs="Arial"/>
          <w:color w:val="000000" w:themeColor="text1"/>
          <w:spacing w:val="2"/>
        </w:rPr>
        <w:t>a</w:t>
      </w:r>
      <w:r w:rsidRPr="00D11266">
        <w:rPr>
          <w:rFonts w:cs="Arial"/>
          <w:color w:val="000000" w:themeColor="text1"/>
          <w:spacing w:val="4"/>
        </w:rPr>
        <w:t>l</w:t>
      </w:r>
      <w:r w:rsidRPr="00D11266">
        <w:rPr>
          <w:rFonts w:cs="Arial"/>
          <w:color w:val="000000" w:themeColor="text1"/>
          <w:spacing w:val="-6"/>
        </w:rPr>
        <w:t>y</w:t>
      </w:r>
      <w:r w:rsidRPr="00D11266">
        <w:rPr>
          <w:rFonts w:cs="Arial"/>
          <w:color w:val="000000" w:themeColor="text1"/>
          <w:spacing w:val="4"/>
        </w:rPr>
        <w:t>s</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4"/>
        </w:rPr>
        <w:t>s</w:t>
      </w:r>
      <w:r w:rsidRPr="00D11266">
        <w:rPr>
          <w:rFonts w:cs="Arial"/>
          <w:color w:val="000000" w:themeColor="text1"/>
          <w:spacing w:val="-6"/>
        </w:rPr>
        <w:t>y</w:t>
      </w:r>
      <w:r w:rsidRPr="00D11266">
        <w:rPr>
          <w:rFonts w:cs="Arial"/>
          <w:color w:val="000000" w:themeColor="text1"/>
          <w:spacing w:val="1"/>
        </w:rPr>
        <w:t>s</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rPr>
        <w:t>a</w:t>
      </w:r>
      <w:r w:rsidRPr="00D11266">
        <w:rPr>
          <w:rFonts w:cs="Arial"/>
          <w:color w:val="000000" w:themeColor="text1"/>
          <w:spacing w:val="1"/>
        </w:rPr>
        <w:t>rr</w:t>
      </w:r>
      <w:r w:rsidRPr="00D11266">
        <w:rPr>
          <w:rFonts w:cs="Arial"/>
          <w:color w:val="000000" w:themeColor="text1"/>
          <w:spacing w:val="2"/>
        </w:rPr>
        <w:t>a</w:t>
      </w:r>
      <w:r w:rsidRPr="00D11266">
        <w:rPr>
          <w:rFonts w:cs="Arial"/>
          <w:color w:val="000000" w:themeColor="text1"/>
          <w:spacing w:val="-6"/>
        </w:rPr>
        <w:t>y</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2"/>
        </w:rPr>
        <w:t>b</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1"/>
        </w:rPr>
        <w:t>c</w:t>
      </w:r>
      <w:r w:rsidRPr="00D11266">
        <w:rPr>
          <w:rFonts w:cs="Arial"/>
          <w:color w:val="000000" w:themeColor="text1"/>
          <w:spacing w:val="2"/>
        </w:rPr>
        <w:t>h</w:t>
      </w:r>
      <w:r w:rsidRPr="00D11266">
        <w:rPr>
          <w:rFonts w:cs="Arial"/>
          <w:color w:val="000000" w:themeColor="text1"/>
          <w:spacing w:val="-1"/>
        </w:rPr>
        <w:t>i</w:t>
      </w:r>
      <w:r w:rsidRPr="00D11266">
        <w:rPr>
          <w:rFonts w:cs="Arial"/>
          <w:color w:val="000000" w:themeColor="text1"/>
        </w:rPr>
        <w:t>p</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spacing w:val="2"/>
        </w:rPr>
        <w:t>f</w:t>
      </w:r>
      <w:r w:rsidRPr="00D11266">
        <w:rPr>
          <w:rFonts w:cs="Arial"/>
          <w:color w:val="000000" w:themeColor="text1"/>
        </w:rPr>
        <w:t>or dete</w:t>
      </w:r>
      <w:r w:rsidRPr="00D11266">
        <w:rPr>
          <w:rFonts w:cs="Arial"/>
          <w:color w:val="000000" w:themeColor="text1"/>
          <w:spacing w:val="1"/>
        </w:rPr>
        <w:t>c</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9"/>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qu</w:t>
      </w:r>
      <w:r w:rsidRPr="00D11266">
        <w:rPr>
          <w:rFonts w:cs="Arial"/>
          <w:color w:val="000000" w:themeColor="text1"/>
          <w:spacing w:val="2"/>
        </w:rPr>
        <w:t>a</w:t>
      </w:r>
      <w:r w:rsidRPr="00D11266">
        <w:rPr>
          <w:rFonts w:cs="Arial"/>
          <w:color w:val="000000" w:themeColor="text1"/>
        </w:rPr>
        <w:t>nt</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8"/>
        </w:rPr>
        <w:t xml:space="preserve"> </w:t>
      </w:r>
      <w:r w:rsidRPr="00D11266">
        <w:rPr>
          <w:rFonts w:cs="Arial"/>
          <w:color w:val="000000" w:themeColor="text1"/>
        </w:rPr>
        <w:t xml:space="preserve">of </w:t>
      </w:r>
      <w:r w:rsidRPr="00D11266">
        <w:rPr>
          <w:rFonts w:cs="Arial"/>
          <w:color w:val="000000" w:themeColor="text1"/>
          <w:spacing w:val="1"/>
        </w:rPr>
        <w:t>c</w:t>
      </w:r>
      <w:r w:rsidRPr="00D11266">
        <w:rPr>
          <w:rFonts w:cs="Arial"/>
          <w:color w:val="000000" w:themeColor="text1"/>
          <w:spacing w:val="-1"/>
        </w:rPr>
        <w:t>li</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ll</w:t>
      </w:r>
      <w:r w:rsidRPr="00D11266">
        <w:rPr>
          <w:rFonts w:cs="Arial"/>
          <w:color w:val="000000" w:themeColor="text1"/>
        </w:rPr>
        <w:t>y</w:t>
      </w:r>
      <w:r w:rsidRPr="00D11266">
        <w:rPr>
          <w:rFonts w:cs="Arial"/>
          <w:color w:val="000000" w:themeColor="text1"/>
          <w:spacing w:val="-9"/>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t</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a</w:t>
      </w:r>
      <w:r w:rsidRPr="00D11266">
        <w:rPr>
          <w:rFonts w:cs="Arial"/>
          <w:color w:val="000000" w:themeColor="text1"/>
          <w:spacing w:val="4"/>
        </w:rPr>
        <w:t>l</w:t>
      </w:r>
      <w:r w:rsidRPr="00D11266">
        <w:rPr>
          <w:rFonts w:cs="Arial"/>
          <w:color w:val="000000" w:themeColor="text1"/>
          <w:spacing w:val="-4"/>
        </w:rPr>
        <w:t>y</w:t>
      </w:r>
      <w:r w:rsidRPr="00D11266">
        <w:rPr>
          <w:rFonts w:cs="Arial"/>
          <w:color w:val="000000" w:themeColor="text1"/>
          <w:spacing w:val="2"/>
        </w:rPr>
        <w:t>t</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ex</w:t>
      </w:r>
      <w:r w:rsidRPr="00D11266">
        <w:rPr>
          <w:rFonts w:cs="Arial"/>
          <w:color w:val="000000" w:themeColor="text1"/>
          <w:spacing w:val="-6"/>
        </w:rPr>
        <w:t xml:space="preserve"> </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spacing w:val="-1"/>
        </w:rPr>
        <w:t>A</w:t>
      </w:r>
      <w:r w:rsidRPr="00D11266">
        <w:rPr>
          <w:rFonts w:cs="Arial"/>
          <w:color w:val="000000" w:themeColor="text1"/>
        </w:rPr>
        <w:t>pp</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eas</w:t>
      </w:r>
      <w:r w:rsidRPr="00D11266">
        <w:rPr>
          <w:rFonts w:cs="Arial"/>
          <w:color w:val="000000" w:themeColor="text1"/>
          <w:spacing w:val="1"/>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4"/>
        </w:rPr>
        <w:t>c</w:t>
      </w:r>
      <w:r w:rsidRPr="00D11266">
        <w:rPr>
          <w:rFonts w:cs="Arial"/>
          <w:color w:val="000000" w:themeColor="text1"/>
          <w:spacing w:val="-1"/>
        </w:rPr>
        <w:t>l</w:t>
      </w:r>
      <w:r w:rsidRPr="00D11266">
        <w:rPr>
          <w:rFonts w:cs="Arial"/>
          <w:color w:val="000000" w:themeColor="text1"/>
        </w:rPr>
        <w:t>u</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b</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ed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w:t>
      </w:r>
      <w:r w:rsidRPr="00D11266">
        <w:rPr>
          <w:rFonts w:cs="Arial"/>
          <w:color w:val="000000" w:themeColor="text1"/>
          <w:spacing w:val="-9"/>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9"/>
        </w:rPr>
        <w:t xml:space="preserve"> </w:t>
      </w:r>
      <w:r w:rsidRPr="00D11266">
        <w:rPr>
          <w:rFonts w:cs="Arial"/>
          <w:color w:val="000000" w:themeColor="text1"/>
          <w:spacing w:val="1"/>
        </w:rPr>
        <w:t>cl</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w:t>
      </w:r>
      <w:r w:rsidRPr="00D11266">
        <w:rPr>
          <w:rFonts w:cs="Arial"/>
          <w:color w:val="000000" w:themeColor="text1"/>
          <w:spacing w:val="-5"/>
        </w:rPr>
        <w:t xml:space="preserve"> </w:t>
      </w:r>
      <w:r w:rsidRPr="00D11266">
        <w:rPr>
          <w:rFonts w:cs="Arial"/>
          <w:color w:val="000000" w:themeColor="text1"/>
          <w:spacing w:val="-1"/>
        </w:rPr>
        <w:t>l</w:t>
      </w:r>
      <w:r w:rsidRPr="00D11266">
        <w:rPr>
          <w:rFonts w:cs="Arial"/>
          <w:color w:val="000000" w:themeColor="text1"/>
        </w:rPr>
        <w:t>a</w:t>
      </w:r>
      <w:r w:rsidRPr="00D11266">
        <w:rPr>
          <w:rFonts w:cs="Arial"/>
          <w:color w:val="000000" w:themeColor="text1"/>
          <w:spacing w:val="2"/>
        </w:rPr>
        <w:t>b</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rPr>
        <w:t>ato</w:t>
      </w:r>
      <w:r w:rsidRPr="00D11266">
        <w:rPr>
          <w:rFonts w:cs="Arial"/>
          <w:color w:val="000000" w:themeColor="text1"/>
          <w:spacing w:val="6"/>
        </w:rPr>
        <w:t>r</w:t>
      </w:r>
      <w:r w:rsidRPr="00D11266">
        <w:rPr>
          <w:rFonts w:cs="Arial"/>
          <w:color w:val="000000" w:themeColor="text1"/>
        </w:rPr>
        <w:t>y</w:t>
      </w:r>
      <w:r w:rsidRPr="00D11266">
        <w:rPr>
          <w:rFonts w:cs="Arial"/>
          <w:color w:val="000000" w:themeColor="text1"/>
          <w:spacing w:val="-13"/>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a</w:t>
      </w:r>
      <w:r w:rsidRPr="00D11266">
        <w:rPr>
          <w:rFonts w:cs="Arial"/>
          <w:color w:val="000000" w:themeColor="text1"/>
          <w:spacing w:val="2"/>
        </w:rPr>
        <w:t>g</w:t>
      </w:r>
      <w:r w:rsidRPr="00D11266">
        <w:rPr>
          <w:rFonts w:cs="Arial"/>
          <w:color w:val="000000" w:themeColor="text1"/>
        </w:rPr>
        <w:t>no</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cs</w:t>
      </w:r>
      <w:r w:rsidRPr="00D11266">
        <w:rPr>
          <w:rFonts w:cs="Arial"/>
          <w:color w:val="000000" w:themeColor="text1"/>
        </w:rPr>
        <w:t>,</w:t>
      </w:r>
      <w:r w:rsidRPr="00D11266">
        <w:rPr>
          <w:rFonts w:cs="Arial"/>
          <w:color w:val="000000" w:themeColor="text1"/>
          <w:spacing w:val="-12"/>
        </w:rPr>
        <w:t xml:space="preserve"> </w:t>
      </w:r>
      <w:r w:rsidRPr="00D11266">
        <w:rPr>
          <w:rFonts w:cs="Arial"/>
          <w:color w:val="000000" w:themeColor="text1"/>
          <w:spacing w:val="2"/>
        </w:rPr>
        <w:t>b</w:t>
      </w:r>
      <w:r w:rsidRPr="00D11266">
        <w:rPr>
          <w:rFonts w:cs="Arial"/>
          <w:color w:val="000000" w:themeColor="text1"/>
          <w:spacing w:val="1"/>
        </w:rPr>
        <w:t>i</w:t>
      </w:r>
      <w:r w:rsidRPr="00D11266">
        <w:rPr>
          <w:rFonts w:cs="Arial"/>
          <w:color w:val="000000" w:themeColor="text1"/>
        </w:rPr>
        <w:t>ode</w:t>
      </w:r>
      <w:r w:rsidRPr="00D11266">
        <w:rPr>
          <w:rFonts w:cs="Arial"/>
          <w:color w:val="000000" w:themeColor="text1"/>
          <w:spacing w:val="2"/>
        </w:rPr>
        <w:t>f</w:t>
      </w:r>
      <w:r w:rsidRPr="00D11266">
        <w:rPr>
          <w:rFonts w:cs="Arial"/>
          <w:color w:val="000000" w:themeColor="text1"/>
        </w:rPr>
        <w:t>en</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8"/>
        </w:rPr>
        <w:t xml:space="preserve"> </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spacing w:val="2"/>
        </w:rPr>
        <w:t>g</w:t>
      </w:r>
      <w:r w:rsidRPr="00D11266">
        <w:rPr>
          <w:rFonts w:cs="Arial"/>
          <w:color w:val="000000" w:themeColor="text1"/>
        </w:rPr>
        <w:t>h</w:t>
      </w:r>
      <w:r w:rsidRPr="00D11266">
        <w:rPr>
          <w:rFonts w:cs="Arial"/>
          <w:color w:val="000000" w:themeColor="text1"/>
          <w:spacing w:val="3"/>
        </w:rPr>
        <w:t>-</w:t>
      </w:r>
      <w:r w:rsidRPr="00D11266">
        <w:rPr>
          <w:rFonts w:cs="Arial"/>
          <w:color w:val="000000" w:themeColor="text1"/>
        </w:rPr>
        <w:t>th</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rPr>
        <w:t>ug</w:t>
      </w:r>
      <w:r w:rsidRPr="00D11266">
        <w:rPr>
          <w:rFonts w:cs="Arial"/>
          <w:color w:val="000000" w:themeColor="text1"/>
          <w:spacing w:val="2"/>
        </w:rPr>
        <w:t>h</w:t>
      </w:r>
      <w:r w:rsidRPr="00D11266">
        <w:rPr>
          <w:rFonts w:cs="Arial"/>
          <w:color w:val="000000" w:themeColor="text1"/>
        </w:rPr>
        <w:t>put</w:t>
      </w:r>
      <w:r w:rsidRPr="00D11266">
        <w:rPr>
          <w:rFonts w:cs="Arial"/>
          <w:color w:val="000000" w:themeColor="text1"/>
          <w:spacing w:val="-12"/>
        </w:rPr>
        <w:t xml:space="preserve"> </w:t>
      </w:r>
      <w:r w:rsidRPr="00D11266">
        <w:rPr>
          <w:rFonts w:cs="Arial"/>
          <w:color w:val="000000" w:themeColor="text1"/>
          <w:spacing w:val="1"/>
        </w:rPr>
        <w:t>scr</w:t>
      </w:r>
      <w:r w:rsidRPr="00D11266">
        <w:rPr>
          <w:rFonts w:cs="Arial"/>
          <w:color w:val="000000" w:themeColor="text1"/>
        </w:rPr>
        <w:t>een</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g</w:t>
      </w:r>
      <w:r w:rsidRPr="00D11266">
        <w:rPr>
          <w:rFonts w:cs="Arial"/>
          <w:color w:val="000000" w:themeColor="text1"/>
        </w:rPr>
        <w:t>,</w:t>
      </w:r>
      <w:r w:rsidRPr="00D11266">
        <w:rPr>
          <w:rFonts w:cs="Arial"/>
          <w:color w:val="000000" w:themeColor="text1"/>
          <w:spacing w:val="-1"/>
        </w:rPr>
        <w:t xml:space="preserve"> </w:t>
      </w:r>
      <w:r w:rsidRPr="00D11266">
        <w:rPr>
          <w:rFonts w:cs="Arial"/>
          <w:color w:val="000000" w:themeColor="text1"/>
        </w:rPr>
        <w:t>d</w:t>
      </w:r>
      <w:r w:rsidRPr="00D11266">
        <w:rPr>
          <w:rFonts w:cs="Arial"/>
          <w:color w:val="000000" w:themeColor="text1"/>
          <w:spacing w:val="1"/>
        </w:rPr>
        <w:t>r</w:t>
      </w:r>
      <w:r w:rsidRPr="00D11266">
        <w:rPr>
          <w:rFonts w:cs="Arial"/>
          <w:color w:val="000000" w:themeColor="text1"/>
        </w:rPr>
        <w:t>ug</w:t>
      </w:r>
      <w:r w:rsidRPr="00D11266">
        <w:rPr>
          <w:rFonts w:cs="Arial"/>
          <w:color w:val="000000" w:themeColor="text1"/>
          <w:spacing w:val="-5"/>
        </w:rPr>
        <w:t xml:space="preserve"> </w:t>
      </w:r>
      <w:r w:rsidRPr="00D11266">
        <w:rPr>
          <w:rFonts w:cs="Arial"/>
          <w:color w:val="000000" w:themeColor="text1"/>
        </w:rPr>
        <w:t>de</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3"/>
        </w:rPr>
        <w:t>r</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ss</w:t>
      </w:r>
      <w:r w:rsidRPr="00D11266">
        <w:rPr>
          <w:rFonts w:cs="Arial"/>
          <w:color w:val="000000" w:themeColor="text1"/>
        </w:rPr>
        <w:t>ue</w:t>
      </w:r>
      <w:r w:rsidRPr="00D11266">
        <w:rPr>
          <w:rFonts w:cs="Arial"/>
          <w:color w:val="000000" w:themeColor="text1"/>
          <w:spacing w:val="-3"/>
        </w:rPr>
        <w:t xml:space="preserve"> </w:t>
      </w:r>
      <w:r w:rsidRPr="00D11266">
        <w:rPr>
          <w:rFonts w:cs="Arial"/>
          <w:color w:val="000000" w:themeColor="text1"/>
        </w:rPr>
        <w:t>en</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ee</w:t>
      </w:r>
      <w:r w:rsidRPr="00D11266">
        <w:rPr>
          <w:rFonts w:cs="Arial"/>
          <w:color w:val="000000" w:themeColor="text1"/>
          <w:spacing w:val="1"/>
        </w:rPr>
        <w:t>ri</w:t>
      </w:r>
      <w:r w:rsidRPr="00D11266">
        <w:rPr>
          <w:rFonts w:cs="Arial"/>
          <w:color w:val="000000" w:themeColor="text1"/>
        </w:rPr>
        <w:t>n</w:t>
      </w:r>
      <w:r w:rsidRPr="00D11266">
        <w:rPr>
          <w:rFonts w:cs="Arial"/>
          <w:color w:val="000000" w:themeColor="text1"/>
          <w:spacing w:val="2"/>
        </w:rPr>
        <w:t>g</w:t>
      </w:r>
      <w:r w:rsidRPr="00D11266">
        <w:rPr>
          <w:rFonts w:cs="Arial"/>
          <w:color w:val="000000" w:themeColor="text1"/>
        </w:rPr>
        <w:t>,</w:t>
      </w:r>
      <w:r w:rsidRPr="00D11266">
        <w:rPr>
          <w:rFonts w:cs="Arial"/>
          <w:color w:val="000000" w:themeColor="text1"/>
          <w:spacing w:val="-12"/>
        </w:rPr>
        <w:t xml:space="preserve"> </w:t>
      </w:r>
      <w:r w:rsidRPr="00D11266">
        <w:rPr>
          <w:rFonts w:cs="Arial"/>
          <w:color w:val="000000" w:themeColor="text1"/>
        </w:rPr>
        <w:t>and</w:t>
      </w:r>
      <w:r w:rsidRPr="00D11266">
        <w:rPr>
          <w:rFonts w:cs="Arial"/>
          <w:color w:val="000000" w:themeColor="text1"/>
          <w:spacing w:val="-1"/>
        </w:rPr>
        <w:t xml:space="preserve"> 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an</w:t>
      </w:r>
      <w:r w:rsidRPr="00D11266">
        <w:rPr>
          <w:rFonts w:cs="Arial"/>
          <w:color w:val="000000" w:themeColor="text1"/>
          <w:spacing w:val="2"/>
        </w:rPr>
        <w:t>t</w:t>
      </w:r>
      <w:r w:rsidRPr="00D11266">
        <w:rPr>
          <w:rFonts w:cs="Arial"/>
          <w:color w:val="000000" w:themeColor="text1"/>
        </w:rPr>
        <w:t>ab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1"/>
        </w:rPr>
        <w:t xml:space="preserve"> </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rPr>
        <w:t>a</w:t>
      </w:r>
      <w:r w:rsidRPr="00D11266">
        <w:rPr>
          <w:rFonts w:cs="Arial"/>
          <w:color w:val="000000" w:themeColor="text1"/>
          <w:spacing w:val="4"/>
        </w:rPr>
        <w:t>m</w:t>
      </w:r>
      <w:r w:rsidRPr="00D11266">
        <w:rPr>
          <w:rFonts w:cs="Arial"/>
          <w:color w:val="000000" w:themeColor="text1"/>
        </w:rPr>
        <w:t>ong</w:t>
      </w:r>
      <w:r w:rsidRPr="00D11266">
        <w:rPr>
          <w:rFonts w:cs="Arial"/>
          <w:color w:val="000000" w:themeColor="text1"/>
          <w:spacing w:val="-7"/>
        </w:rPr>
        <w:t xml:space="preserve"> </w:t>
      </w:r>
      <w:r w:rsidRPr="00D11266">
        <w:rPr>
          <w:rFonts w:cs="Arial"/>
          <w:color w:val="000000" w:themeColor="text1"/>
        </w:rPr>
        <w:t>othe</w:t>
      </w:r>
      <w:r w:rsidRPr="00D11266">
        <w:rPr>
          <w:rFonts w:cs="Arial"/>
          <w:color w:val="000000" w:themeColor="text1"/>
          <w:spacing w:val="1"/>
        </w:rPr>
        <w:t>rs</w:t>
      </w:r>
      <w:r w:rsidRPr="00D11266">
        <w:rPr>
          <w:rFonts w:cs="Arial"/>
          <w:color w:val="000000" w:themeColor="text1"/>
        </w:rPr>
        <w:t>.</w:t>
      </w:r>
    </w:p>
    <w:p w14:paraId="1DA3FE4B" w14:textId="77777777" w:rsidR="00AA7EF4" w:rsidRPr="00D11266" w:rsidRDefault="00AA7EF4" w:rsidP="00AA7EF4">
      <w:pPr>
        <w:autoSpaceDE w:val="0"/>
        <w:autoSpaceDN w:val="0"/>
        <w:spacing w:after="0" w:line="120" w:lineRule="exact"/>
        <w:ind w:left="900" w:hanging="450"/>
        <w:rPr>
          <w:rFonts w:cs="Arial"/>
          <w:color w:val="000000" w:themeColor="text1"/>
          <w:sz w:val="12"/>
          <w:szCs w:val="12"/>
        </w:rPr>
      </w:pPr>
    </w:p>
    <w:p w14:paraId="375F3333" w14:textId="77777777" w:rsidR="00AA7EF4" w:rsidRPr="00D11266" w:rsidRDefault="00AA7EF4" w:rsidP="00AA7EF4">
      <w:pPr>
        <w:autoSpaceDE w:val="0"/>
        <w:autoSpaceDN w:val="0"/>
        <w:spacing w:after="0" w:line="244" w:lineRule="auto"/>
        <w:ind w:left="900" w:right="236" w:hanging="450"/>
        <w:rPr>
          <w:rFonts w:cs="Arial"/>
          <w:color w:val="000000" w:themeColor="text1"/>
        </w:rPr>
      </w:pPr>
      <w:r w:rsidRPr="00D11266">
        <w:rPr>
          <w:rFonts w:cs="Arial"/>
          <w:color w:val="000000" w:themeColor="text1"/>
          <w:spacing w:val="-1"/>
        </w:rPr>
        <w:t>B</w:t>
      </w:r>
      <w:r w:rsidRPr="00D11266">
        <w:rPr>
          <w:rFonts w:cs="Arial"/>
          <w:color w:val="000000" w:themeColor="text1"/>
        </w:rPr>
        <w:t xml:space="preserve">.   </w:t>
      </w:r>
      <w:r w:rsidRPr="00D11266">
        <w:rPr>
          <w:rFonts w:cs="Arial"/>
          <w:color w:val="000000" w:themeColor="text1"/>
          <w:spacing w:val="35"/>
        </w:rPr>
        <w:t> </w:t>
      </w:r>
      <w:r w:rsidRPr="00D11266">
        <w:rPr>
          <w:rFonts w:cs="Arial"/>
          <w:b/>
          <w:bCs/>
          <w:i/>
          <w:iCs/>
          <w:color w:val="000000" w:themeColor="text1"/>
        </w:rPr>
        <w:t>Na</w:t>
      </w:r>
      <w:r w:rsidRPr="00D11266">
        <w:rPr>
          <w:rFonts w:cs="Arial"/>
          <w:b/>
          <w:bCs/>
          <w:i/>
          <w:iCs/>
          <w:color w:val="000000" w:themeColor="text1"/>
          <w:spacing w:val="1"/>
        </w:rPr>
        <w:t>not</w:t>
      </w:r>
      <w:r w:rsidRPr="00D11266">
        <w:rPr>
          <w:rFonts w:cs="Arial"/>
          <w:b/>
          <w:bCs/>
          <w:i/>
          <w:iCs/>
          <w:color w:val="000000" w:themeColor="text1"/>
        </w:rPr>
        <w:t>ec</w:t>
      </w:r>
      <w:r w:rsidRPr="00D11266">
        <w:rPr>
          <w:rFonts w:cs="Arial"/>
          <w:b/>
          <w:bCs/>
          <w:i/>
          <w:iCs/>
          <w:color w:val="000000" w:themeColor="text1"/>
          <w:spacing w:val="1"/>
        </w:rPr>
        <w:t>hno</w:t>
      </w:r>
      <w:r w:rsidRPr="00D11266">
        <w:rPr>
          <w:rFonts w:cs="Arial"/>
          <w:b/>
          <w:bCs/>
          <w:i/>
          <w:iCs/>
          <w:color w:val="000000" w:themeColor="text1"/>
        </w:rPr>
        <w:t>l</w:t>
      </w:r>
      <w:r w:rsidRPr="00D11266">
        <w:rPr>
          <w:rFonts w:cs="Arial"/>
          <w:b/>
          <w:bCs/>
          <w:i/>
          <w:iCs/>
          <w:color w:val="000000" w:themeColor="text1"/>
          <w:spacing w:val="1"/>
        </w:rPr>
        <w:t>og</w:t>
      </w:r>
      <w:r w:rsidRPr="00D11266">
        <w:rPr>
          <w:rFonts w:cs="Arial"/>
          <w:b/>
          <w:bCs/>
          <w:i/>
          <w:iCs/>
          <w:color w:val="000000" w:themeColor="text1"/>
        </w:rPr>
        <w:t>y.</w:t>
      </w:r>
      <w:r w:rsidRPr="00D11266">
        <w:rPr>
          <w:rFonts w:cs="Arial"/>
          <w:b/>
          <w:bCs/>
          <w:i/>
          <w:iCs/>
          <w:color w:val="000000" w:themeColor="text1"/>
          <w:spacing w:val="-16"/>
        </w:rPr>
        <w:t xml:space="preserve"> </w:t>
      </w:r>
      <w:r w:rsidRPr="00D11266">
        <w:rPr>
          <w:rFonts w:cs="Arial"/>
          <w:color w:val="000000" w:themeColor="text1"/>
          <w:spacing w:val="3"/>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10"/>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p</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of n</w:t>
      </w:r>
      <w:r w:rsidRPr="00D11266">
        <w:rPr>
          <w:rFonts w:cs="Arial"/>
          <w:color w:val="000000" w:themeColor="text1"/>
          <w:spacing w:val="2"/>
        </w:rPr>
        <w:t>e</w:t>
      </w:r>
      <w:r w:rsidRPr="00D11266">
        <w:rPr>
          <w:rFonts w:cs="Arial"/>
          <w:color w:val="000000" w:themeColor="text1"/>
        </w:rPr>
        <w:t>w</w:t>
      </w:r>
      <w:r w:rsidRPr="00D11266">
        <w:rPr>
          <w:rFonts w:cs="Arial"/>
          <w:color w:val="000000" w:themeColor="text1"/>
          <w:spacing w:val="-4"/>
        </w:rPr>
        <w:t xml:space="preserve"> </w:t>
      </w:r>
      <w:r w:rsidRPr="00D11266">
        <w:rPr>
          <w:rFonts w:cs="Arial"/>
          <w:color w:val="000000" w:themeColor="text1"/>
        </w:rPr>
        <w:t>ena</w:t>
      </w:r>
      <w:r w:rsidRPr="00D11266">
        <w:rPr>
          <w:rFonts w:cs="Arial"/>
          <w:color w:val="000000" w:themeColor="text1"/>
          <w:spacing w:val="2"/>
        </w:rPr>
        <w:t>b</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9"/>
        </w:rPr>
        <w:t xml:space="preserve"> </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the</w:t>
      </w:r>
      <w:r w:rsidRPr="00D11266">
        <w:rPr>
          <w:rFonts w:cs="Arial"/>
          <w:color w:val="000000" w:themeColor="text1"/>
          <w:spacing w:val="-4"/>
        </w:rPr>
        <w:t xml:space="preserve"> </w:t>
      </w:r>
      <w:r w:rsidRPr="00D11266">
        <w:rPr>
          <w:rFonts w:cs="Arial"/>
          <w:color w:val="000000" w:themeColor="text1"/>
          <w:spacing w:val="2"/>
        </w:rPr>
        <w:t>f</w:t>
      </w:r>
      <w:r w:rsidRPr="00D11266">
        <w:rPr>
          <w:rFonts w:cs="Arial"/>
          <w:color w:val="000000" w:themeColor="text1"/>
        </w:rPr>
        <w:t>ab</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2"/>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of na</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sc</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0"/>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pon</w:t>
      </w:r>
      <w:r w:rsidRPr="00D11266">
        <w:rPr>
          <w:rFonts w:cs="Arial"/>
          <w:color w:val="000000" w:themeColor="text1"/>
          <w:spacing w:val="2"/>
        </w:rPr>
        <w:t>e</w:t>
      </w:r>
      <w:r w:rsidRPr="00D11266">
        <w:rPr>
          <w:rFonts w:cs="Arial"/>
          <w:color w:val="000000" w:themeColor="text1"/>
        </w:rPr>
        <w:t>nts</w:t>
      </w:r>
      <w:r w:rsidRPr="00D11266">
        <w:rPr>
          <w:rFonts w:cs="Arial"/>
          <w:color w:val="000000" w:themeColor="text1"/>
          <w:spacing w:val="-10"/>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spacing w:val="4"/>
        </w:rPr>
        <w:t>s</w:t>
      </w:r>
      <w:r w:rsidRPr="00D11266">
        <w:rPr>
          <w:rFonts w:cs="Arial"/>
          <w:color w:val="000000" w:themeColor="text1"/>
          <w:spacing w:val="-4"/>
        </w:rPr>
        <w:t>y</w:t>
      </w:r>
      <w:r w:rsidRPr="00D11266">
        <w:rPr>
          <w:rFonts w:cs="Arial"/>
          <w:color w:val="000000" w:themeColor="text1"/>
          <w:spacing w:val="1"/>
        </w:rPr>
        <w:t>s</w:t>
      </w:r>
      <w:r w:rsidRPr="00D11266">
        <w:rPr>
          <w:rFonts w:cs="Arial"/>
          <w:color w:val="000000" w:themeColor="text1"/>
        </w:rPr>
        <w:t>te</w:t>
      </w:r>
      <w:r w:rsidRPr="00D11266">
        <w:rPr>
          <w:rFonts w:cs="Arial"/>
          <w:color w:val="000000" w:themeColor="text1"/>
          <w:spacing w:val="6"/>
        </w:rPr>
        <w:t>m</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rPr>
        <w:t>ag</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ap</w:t>
      </w:r>
      <w:r w:rsidRPr="00D11266">
        <w:rPr>
          <w:rFonts w:cs="Arial"/>
          <w:color w:val="000000" w:themeColor="text1"/>
          <w:spacing w:val="2"/>
        </w:rPr>
        <w:t>e</w:t>
      </w:r>
      <w:r w:rsidRPr="00D11266">
        <w:rPr>
          <w:rFonts w:cs="Arial"/>
          <w:color w:val="000000" w:themeColor="text1"/>
        </w:rPr>
        <w:t>ut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7"/>
        </w:rPr>
        <w:t xml:space="preserve"> </w:t>
      </w:r>
      <w:r w:rsidRPr="00D11266">
        <w:rPr>
          <w:rFonts w:cs="Arial"/>
          <w:color w:val="000000" w:themeColor="text1"/>
        </w:rPr>
        <w:t>ap</w:t>
      </w:r>
      <w:r w:rsidRPr="00D11266">
        <w:rPr>
          <w:rFonts w:cs="Arial"/>
          <w:color w:val="000000" w:themeColor="text1"/>
          <w:spacing w:val="2"/>
        </w:rPr>
        <w:t>p</w:t>
      </w:r>
      <w:r w:rsidRPr="00D11266">
        <w:rPr>
          <w:rFonts w:cs="Arial"/>
          <w:color w:val="000000" w:themeColor="text1"/>
          <w:spacing w:val="-1"/>
        </w:rPr>
        <w:t>li</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2"/>
        </w:rPr>
        <w:t xml:space="preserve"> </w:t>
      </w:r>
      <w:r w:rsidRPr="00D11266">
        <w:rPr>
          <w:rFonts w:cs="Arial"/>
          <w:color w:val="000000" w:themeColor="text1"/>
          <w:spacing w:val="-1"/>
        </w:rPr>
        <w:t>E</w:t>
      </w:r>
      <w:r w:rsidRPr="00D11266">
        <w:rPr>
          <w:rFonts w:cs="Arial"/>
          <w:color w:val="000000" w:themeColor="text1"/>
          <w:spacing w:val="1"/>
        </w:rPr>
        <w:t>x</w:t>
      </w:r>
      <w:r w:rsidRPr="00D11266">
        <w:rPr>
          <w:rFonts w:cs="Arial"/>
          <w:color w:val="000000" w:themeColor="text1"/>
        </w:rPr>
        <w:t>a</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 xml:space="preserve">es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spacing w:val="2"/>
        </w:rPr>
        <w:t>u</w:t>
      </w:r>
      <w:r w:rsidRPr="00D11266">
        <w:rPr>
          <w:rFonts w:cs="Arial"/>
          <w:color w:val="000000" w:themeColor="text1"/>
        </w:rPr>
        <w:t>de:</w:t>
      </w:r>
      <w:r w:rsidRPr="00D11266">
        <w:rPr>
          <w:rFonts w:cs="Arial"/>
          <w:color w:val="000000" w:themeColor="text1"/>
          <w:spacing w:val="-5"/>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rPr>
        <w:t>op</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of n</w:t>
      </w:r>
      <w:r w:rsidRPr="00D11266">
        <w:rPr>
          <w:rFonts w:cs="Arial"/>
          <w:color w:val="000000" w:themeColor="text1"/>
          <w:spacing w:val="2"/>
        </w:rPr>
        <w:t>e</w:t>
      </w:r>
      <w:r w:rsidRPr="00D11266">
        <w:rPr>
          <w:rFonts w:cs="Arial"/>
          <w:color w:val="000000" w:themeColor="text1"/>
        </w:rPr>
        <w:t>w</w:t>
      </w:r>
      <w:r w:rsidRPr="00D11266">
        <w:rPr>
          <w:rFonts w:cs="Arial"/>
          <w:color w:val="000000" w:themeColor="text1"/>
          <w:spacing w:val="-4"/>
        </w:rPr>
        <w:t xml:space="preserve"> </w:t>
      </w:r>
      <w:r w:rsidRPr="00D11266">
        <w:rPr>
          <w:rFonts w:cs="Arial"/>
          <w:color w:val="000000" w:themeColor="text1"/>
        </w:rPr>
        <w:t>na</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sc</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pat</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n</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spacing w:val="4"/>
        </w:rPr>
        <w:t>m</w:t>
      </w:r>
      <w:r w:rsidRPr="00D11266">
        <w:rPr>
          <w:rFonts w:cs="Arial"/>
          <w:color w:val="000000" w:themeColor="text1"/>
        </w:rPr>
        <w:t>an</w:t>
      </w:r>
      <w:r w:rsidRPr="00D11266">
        <w:rPr>
          <w:rFonts w:cs="Arial"/>
          <w:color w:val="000000" w:themeColor="text1"/>
          <w:spacing w:val="-1"/>
        </w:rPr>
        <w:t>i</w:t>
      </w:r>
      <w:r w:rsidRPr="00D11266">
        <w:rPr>
          <w:rFonts w:cs="Arial"/>
          <w:color w:val="000000" w:themeColor="text1"/>
        </w:rPr>
        <w:t>pu</w:t>
      </w:r>
      <w:r w:rsidRPr="00D11266">
        <w:rPr>
          <w:rFonts w:cs="Arial"/>
          <w:color w:val="000000" w:themeColor="text1"/>
          <w:spacing w:val="-1"/>
        </w:rPr>
        <w:t>l</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2"/>
        </w:rPr>
        <w:t xml:space="preserve"> </w:t>
      </w:r>
      <w:r w:rsidRPr="00D11266">
        <w:rPr>
          <w:rFonts w:cs="Arial"/>
          <w:color w:val="000000" w:themeColor="text1"/>
          <w:spacing w:val="4"/>
        </w:rPr>
        <w:t>s</w:t>
      </w:r>
      <w:r w:rsidRPr="00D11266">
        <w:rPr>
          <w:rFonts w:cs="Arial"/>
          <w:color w:val="000000" w:themeColor="text1"/>
          <w:spacing w:val="-4"/>
        </w:rPr>
        <w:t>y</w:t>
      </w:r>
      <w:r w:rsidRPr="00D11266">
        <w:rPr>
          <w:rFonts w:cs="Arial"/>
          <w:color w:val="000000" w:themeColor="text1"/>
          <w:spacing w:val="1"/>
        </w:rPr>
        <w:t>s</w:t>
      </w:r>
      <w:r w:rsidRPr="00D11266">
        <w:rPr>
          <w:rFonts w:cs="Arial"/>
          <w:color w:val="000000" w:themeColor="text1"/>
        </w:rPr>
        <w:t>te</w:t>
      </w:r>
      <w:r w:rsidRPr="00D11266">
        <w:rPr>
          <w:rFonts w:cs="Arial"/>
          <w:color w:val="000000" w:themeColor="text1"/>
          <w:spacing w:val="4"/>
        </w:rPr>
        <w:t>m</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rPr>
        <w:t>new</w:t>
      </w:r>
      <w:r w:rsidRPr="00D11266">
        <w:rPr>
          <w:rFonts w:cs="Arial"/>
          <w:color w:val="000000" w:themeColor="text1"/>
          <w:spacing w:val="-4"/>
        </w:rPr>
        <w:t xml:space="preserve"> </w:t>
      </w:r>
      <w:r w:rsidRPr="00D11266">
        <w:rPr>
          <w:rFonts w:cs="Arial"/>
          <w:color w:val="000000" w:themeColor="text1"/>
        </w:rPr>
        <w:t>app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hes</w:t>
      </w:r>
      <w:r w:rsidRPr="00D11266">
        <w:rPr>
          <w:rFonts w:cs="Arial"/>
          <w:color w:val="000000" w:themeColor="text1"/>
          <w:spacing w:val="-9"/>
        </w:rPr>
        <w:t xml:space="preserve"> </w:t>
      </w:r>
      <w:r w:rsidRPr="00D11266">
        <w:rPr>
          <w:rFonts w:cs="Arial"/>
          <w:color w:val="000000" w:themeColor="text1"/>
          <w:spacing w:val="2"/>
        </w:rPr>
        <w:t>t</w:t>
      </w:r>
      <w:r w:rsidRPr="00D11266">
        <w:rPr>
          <w:rFonts w:cs="Arial"/>
          <w:color w:val="000000" w:themeColor="text1"/>
        </w:rPr>
        <w:t>o the</w:t>
      </w:r>
      <w:r w:rsidRPr="00D11266">
        <w:rPr>
          <w:rFonts w:cs="Arial"/>
          <w:color w:val="000000" w:themeColor="text1"/>
          <w:spacing w:val="-1"/>
        </w:rPr>
        <w:t xml:space="preserve"> </w:t>
      </w:r>
      <w:r w:rsidRPr="00D11266">
        <w:rPr>
          <w:rFonts w:cs="Arial"/>
          <w:color w:val="000000" w:themeColor="text1"/>
          <w:spacing w:val="1"/>
        </w:rPr>
        <w:t>s</w:t>
      </w:r>
      <w:r w:rsidRPr="00D11266">
        <w:rPr>
          <w:rFonts w:cs="Arial"/>
          <w:color w:val="000000" w:themeColor="text1"/>
        </w:rPr>
        <w:t>en</w:t>
      </w:r>
      <w:r w:rsidRPr="00D11266">
        <w:rPr>
          <w:rFonts w:cs="Arial"/>
          <w:color w:val="000000" w:themeColor="text1"/>
          <w:spacing w:val="4"/>
        </w:rPr>
        <w:t>s</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5"/>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q</w:t>
      </w:r>
      <w:r w:rsidRPr="00D11266">
        <w:rPr>
          <w:rFonts w:cs="Arial"/>
          <w:color w:val="000000" w:themeColor="text1"/>
          <w:spacing w:val="2"/>
        </w:rPr>
        <w:t>u</w:t>
      </w:r>
      <w:r w:rsidRPr="00D11266">
        <w:rPr>
          <w:rFonts w:cs="Arial"/>
          <w:color w:val="000000" w:themeColor="text1"/>
        </w:rPr>
        <w:t>an</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f</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3"/>
        </w:rPr>
        <w:t xml:space="preserve"> </w:t>
      </w:r>
      <w:r w:rsidRPr="00D11266">
        <w:rPr>
          <w:rFonts w:cs="Arial"/>
          <w:color w:val="000000" w:themeColor="text1"/>
        </w:rPr>
        <w:t>of b</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rPr>
        <w:t>og</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spacing w:val="2"/>
        </w:rPr>
        <w:t>a</w:t>
      </w:r>
      <w:r w:rsidRPr="00D11266">
        <w:rPr>
          <w:rFonts w:cs="Arial"/>
          <w:color w:val="000000" w:themeColor="text1"/>
          <w:spacing w:val="1"/>
        </w:rPr>
        <w:t>ll</w:t>
      </w:r>
      <w:r w:rsidRPr="00D11266">
        <w:rPr>
          <w:rFonts w:cs="Arial"/>
          <w:color w:val="000000" w:themeColor="text1"/>
        </w:rPr>
        <w:t>y</w:t>
      </w:r>
      <w:r w:rsidRPr="00D11266">
        <w:rPr>
          <w:rFonts w:cs="Arial"/>
          <w:color w:val="000000" w:themeColor="text1"/>
          <w:spacing w:val="-12"/>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po</w:t>
      </w:r>
      <w:r w:rsidRPr="00D11266">
        <w:rPr>
          <w:rFonts w:cs="Arial"/>
          <w:color w:val="000000" w:themeColor="text1"/>
          <w:spacing w:val="1"/>
        </w:rPr>
        <w:t>r</w:t>
      </w:r>
      <w:r w:rsidRPr="00D11266">
        <w:rPr>
          <w:rFonts w:cs="Arial"/>
          <w:color w:val="000000" w:themeColor="text1"/>
        </w:rPr>
        <w:t>tant</w:t>
      </w:r>
      <w:r w:rsidRPr="00D11266">
        <w:rPr>
          <w:rFonts w:cs="Arial"/>
          <w:color w:val="000000" w:themeColor="text1"/>
          <w:spacing w:val="-6"/>
        </w:rPr>
        <w:t xml:space="preserve"> </w:t>
      </w:r>
      <w:r w:rsidRPr="00D11266">
        <w:rPr>
          <w:rFonts w:cs="Arial"/>
          <w:color w:val="000000" w:themeColor="text1"/>
          <w:spacing w:val="4"/>
        </w:rPr>
        <w:t>m</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es</w:t>
      </w:r>
      <w:r w:rsidRPr="00D11266">
        <w:rPr>
          <w:rFonts w:cs="Arial"/>
          <w:color w:val="000000" w:themeColor="text1"/>
          <w:spacing w:val="-8"/>
        </w:rPr>
        <w:t xml:space="preserve"> </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6"/>
        </w:rPr>
        <w:t xml:space="preserve"> </w:t>
      </w:r>
      <w:r w:rsidRPr="00D11266">
        <w:rPr>
          <w:rFonts w:cs="Arial"/>
          <w:color w:val="000000" w:themeColor="text1"/>
        </w:rPr>
        <w:t>n</w:t>
      </w:r>
      <w:r w:rsidRPr="00D11266">
        <w:rPr>
          <w:rFonts w:cs="Arial"/>
          <w:color w:val="000000" w:themeColor="text1"/>
          <w:spacing w:val="2"/>
        </w:rPr>
        <w:t>a</w:t>
      </w:r>
      <w:r w:rsidRPr="00D11266">
        <w:rPr>
          <w:rFonts w:cs="Arial"/>
          <w:color w:val="000000" w:themeColor="text1"/>
        </w:rPr>
        <w:t>no</w:t>
      </w:r>
      <w:r w:rsidRPr="00D11266">
        <w:rPr>
          <w:rFonts w:cs="Arial"/>
          <w:color w:val="000000" w:themeColor="text1"/>
          <w:spacing w:val="1"/>
        </w:rPr>
        <w:t>sc</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spacing w:val="1"/>
        </w:rPr>
        <w:t>s</w:t>
      </w:r>
      <w:r w:rsidRPr="00D11266">
        <w:rPr>
          <w:rFonts w:cs="Arial"/>
          <w:color w:val="000000" w:themeColor="text1"/>
        </w:rPr>
        <w:t>pe</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2"/>
        </w:rPr>
        <w:t>f</w:t>
      </w:r>
      <w:r w:rsidRPr="00D11266">
        <w:rPr>
          <w:rFonts w:cs="Arial"/>
          <w:color w:val="000000" w:themeColor="text1"/>
          <w:spacing w:val="-1"/>
        </w:rPr>
        <w:t>i</w:t>
      </w:r>
      <w:r w:rsidRPr="00D11266">
        <w:rPr>
          <w:rFonts w:cs="Arial"/>
          <w:color w:val="000000" w:themeColor="text1"/>
        </w:rPr>
        <w:t>c p</w:t>
      </w:r>
      <w:r w:rsidRPr="00D11266">
        <w:rPr>
          <w:rFonts w:cs="Arial"/>
          <w:color w:val="000000" w:themeColor="text1"/>
          <w:spacing w:val="1"/>
        </w:rPr>
        <w:t>r</w:t>
      </w:r>
      <w:r w:rsidRPr="00D11266">
        <w:rPr>
          <w:rFonts w:cs="Arial"/>
          <w:color w:val="000000" w:themeColor="text1"/>
        </w:rPr>
        <w:t>ope</w:t>
      </w:r>
      <w:r w:rsidRPr="00D11266">
        <w:rPr>
          <w:rFonts w:cs="Arial"/>
          <w:color w:val="000000" w:themeColor="text1"/>
          <w:spacing w:val="1"/>
        </w:rPr>
        <w:t>r</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
        </w:rPr>
        <w:t xml:space="preserve"> </w:t>
      </w:r>
      <w:r w:rsidRPr="00D11266">
        <w:rPr>
          <w:rFonts w:cs="Arial"/>
          <w:color w:val="000000" w:themeColor="text1"/>
          <w:spacing w:val="1"/>
        </w:rPr>
        <w:t>s</w:t>
      </w:r>
      <w:r w:rsidRPr="00D11266">
        <w:rPr>
          <w:rFonts w:cs="Arial"/>
          <w:color w:val="000000" w:themeColor="text1"/>
        </w:rPr>
        <w:t>tu</w:t>
      </w:r>
      <w:r w:rsidRPr="00D11266">
        <w:rPr>
          <w:rFonts w:cs="Arial"/>
          <w:color w:val="000000" w:themeColor="text1"/>
          <w:spacing w:val="3"/>
        </w:rPr>
        <w:t>d</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5"/>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rPr>
        <w: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3"/>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rPr>
        <w:t>a</w:t>
      </w:r>
      <w:r w:rsidRPr="00D11266">
        <w:rPr>
          <w:rFonts w:cs="Arial"/>
          <w:color w:val="000000" w:themeColor="text1"/>
          <w:spacing w:val="2"/>
        </w:rPr>
        <w:t>f</w:t>
      </w:r>
      <w:r w:rsidRPr="00D11266">
        <w:rPr>
          <w:rFonts w:cs="Arial"/>
          <w:color w:val="000000" w:themeColor="text1"/>
        </w:rPr>
        <w:t>e</w:t>
      </w:r>
      <w:r w:rsidRPr="00D11266">
        <w:rPr>
          <w:rFonts w:cs="Arial"/>
          <w:color w:val="000000" w:themeColor="text1"/>
          <w:spacing w:val="2"/>
        </w:rPr>
        <w:t>t</w:t>
      </w:r>
      <w:r w:rsidRPr="00D11266">
        <w:rPr>
          <w:rFonts w:cs="Arial"/>
          <w:color w:val="000000" w:themeColor="text1"/>
        </w:rPr>
        <w:t>y</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1"/>
        </w:rPr>
        <w:t>rc</w:t>
      </w:r>
      <w:r w:rsidRPr="00D11266">
        <w:rPr>
          <w:rFonts w:cs="Arial"/>
          <w:color w:val="000000" w:themeColor="text1"/>
          <w:spacing w:val="-1"/>
        </w:rPr>
        <w:t>i</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z</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7"/>
        </w:rPr>
        <w:t xml:space="preserve"> </w:t>
      </w:r>
      <w:r w:rsidRPr="00D11266">
        <w:rPr>
          <w:rFonts w:cs="Arial"/>
          <w:color w:val="000000" w:themeColor="text1"/>
        </w:rPr>
        <w:t>of n</w:t>
      </w:r>
      <w:r w:rsidRPr="00D11266">
        <w:rPr>
          <w:rFonts w:cs="Arial"/>
          <w:color w:val="000000" w:themeColor="text1"/>
          <w:spacing w:val="2"/>
        </w:rPr>
        <w:t>a</w:t>
      </w:r>
      <w:r w:rsidRPr="00D11266">
        <w:rPr>
          <w:rFonts w:cs="Arial"/>
          <w:color w:val="000000" w:themeColor="text1"/>
        </w:rPr>
        <w:t>note</w:t>
      </w:r>
      <w:r w:rsidRPr="00D11266">
        <w:rPr>
          <w:rFonts w:cs="Arial"/>
          <w:color w:val="000000" w:themeColor="text1"/>
          <w:spacing w:val="4"/>
        </w:rPr>
        <w:t>c</w:t>
      </w:r>
      <w:r w:rsidRPr="00D11266">
        <w:rPr>
          <w:rFonts w:cs="Arial"/>
          <w:color w:val="000000" w:themeColor="text1"/>
        </w:rPr>
        <w:t>hn</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4"/>
        </w:rPr>
        <w:t>g</w:t>
      </w:r>
      <w:r w:rsidRPr="00D11266">
        <w:rPr>
          <w:rFonts w:cs="Arial"/>
          <w:color w:val="000000" w:themeColor="text1"/>
          <w:spacing w:val="1"/>
        </w:rPr>
        <w:t>y-</w:t>
      </w:r>
      <w:r w:rsidRPr="00D11266">
        <w:rPr>
          <w:rFonts w:cs="Arial"/>
          <w:color w:val="000000" w:themeColor="text1"/>
        </w:rPr>
        <w:t>ena</w:t>
      </w:r>
      <w:r w:rsidRPr="00D11266">
        <w:rPr>
          <w:rFonts w:cs="Arial"/>
          <w:color w:val="000000" w:themeColor="text1"/>
          <w:spacing w:val="2"/>
        </w:rPr>
        <w:t>b</w:t>
      </w:r>
      <w:r w:rsidRPr="00D11266">
        <w:rPr>
          <w:rFonts w:cs="Arial"/>
          <w:color w:val="000000" w:themeColor="text1"/>
          <w:spacing w:val="-1"/>
        </w:rPr>
        <w:t>l</w:t>
      </w:r>
      <w:r w:rsidRPr="00D11266">
        <w:rPr>
          <w:rFonts w:cs="Arial"/>
          <w:color w:val="000000" w:themeColor="text1"/>
        </w:rPr>
        <w:t>ed b</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ed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w:t>
      </w:r>
      <w:r w:rsidRPr="00D11266">
        <w:rPr>
          <w:rFonts w:cs="Arial"/>
          <w:color w:val="000000" w:themeColor="text1"/>
          <w:spacing w:val="-9"/>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2"/>
        </w:rPr>
        <w:t>d</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s</w:t>
      </w:r>
      <w:r w:rsidRPr="00D11266">
        <w:rPr>
          <w:rFonts w:cs="Arial"/>
          <w:color w:val="000000" w:themeColor="text1"/>
        </w:rPr>
        <w:t>.</w:t>
      </w:r>
    </w:p>
    <w:p w14:paraId="2F0C7720"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0C42CA97" w14:textId="16EE854E" w:rsidR="00B46EA6" w:rsidRPr="00D11266" w:rsidRDefault="00B46EA6" w:rsidP="00B46EA6">
      <w:pPr>
        <w:pStyle w:val="TopicInstituteHead"/>
        <w:rPr>
          <w:color w:val="000000" w:themeColor="text1"/>
          <w:sz w:val="28"/>
          <w:szCs w:val="28"/>
        </w:rPr>
      </w:pPr>
      <w:bookmarkStart w:id="755" w:name="_Toc421022562"/>
      <w:bookmarkStart w:id="756" w:name="_Toc451515676"/>
      <w:bookmarkStart w:id="757" w:name="_Toc452740046"/>
      <w:r w:rsidRPr="00D11266">
        <w:rPr>
          <w:color w:val="000000" w:themeColor="text1"/>
          <w:sz w:val="28"/>
          <w:szCs w:val="28"/>
        </w:rPr>
        <w:lastRenderedPageBreak/>
        <w:t>National Library of medicine (</w:t>
      </w:r>
      <w:r w:rsidR="001F1D22">
        <w:rPr>
          <w:color w:val="000000" w:themeColor="text1"/>
          <w:sz w:val="28"/>
          <w:szCs w:val="28"/>
        </w:rPr>
        <w:t>NLM</w:t>
      </w:r>
      <w:r w:rsidRPr="00D11266">
        <w:rPr>
          <w:color w:val="000000" w:themeColor="text1"/>
          <w:sz w:val="28"/>
          <w:szCs w:val="28"/>
        </w:rPr>
        <w:t>)</w:t>
      </w:r>
      <w:bookmarkEnd w:id="755"/>
      <w:bookmarkEnd w:id="756"/>
      <w:bookmarkEnd w:id="757"/>
    </w:p>
    <w:p w14:paraId="564A055B" w14:textId="77777777" w:rsidR="00AA7EF4" w:rsidRPr="00D11266" w:rsidRDefault="00AA7EF4" w:rsidP="00AA7EF4">
      <w:pPr>
        <w:pStyle w:val="ListParagraph"/>
        <w:numPr>
          <w:ilvl w:val="0"/>
          <w:numId w:val="191"/>
        </w:numPr>
        <w:rPr>
          <w:color w:val="000000" w:themeColor="text1"/>
        </w:rPr>
      </w:pPr>
      <w:r w:rsidRPr="00D11266">
        <w:rPr>
          <w:color w:val="000000" w:themeColor="text1"/>
        </w:rPr>
        <w:t>Technology development and applications to improve storage, retrieval, access, management and use of biomedical knowledge</w:t>
      </w:r>
    </w:p>
    <w:p w14:paraId="70BC4C19" w14:textId="77777777" w:rsidR="00AA7EF4" w:rsidRPr="00D11266" w:rsidRDefault="00AA7EF4" w:rsidP="00AA7EF4">
      <w:pPr>
        <w:pStyle w:val="ListParagraph"/>
        <w:numPr>
          <w:ilvl w:val="0"/>
          <w:numId w:val="191"/>
        </w:numPr>
        <w:rPr>
          <w:color w:val="000000" w:themeColor="text1"/>
        </w:rPr>
      </w:pPr>
      <w:r w:rsidRPr="00D11266">
        <w:rPr>
          <w:color w:val="000000" w:themeColor="text1"/>
        </w:rPr>
        <w:t>Computational representation of biomedical knowledge</w:t>
      </w:r>
    </w:p>
    <w:p w14:paraId="02C04556" w14:textId="77777777" w:rsidR="00AA7EF4" w:rsidRPr="00D11266" w:rsidRDefault="00AA7EF4" w:rsidP="00AA7EF4">
      <w:pPr>
        <w:pStyle w:val="ListParagraph"/>
        <w:numPr>
          <w:ilvl w:val="0"/>
          <w:numId w:val="191"/>
        </w:numPr>
        <w:rPr>
          <w:color w:val="000000" w:themeColor="text1"/>
        </w:rPr>
      </w:pPr>
      <w:r w:rsidRPr="00D11266">
        <w:rPr>
          <w:color w:val="000000" w:themeColor="text1"/>
        </w:rPr>
        <w:t>Enhancement of human intellectual capacities through virtual reality, artificial intelligence, and machine learning</w:t>
      </w:r>
    </w:p>
    <w:p w14:paraId="2530973C" w14:textId="77777777" w:rsidR="00AA7EF4" w:rsidRPr="00D11266" w:rsidRDefault="00AA7EF4" w:rsidP="00AA7EF4">
      <w:pPr>
        <w:pStyle w:val="ListParagraph"/>
        <w:numPr>
          <w:ilvl w:val="0"/>
          <w:numId w:val="191"/>
        </w:numPr>
        <w:rPr>
          <w:color w:val="000000" w:themeColor="text1"/>
        </w:rPr>
      </w:pPr>
      <w:r w:rsidRPr="00D11266">
        <w:rPr>
          <w:rStyle w:val="Emphasis"/>
          <w:rFonts w:ascii="Calibri" w:hAnsi="Calibri"/>
          <w:color w:val="000000" w:themeColor="text1"/>
        </w:rPr>
        <w:t>In silico</w:t>
      </w:r>
      <w:r w:rsidRPr="00D11266">
        <w:rPr>
          <w:color w:val="000000" w:themeColor="text1"/>
        </w:rPr>
        <w:t xml:space="preserve"> science</w:t>
      </w:r>
    </w:p>
    <w:p w14:paraId="5426ABF8" w14:textId="77777777" w:rsidR="00AA7EF4" w:rsidRPr="00D11266" w:rsidRDefault="00AA7EF4" w:rsidP="00AA7EF4">
      <w:pPr>
        <w:pStyle w:val="ListParagraph"/>
        <w:numPr>
          <w:ilvl w:val="0"/>
          <w:numId w:val="191"/>
        </w:numPr>
        <w:rPr>
          <w:color w:val="000000" w:themeColor="text1"/>
        </w:rPr>
      </w:pPr>
      <w:r w:rsidRPr="00D11266">
        <w:rPr>
          <w:color w:val="000000" w:themeColor="text1"/>
        </w:rPr>
        <w:t>Natural language understanding</w:t>
      </w:r>
    </w:p>
    <w:p w14:paraId="6AA02B66" w14:textId="77777777" w:rsidR="00AA7EF4" w:rsidRPr="00D11266" w:rsidRDefault="00AA7EF4" w:rsidP="00AA7EF4">
      <w:pPr>
        <w:pStyle w:val="ListParagraph"/>
        <w:numPr>
          <w:ilvl w:val="0"/>
          <w:numId w:val="191"/>
        </w:numPr>
        <w:rPr>
          <w:color w:val="000000" w:themeColor="text1"/>
        </w:rPr>
      </w:pPr>
      <w:r w:rsidRPr="00D11266">
        <w:rPr>
          <w:color w:val="000000" w:themeColor="text1"/>
        </w:rPr>
        <w:t>Support for health decisions</w:t>
      </w:r>
    </w:p>
    <w:p w14:paraId="1DADCDE2" w14:textId="77777777" w:rsidR="00AA7EF4" w:rsidRPr="00D11266" w:rsidRDefault="00AA7EF4" w:rsidP="00AA7EF4">
      <w:pPr>
        <w:pStyle w:val="ListParagraph"/>
        <w:numPr>
          <w:ilvl w:val="0"/>
          <w:numId w:val="191"/>
        </w:numPr>
        <w:rPr>
          <w:color w:val="000000" w:themeColor="text1"/>
        </w:rPr>
      </w:pPr>
      <w:r w:rsidRPr="00D11266">
        <w:rPr>
          <w:color w:val="000000" w:themeColor="text1"/>
        </w:rPr>
        <w:t>Integration, organization and retrieval in very large databases, disparate forms of knowledge, and multiple datasets</w:t>
      </w:r>
    </w:p>
    <w:p w14:paraId="2FC02B2C" w14:textId="77777777" w:rsidR="00AA7EF4" w:rsidRPr="00D11266" w:rsidRDefault="00AA7EF4" w:rsidP="00AA7EF4">
      <w:pPr>
        <w:pStyle w:val="ListParagraph"/>
        <w:numPr>
          <w:ilvl w:val="0"/>
          <w:numId w:val="191"/>
        </w:numPr>
        <w:rPr>
          <w:color w:val="000000" w:themeColor="text1"/>
        </w:rPr>
      </w:pPr>
      <w:r w:rsidRPr="00D11266">
        <w:rPr>
          <w:color w:val="000000" w:themeColor="text1"/>
        </w:rPr>
        <w:t>Investigations of topics relevant to health information science, computational modeling, and management of information during disasters</w:t>
      </w:r>
    </w:p>
    <w:p w14:paraId="55359F6C" w14:textId="77777777" w:rsidR="00B46EA6" w:rsidRPr="00D11266" w:rsidRDefault="00B46EA6" w:rsidP="00C95BE8">
      <w:pPr>
        <w:rPr>
          <w:b/>
          <w:smallCaps/>
          <w:sz w:val="28"/>
          <w:szCs w:val="28"/>
        </w:rPr>
      </w:pPr>
      <w:r w:rsidRPr="00D11266">
        <w:rPr>
          <w:sz w:val="28"/>
          <w:szCs w:val="28"/>
        </w:rPr>
        <w:br w:type="page"/>
      </w:r>
    </w:p>
    <w:p w14:paraId="0531C8DB" w14:textId="77777777" w:rsidR="00B46EA6" w:rsidRPr="00D11266" w:rsidRDefault="00B46EA6" w:rsidP="00B46EA6">
      <w:pPr>
        <w:pStyle w:val="TopicInstituteHead"/>
        <w:rPr>
          <w:color w:val="000000" w:themeColor="text1"/>
          <w:sz w:val="28"/>
          <w:szCs w:val="28"/>
        </w:rPr>
      </w:pPr>
      <w:bookmarkStart w:id="758" w:name="_Toc421022563"/>
      <w:bookmarkStart w:id="759" w:name="_Toc451515677"/>
      <w:bookmarkStart w:id="760" w:name="_Toc452740047"/>
      <w:r w:rsidRPr="00D11266">
        <w:rPr>
          <w:color w:val="000000" w:themeColor="text1"/>
          <w:sz w:val="28"/>
          <w:szCs w:val="28"/>
        </w:rPr>
        <w:lastRenderedPageBreak/>
        <w:t>Division of Program Coordination, Planning, and Strategic Initiatives (DPCPSI), Office of Research Infrastructure Programs (ORIP)</w:t>
      </w:r>
      <w:bookmarkEnd w:id="758"/>
      <w:bookmarkEnd w:id="759"/>
      <w:bookmarkEnd w:id="760"/>
    </w:p>
    <w:p w14:paraId="1BAF0F24" w14:textId="77777777" w:rsidR="00AA7EF4" w:rsidRPr="00D11266" w:rsidRDefault="00AA7EF4" w:rsidP="00AA7EF4">
      <w:pPr>
        <w:pStyle w:val="TopicSubhead2"/>
        <w:rPr>
          <w:color w:val="000000" w:themeColor="text1"/>
        </w:rPr>
      </w:pPr>
      <w:r w:rsidRPr="00D11266">
        <w:rPr>
          <w:color w:val="000000" w:themeColor="text1"/>
        </w:rPr>
        <w:t xml:space="preserve">Research and Development in </w:t>
      </w:r>
      <w:r w:rsidRPr="00C8102D">
        <w:rPr>
          <w:color w:val="000000" w:themeColor="text1"/>
        </w:rPr>
        <w:t xml:space="preserve">the Divisions of Comparative Medicine and </w:t>
      </w:r>
      <w:r w:rsidRPr="00AD468E">
        <w:rPr>
          <w:color w:val="000000" w:themeColor="text1"/>
        </w:rPr>
        <w:t xml:space="preserve">of </w:t>
      </w:r>
      <w:r w:rsidRPr="00C8102D">
        <w:rPr>
          <w:color w:val="000000" w:themeColor="text1"/>
        </w:rPr>
        <w:t>Construction and Instruments</w:t>
      </w:r>
    </w:p>
    <w:p w14:paraId="25E487E2" w14:textId="77777777" w:rsidR="00AA7EF4" w:rsidRPr="00D11266" w:rsidRDefault="00AA7EF4" w:rsidP="00AA7EF4">
      <w:pPr>
        <w:pStyle w:val="List1stLevel"/>
        <w:rPr>
          <w:rFonts w:cs="Arial"/>
          <w:color w:val="000000" w:themeColor="text1"/>
        </w:rPr>
      </w:pPr>
      <w:r w:rsidRPr="00D11266">
        <w:rPr>
          <w:rFonts w:cs="Arial"/>
          <w:color w:val="000000" w:themeColor="text1"/>
        </w:rPr>
        <w:t>A.    Development of new technologies to rapidly phenotype large number of animals.</w:t>
      </w:r>
    </w:p>
    <w:p w14:paraId="4B3DBE98" w14:textId="77777777" w:rsidR="00AA7EF4" w:rsidRPr="00D11266" w:rsidRDefault="00AA7EF4" w:rsidP="00AA7EF4">
      <w:pPr>
        <w:pStyle w:val="List1stLevel"/>
        <w:rPr>
          <w:rFonts w:cs="Arial"/>
          <w:color w:val="000000" w:themeColor="text1"/>
        </w:rPr>
      </w:pPr>
      <w:r w:rsidRPr="00D11266">
        <w:rPr>
          <w:rFonts w:cs="Arial"/>
          <w:color w:val="000000" w:themeColor="text1"/>
        </w:rPr>
        <w:t>B.</w:t>
      </w:r>
      <w:r w:rsidRPr="00D11266">
        <w:rPr>
          <w:rFonts w:cs="Arial"/>
          <w:color w:val="000000" w:themeColor="text1"/>
        </w:rPr>
        <w:tab/>
        <w:t>Development of technologies to identify biomarkers for clinical diagnostics in well validated disease models.</w:t>
      </w:r>
    </w:p>
    <w:p w14:paraId="1AC5B0BA" w14:textId="77777777" w:rsidR="00AA7EF4" w:rsidRPr="00D11266" w:rsidRDefault="00AA7EF4" w:rsidP="00AA7EF4">
      <w:pPr>
        <w:pStyle w:val="List1stLevel"/>
        <w:rPr>
          <w:rFonts w:cs="Arial"/>
          <w:color w:val="000000" w:themeColor="text1"/>
        </w:rPr>
      </w:pPr>
      <w:r w:rsidRPr="00D11266">
        <w:rPr>
          <w:rFonts w:cs="Arial"/>
          <w:color w:val="000000" w:themeColor="text1"/>
        </w:rPr>
        <w:t>C.</w:t>
      </w:r>
      <w:r w:rsidRPr="00D11266">
        <w:rPr>
          <w:rFonts w:cs="Arial"/>
          <w:color w:val="000000" w:themeColor="text1"/>
        </w:rPr>
        <w:tab/>
        <w:t>Development of vaccines and new therapeutic agents to prevent and/or control selected laboratory animal diseases. One high priority need is to develop methods to control and prevent Herpes virus B in nonhuman primates.</w:t>
      </w:r>
    </w:p>
    <w:p w14:paraId="2D198B71" w14:textId="77777777" w:rsidR="00AA7EF4" w:rsidRPr="00D11266" w:rsidRDefault="00AA7EF4" w:rsidP="00AA7EF4">
      <w:pPr>
        <w:pStyle w:val="List1stLevel"/>
        <w:rPr>
          <w:rFonts w:cs="Arial"/>
          <w:color w:val="000000" w:themeColor="text1"/>
        </w:rPr>
      </w:pPr>
      <w:r w:rsidRPr="00D11266">
        <w:rPr>
          <w:rFonts w:cs="Arial"/>
          <w:color w:val="000000" w:themeColor="text1"/>
        </w:rPr>
        <w:t>D.</w:t>
      </w:r>
      <w:r w:rsidRPr="00D11266">
        <w:rPr>
          <w:rFonts w:cs="Arial"/>
          <w:color w:val="000000" w:themeColor="text1"/>
        </w:rPr>
        <w:tab/>
        <w:t>Design of specialized equipment and caging for laboratory animals to permit optimal environmental control and operational efficiency, including improvements in caging</w:t>
      </w:r>
      <w:r w:rsidRPr="00415371">
        <w:rPr>
          <w:rFonts w:cs="Arial"/>
          <w:color w:val="000000" w:themeColor="text1"/>
        </w:rPr>
        <w:t>,</w:t>
      </w:r>
      <w:r>
        <w:rPr>
          <w:rFonts w:cs="Arial"/>
          <w:color w:val="000000" w:themeColor="text1"/>
        </w:rPr>
        <w:t xml:space="preserve"> </w:t>
      </w:r>
      <w:r w:rsidRPr="00415371">
        <w:rPr>
          <w:rFonts w:cs="Arial"/>
          <w:color w:val="000000" w:themeColor="text1"/>
        </w:rPr>
        <w:t>identification/tagging of animals and remote monitoring in animal facilities.</w:t>
      </w:r>
    </w:p>
    <w:p w14:paraId="4807268C" w14:textId="77777777" w:rsidR="00AA7EF4" w:rsidRPr="00D11266" w:rsidRDefault="00AA7EF4" w:rsidP="00AA7EF4">
      <w:pPr>
        <w:ind w:left="450" w:hanging="450"/>
        <w:rPr>
          <w:rFonts w:eastAsia="Calibri" w:cs="Arial"/>
          <w:color w:val="000000" w:themeColor="text1"/>
        </w:rPr>
      </w:pPr>
      <w:r w:rsidRPr="00D11266">
        <w:rPr>
          <w:rFonts w:cs="Arial"/>
          <w:color w:val="000000" w:themeColor="text1"/>
        </w:rPr>
        <w:t>E.</w:t>
      </w:r>
      <w:r w:rsidRPr="00D11266">
        <w:rPr>
          <w:rFonts w:cs="Arial"/>
          <w:color w:val="000000" w:themeColor="text1"/>
        </w:rPr>
        <w:tab/>
      </w:r>
      <w:r w:rsidRPr="00D11266">
        <w:rPr>
          <w:rFonts w:eastAsia="Calibri" w:cs="Arial"/>
          <w:color w:val="000000" w:themeColor="text1"/>
        </w:rPr>
        <w:t>Identification, development, and characterization of spontaneous and engineered vertebrate animal models for studies of various human diseases, excluding most random mutagenesis projects performed on rodents.</w:t>
      </w:r>
    </w:p>
    <w:p w14:paraId="555EA10D" w14:textId="77777777" w:rsidR="00AA7EF4" w:rsidRDefault="00AA7EF4" w:rsidP="00AA7EF4">
      <w:pPr>
        <w:pStyle w:val="List1stLevel"/>
        <w:rPr>
          <w:rFonts w:cs="Arial"/>
          <w:color w:val="000000" w:themeColor="text1"/>
        </w:rPr>
      </w:pPr>
      <w:r w:rsidRPr="00D11266">
        <w:rPr>
          <w:rFonts w:cs="Arial"/>
          <w:color w:val="000000" w:themeColor="text1"/>
        </w:rPr>
        <w:t>F.</w:t>
      </w:r>
      <w:r w:rsidRPr="00D11266">
        <w:rPr>
          <w:rFonts w:cs="Arial"/>
          <w:color w:val="000000" w:themeColor="text1"/>
        </w:rPr>
        <w:tab/>
        <w:t>Development and refinement of high throughput technologies and devices for the effective cryopreservation, long-term maintenance</w:t>
      </w:r>
      <w:r>
        <w:rPr>
          <w:rFonts w:cs="Arial"/>
          <w:color w:val="000000" w:themeColor="text1"/>
        </w:rPr>
        <w:t xml:space="preserve"> </w:t>
      </w:r>
      <w:r w:rsidRPr="00AD468E">
        <w:rPr>
          <w:rFonts w:cs="Arial"/>
          <w:color w:val="000000" w:themeColor="text1"/>
        </w:rPr>
        <w:t>of cells, tissues</w:t>
      </w:r>
      <w:r w:rsidRPr="00D11266">
        <w:rPr>
          <w:rFonts w:cs="Arial"/>
          <w:color w:val="000000" w:themeColor="text1"/>
        </w:rPr>
        <w:t>, and laboratory animal embryos, gametes, and their predecessors.</w:t>
      </w:r>
    </w:p>
    <w:p w14:paraId="2A55418C" w14:textId="77777777" w:rsidR="00AA7EF4" w:rsidRDefault="00AA7EF4" w:rsidP="00AA7EF4">
      <w:pPr>
        <w:pStyle w:val="List1stLevel"/>
        <w:rPr>
          <w:rFonts w:cs="Arial"/>
          <w:color w:val="000000" w:themeColor="text1"/>
        </w:rPr>
      </w:pPr>
      <w:r>
        <w:rPr>
          <w:rFonts w:cs="Arial"/>
          <w:color w:val="000000" w:themeColor="text1"/>
        </w:rPr>
        <w:t>G.</w:t>
      </w:r>
      <w:r>
        <w:rPr>
          <w:rFonts w:cs="Arial"/>
          <w:color w:val="000000" w:themeColor="text1"/>
        </w:rPr>
        <w:tab/>
      </w:r>
      <w:r w:rsidRPr="00973934">
        <w:rPr>
          <w:rFonts w:cs="Arial"/>
          <w:color w:val="000000" w:themeColor="text1"/>
        </w:rPr>
        <w:t xml:space="preserve">Development of technologies and devices for the effective monitoring of frozen and cryopreserved cells, </w:t>
      </w:r>
      <w:r w:rsidRPr="00AD468E">
        <w:rPr>
          <w:rFonts w:cs="Arial"/>
          <w:color w:val="000000" w:themeColor="text1"/>
        </w:rPr>
        <w:t>biological materials/tissues and laboratory animal embryos, gametes, and their predecessors.</w:t>
      </w:r>
    </w:p>
    <w:p w14:paraId="23C058D3" w14:textId="77777777" w:rsidR="00AA7EF4" w:rsidRPr="00D11266" w:rsidRDefault="00AA7EF4" w:rsidP="00AA7EF4">
      <w:pPr>
        <w:pStyle w:val="List1stLevel"/>
        <w:rPr>
          <w:rFonts w:cs="Arial"/>
          <w:color w:val="000000" w:themeColor="text1"/>
        </w:rPr>
      </w:pPr>
      <w:r>
        <w:rPr>
          <w:rFonts w:cs="Arial"/>
          <w:color w:val="000000" w:themeColor="text1"/>
        </w:rPr>
        <w:t>H</w:t>
      </w:r>
      <w:r w:rsidRPr="00D11266">
        <w:rPr>
          <w:rFonts w:cs="Arial"/>
          <w:color w:val="000000" w:themeColor="text1"/>
        </w:rPr>
        <w:t>.</w:t>
      </w:r>
      <w:r w:rsidRPr="00D11266">
        <w:rPr>
          <w:rFonts w:cs="Arial"/>
          <w:color w:val="000000" w:themeColor="text1"/>
        </w:rPr>
        <w:tab/>
        <w:t xml:space="preserve">Development of improved reagents, techniques, and </w:t>
      </w:r>
      <w:r w:rsidRPr="00AD468E">
        <w:rPr>
          <w:rFonts w:cs="Arial"/>
          <w:color w:val="000000" w:themeColor="text1"/>
        </w:rPr>
        <w:t xml:space="preserve">high throughput technology </w:t>
      </w:r>
      <w:r w:rsidRPr="00D11266">
        <w:rPr>
          <w:rFonts w:cs="Arial"/>
          <w:color w:val="000000" w:themeColor="text1"/>
        </w:rPr>
        <w:t>to perform, analyze, capture and process data gathered in “omics” studies (genomics, transcriptomics, phenomics, proteomics, glycomics, epigenomics, metabolomics</w:t>
      </w:r>
      <w:r>
        <w:rPr>
          <w:rFonts w:cs="Arial"/>
          <w:color w:val="000000" w:themeColor="text1"/>
        </w:rPr>
        <w:t>,</w:t>
      </w:r>
      <w:r w:rsidRPr="00415371">
        <w:rPr>
          <w:rFonts w:cs="Arial"/>
          <w:color w:val="000000" w:themeColor="text1"/>
        </w:rPr>
        <w:t xml:space="preserve"> </w:t>
      </w:r>
      <w:r w:rsidRPr="00AD468E">
        <w:rPr>
          <w:rFonts w:cs="Arial"/>
          <w:color w:val="000000" w:themeColor="text1"/>
        </w:rPr>
        <w:t>among others</w:t>
      </w:r>
      <w:r w:rsidRPr="00D11266">
        <w:rPr>
          <w:rFonts w:cs="Arial"/>
          <w:color w:val="000000" w:themeColor="text1"/>
        </w:rPr>
        <w:t xml:space="preserve">) in normal a </w:t>
      </w:r>
      <w:r w:rsidRPr="00B21180">
        <w:rPr>
          <w:rFonts w:cs="Arial"/>
          <w:color w:val="000000" w:themeColor="text1"/>
        </w:rPr>
        <w:t>disease and intervention conditions in</w:t>
      </w:r>
      <w:r w:rsidRPr="00B21180">
        <w:t xml:space="preserve"> </w:t>
      </w:r>
      <w:r w:rsidRPr="00B21180">
        <w:rPr>
          <w:rFonts w:cs="Arial"/>
          <w:color w:val="000000" w:themeColor="text1"/>
        </w:rPr>
        <w:t>animal/biological models</w:t>
      </w:r>
      <w:r w:rsidRPr="00D11266">
        <w:rPr>
          <w:rFonts w:cs="Arial"/>
          <w:color w:val="000000" w:themeColor="text1"/>
        </w:rPr>
        <w:t>.</w:t>
      </w:r>
    </w:p>
    <w:p w14:paraId="251C5CA3" w14:textId="77777777" w:rsidR="00AA7EF4" w:rsidRPr="00D11266" w:rsidRDefault="00AA7EF4" w:rsidP="00AA7EF4">
      <w:pPr>
        <w:pStyle w:val="List1stLevel"/>
        <w:rPr>
          <w:rFonts w:cs="Arial"/>
          <w:color w:val="000000" w:themeColor="text1"/>
        </w:rPr>
      </w:pPr>
      <w:r>
        <w:rPr>
          <w:rFonts w:cs="Arial"/>
          <w:color w:val="000000" w:themeColor="text1"/>
        </w:rPr>
        <w:t>I</w:t>
      </w:r>
      <w:r w:rsidRPr="00D11266">
        <w:rPr>
          <w:rFonts w:cs="Arial"/>
          <w:color w:val="000000" w:themeColor="text1"/>
        </w:rPr>
        <w:t>.</w:t>
      </w:r>
      <w:r w:rsidRPr="00D11266">
        <w:rPr>
          <w:rFonts w:cs="Arial"/>
          <w:color w:val="000000" w:themeColor="text1"/>
        </w:rPr>
        <w:tab/>
        <w:t xml:space="preserve">Development of biological tools and reagents for reconstruction, remodeling, repair and regeneration of tissues damaged by injury or disease. Development of the technologies and procedures to test efficacy and safety of these experiments in animal models. Approaches to detect and track the implanted cells and tissues </w:t>
      </w:r>
      <w:r w:rsidRPr="00D11266">
        <w:rPr>
          <w:rFonts w:cs="Arial"/>
          <w:i/>
          <w:color w:val="000000" w:themeColor="text1"/>
        </w:rPr>
        <w:t>in vivo</w:t>
      </w:r>
      <w:r w:rsidRPr="00D11266">
        <w:rPr>
          <w:rFonts w:cs="Arial"/>
          <w:color w:val="000000" w:themeColor="text1"/>
        </w:rPr>
        <w:t>.</w:t>
      </w:r>
    </w:p>
    <w:p w14:paraId="4C1AA5B7" w14:textId="77777777" w:rsidR="00AA7EF4" w:rsidRPr="00D11266" w:rsidRDefault="00AA7EF4" w:rsidP="00AA7EF4">
      <w:pPr>
        <w:pStyle w:val="List1stLevel"/>
        <w:rPr>
          <w:rFonts w:cs="Arial"/>
          <w:color w:val="000000" w:themeColor="text1"/>
        </w:rPr>
      </w:pPr>
      <w:r w:rsidRPr="00D11266">
        <w:rPr>
          <w:rFonts w:cs="Arial"/>
          <w:color w:val="000000" w:themeColor="text1"/>
        </w:rPr>
        <w:t>J.</w:t>
      </w:r>
      <w:r w:rsidRPr="00D11266">
        <w:rPr>
          <w:rFonts w:cs="Arial"/>
          <w:color w:val="000000" w:themeColor="text1"/>
        </w:rPr>
        <w:tab/>
        <w:t>Development of acellular biomaterials, biosensors and reagents to promote, detect and track reconstruction, remodeling, repair and regeneration of tissues damaged by injury or disease.</w:t>
      </w:r>
    </w:p>
    <w:p w14:paraId="355448C7" w14:textId="77777777" w:rsidR="00AA7EF4" w:rsidRPr="00D11266" w:rsidRDefault="00AA7EF4" w:rsidP="00AA7EF4">
      <w:pPr>
        <w:rPr>
          <w:b/>
          <w:color w:val="000000" w:themeColor="text1"/>
        </w:rPr>
      </w:pPr>
    </w:p>
    <w:p w14:paraId="7D78D853" w14:textId="77777777" w:rsidR="00AA7EF4" w:rsidRPr="00D11266" w:rsidRDefault="00AA7EF4" w:rsidP="00AA7EF4">
      <w:pPr>
        <w:rPr>
          <w:b/>
          <w:color w:val="000000" w:themeColor="text1"/>
        </w:rPr>
      </w:pPr>
      <w:r w:rsidRPr="00D11266">
        <w:rPr>
          <w:b/>
          <w:color w:val="000000" w:themeColor="text1"/>
        </w:rPr>
        <w:t>Other Research Topic(s) within the Mission of the Office of Research Infrastructure Programs</w:t>
      </w:r>
    </w:p>
    <w:p w14:paraId="200FE6C9" w14:textId="77777777" w:rsidR="00AA7EF4" w:rsidRPr="00D11266" w:rsidRDefault="00AA7EF4" w:rsidP="00AA7EF4">
      <w:pPr>
        <w:pStyle w:val="List1stLevel"/>
        <w:rPr>
          <w:color w:val="000000" w:themeColor="text1"/>
        </w:rPr>
      </w:pPr>
      <w:r w:rsidRPr="00D11266">
        <w:rPr>
          <w:color w:val="000000" w:themeColor="text1"/>
        </w:rPr>
        <w:t>A.</w:t>
      </w:r>
      <w:r w:rsidRPr="00D11266">
        <w:rPr>
          <w:color w:val="000000" w:themeColor="text1"/>
        </w:rPr>
        <w:tab/>
        <w:t xml:space="preserve">Development of methodologies, diagnostics, technologies, equipment, assay systems and portable devices that can be used in community settings, such as health centers, neighborhood clinics, doctor offices, public schools, libraries, and rural and remote locations to facilitate </w:t>
      </w:r>
      <w:r w:rsidRPr="00022CA5">
        <w:rPr>
          <w:color w:val="000000" w:themeColor="text1"/>
        </w:rPr>
        <w:t>information about</w:t>
      </w:r>
      <w:r>
        <w:rPr>
          <w:color w:val="000000" w:themeColor="text1"/>
        </w:rPr>
        <w:t xml:space="preserve"> </w:t>
      </w:r>
      <w:r w:rsidRPr="00022CA5">
        <w:rPr>
          <w:color w:val="000000" w:themeColor="text1"/>
        </w:rPr>
        <w:t xml:space="preserve"> </w:t>
      </w:r>
      <w:r w:rsidRPr="00D11266">
        <w:rPr>
          <w:color w:val="000000" w:themeColor="text1"/>
        </w:rPr>
        <w:t>biomedical and behavioral research;</w:t>
      </w:r>
    </w:p>
    <w:p w14:paraId="1D155F99" w14:textId="77777777" w:rsidR="00AA7EF4" w:rsidRPr="00D11266" w:rsidRDefault="00AA7EF4" w:rsidP="00AA7EF4">
      <w:pPr>
        <w:pStyle w:val="List1stLevel"/>
        <w:rPr>
          <w:color w:val="000000" w:themeColor="text1"/>
        </w:rPr>
      </w:pPr>
      <w:r w:rsidRPr="00D11266">
        <w:rPr>
          <w:color w:val="000000" w:themeColor="text1"/>
        </w:rPr>
        <w:t>B.</w:t>
      </w:r>
      <w:r w:rsidRPr="00D11266">
        <w:rPr>
          <w:color w:val="000000" w:themeColor="text1"/>
        </w:rPr>
        <w:tab/>
        <w:t>Development of culturally appropriate educational materials for student, teacher and community health literacy and disease prevention/intervention such as: software, videos, printed material to facilitate translation and dissemination of evidence-based health information;</w:t>
      </w:r>
    </w:p>
    <w:p w14:paraId="30AFF31B" w14:textId="5B716709" w:rsidR="0023599E" w:rsidRPr="0011652C" w:rsidRDefault="00AA7EF4" w:rsidP="00C95BE8">
      <w:pPr>
        <w:pStyle w:val="List1stLevel"/>
      </w:pPr>
      <w:r>
        <w:rPr>
          <w:rFonts w:cs="Arial"/>
          <w:iCs/>
          <w:color w:val="000000" w:themeColor="text1"/>
        </w:rPr>
        <w:t>C</w:t>
      </w:r>
      <w:r w:rsidRPr="00D11266">
        <w:rPr>
          <w:rFonts w:cs="Arial"/>
          <w:iCs/>
          <w:color w:val="000000" w:themeColor="text1"/>
        </w:rPr>
        <w:t>.</w:t>
      </w:r>
      <w:r w:rsidRPr="00D11266">
        <w:rPr>
          <w:rFonts w:cs="Arial"/>
          <w:iCs/>
          <w:color w:val="000000" w:themeColor="text1"/>
        </w:rPr>
        <w:tab/>
        <w:t>Development of Serious science, technology, engineering and mathematics (STEM) Games with a biomedical focus that will complement teacher professional development, improve student achievement, career aspirations and expand community health literacy. </w:t>
      </w:r>
      <w:bookmarkStart w:id="761" w:name="NCCAM"/>
      <w:bookmarkStart w:id="762" w:name="NIDCD"/>
      <w:bookmarkEnd w:id="761"/>
      <w:bookmarkEnd w:id="762"/>
    </w:p>
    <w:sectPr w:rsidR="0023599E" w:rsidRPr="0011652C" w:rsidSect="000B3AC2">
      <w:footerReference w:type="default" r:id="rId438"/>
      <w:endnotePr>
        <w:numFmt w:val="decimal"/>
      </w:endnotePr>
      <w:type w:val="continuous"/>
      <w:pgSz w:w="12240" w:h="15840" w:code="1"/>
      <w:pgMar w:top="1440" w:right="1440" w:bottom="1440" w:left="144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35CB6" w14:textId="77777777" w:rsidR="00E63F53" w:rsidRDefault="00E63F53">
      <w:r>
        <w:separator/>
      </w:r>
    </w:p>
    <w:p w14:paraId="1588916E" w14:textId="77777777" w:rsidR="00E63F53" w:rsidRDefault="00E63F53"/>
    <w:p w14:paraId="333FDE3C" w14:textId="77777777" w:rsidR="00E63F53" w:rsidRDefault="00E63F53"/>
    <w:p w14:paraId="343D8342" w14:textId="77777777" w:rsidR="00E63F53" w:rsidRDefault="00E63F53"/>
  </w:endnote>
  <w:endnote w:type="continuationSeparator" w:id="0">
    <w:p w14:paraId="7A1B8EA7" w14:textId="77777777" w:rsidR="00E63F53" w:rsidRDefault="00E63F53">
      <w:r>
        <w:continuationSeparator/>
      </w:r>
    </w:p>
    <w:p w14:paraId="0E3C86FF" w14:textId="77777777" w:rsidR="00E63F53" w:rsidRDefault="00E63F53"/>
    <w:p w14:paraId="43138E86" w14:textId="77777777" w:rsidR="00E63F53" w:rsidRDefault="00E63F53"/>
    <w:p w14:paraId="604F72C2" w14:textId="77777777" w:rsidR="00E63F53" w:rsidRDefault="00E63F53"/>
  </w:endnote>
  <w:endnote w:type="continuationNotice" w:id="1">
    <w:p w14:paraId="0A24C237" w14:textId="77777777" w:rsidR="00E63F53" w:rsidRDefault="00E63F53">
      <w:pPr>
        <w:spacing w:after="0" w:line="240" w:lineRule="auto"/>
      </w:pPr>
    </w:p>
    <w:p w14:paraId="3F3B7A24" w14:textId="77777777" w:rsidR="00E63F53" w:rsidRDefault="00E63F53" w:rsidP="00A653DA">
      <w:pPr>
        <w:spacing w:after="0" w:line="240" w:lineRule="auto"/>
      </w:pPr>
    </w:p>
    <w:p w14:paraId="67C99FD3" w14:textId="77777777" w:rsidR="00E63F53" w:rsidRDefault="00E63F53" w:rsidP="00ED7982"/>
    <w:p w14:paraId="3D055F4F" w14:textId="77777777" w:rsidR="00E63F53" w:rsidRDefault="00E63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10cpi">
    <w:altName w:val="Roman 10cp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Neue MediumCond">
    <w:altName w:val="HelveticaNeue Medium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Hv BT">
    <w:altName w:val="Arial"/>
    <w:charset w:val="00"/>
    <w:family w:val="swiss"/>
    <w:pitch w:val="variable"/>
    <w:sig w:usb0="00000001" w:usb1="00000000" w:usb2="00000000" w:usb3="00000000" w:csb0="0000001B" w:csb1="00000000"/>
  </w:font>
  <w:font w:name="Syntax">
    <w:altName w:val="Syntax"/>
    <w:panose1 w:val="00000000000000000000"/>
    <w:charset w:val="00"/>
    <w:family w:val="roman"/>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7F" w14:textId="77777777" w:rsidR="00E63F53" w:rsidRDefault="00E63F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8" w14:textId="3CF251B4"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NICHD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59</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9" w14:textId="4E0FAE43"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NIDA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67</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8C6F" w14:textId="74641C00"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NIDCD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70</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B" w14:textId="7358EE9C"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NIDCR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77</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C" w14:textId="6735AD9B"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NIDDK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87</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D" w14:textId="68C48AF9"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NIEHS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93</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E" w14:textId="270EE966"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NEI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96</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5D5B" w14:textId="08401170"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NIGMS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103</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3EF2" w14:textId="69F259EB"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NHLBI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108</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3D50" w14:textId="5E5C8D03"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NHGRI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0" w14:textId="1F48C339" w:rsidR="00E63F53" w:rsidRDefault="00E63F53" w:rsidP="004C6639">
    <w:pPr>
      <w:pStyle w:val="Footer"/>
      <w:tabs>
        <w:tab w:val="clear" w:pos="10080"/>
        <w:tab w:val="right" w:pos="9360"/>
      </w:tabs>
    </w:pPr>
    <w:r>
      <w:t>NIH, CDC, FDA, and ACF Program Descriptions and Research Topics</w:t>
    </w:r>
    <w:r>
      <w:tab/>
    </w:r>
    <w:r>
      <w:tab/>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ii</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4FD7" w14:textId="5E7000AB"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NIMH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118</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ACE6" w14:textId="3292E067"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NINDS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126</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EEF0" w14:textId="7702FD71"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NINR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128</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B34A" w14:textId="6732B969"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NCATS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131</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6FE72" w14:textId="3057DEB0"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NCCIH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133</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CC9C" w14:textId="417B9EB0"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NLM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134</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B647" w14:textId="6B213E4E"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DPCPSI/ORIP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139</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DAE9" w14:textId="0F07F5C3"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CDC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162</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D894" w14:textId="498AED6A"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FDA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167</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F24A" w14:textId="5C655325"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ACF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168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1" w14:textId="77777777" w:rsidR="00E63F53" w:rsidRDefault="00E63F53" w:rsidP="004C6639">
    <w:pPr>
      <w:pStyle w:val="Footer"/>
      <w:tabs>
        <w:tab w:val="clear" w:pos="10080"/>
        <w:tab w:val="right" w:pos="9360"/>
      </w:tabs>
    </w:pPr>
    <w:r>
      <w:t>NIH, CDC, FDA, and ACF Program Descriptions and Research Topics</w:t>
    </w:r>
    <w:r>
      <w:tab/>
    </w:r>
    <w:r>
      <w:tab/>
      <w:t xml:space="preserve">Contact Information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C600" w14:textId="63AB58B5"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Appendix A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209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2" w14:textId="45A17AA4"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NIA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16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39023" w14:textId="1701254C"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NIAAA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30</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B5495" w14:textId="7462738B"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NIAID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39</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5" w14:textId="6D0DBF60"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NIAMS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41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12CA" w14:textId="45ACC5A0"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NIAMS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45</w:t>
    </w:r>
    <w:r>
      <w:rPr>
        <w:rStyle w:val="PageNumber"/>
      </w:rPr>
      <w:fldChar w:fldCharType="end"/>
    </w:r>
  </w:p>
  <w:p w14:paraId="303BB4B0" w14:textId="77777777" w:rsidR="00E63F53" w:rsidRDefault="00E63F5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87" w14:textId="2B43CC67" w:rsidR="00E63F53" w:rsidRDefault="00E63F53" w:rsidP="004C6639">
    <w:pPr>
      <w:pStyle w:val="Footer"/>
      <w:tabs>
        <w:tab w:val="clear" w:pos="10080"/>
        <w:tab w:val="left" w:pos="7560"/>
        <w:tab w:val="right" w:pos="9360"/>
      </w:tabs>
    </w:pPr>
    <w:r>
      <w:t>NIH, CDC, FDA, and ACF Program Descriptions and Research Topics</w:t>
    </w:r>
    <w:r>
      <w:tab/>
    </w:r>
    <w:r>
      <w:tab/>
    </w:r>
    <w:r>
      <w:tab/>
      <w:t xml:space="preserve">NCI   </w:t>
    </w:r>
    <w:r>
      <w:rPr>
        <w:rStyle w:val="PageNumber"/>
      </w:rPr>
      <w:fldChar w:fldCharType="begin"/>
    </w:r>
    <w:r>
      <w:rPr>
        <w:rStyle w:val="PageNumber"/>
      </w:rPr>
      <w:instrText xml:space="preserve"> PAGE </w:instrText>
    </w:r>
    <w:r>
      <w:rPr>
        <w:rStyle w:val="PageNumber"/>
      </w:rPr>
      <w:fldChar w:fldCharType="separate"/>
    </w:r>
    <w:r w:rsidR="00B271CB">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5046D" w14:textId="77777777" w:rsidR="00E63F53" w:rsidRDefault="00E63F53">
      <w:r>
        <w:separator/>
      </w:r>
    </w:p>
    <w:p w14:paraId="41B7A097" w14:textId="77777777" w:rsidR="00E63F53" w:rsidRDefault="00E63F53"/>
    <w:p w14:paraId="3C989646" w14:textId="77777777" w:rsidR="00E63F53" w:rsidRDefault="00E63F53"/>
    <w:p w14:paraId="44C9D7F7" w14:textId="77777777" w:rsidR="00E63F53" w:rsidRDefault="00E63F53"/>
  </w:footnote>
  <w:footnote w:type="continuationSeparator" w:id="0">
    <w:p w14:paraId="5422D51D" w14:textId="77777777" w:rsidR="00E63F53" w:rsidRDefault="00E63F53">
      <w:r>
        <w:continuationSeparator/>
      </w:r>
    </w:p>
    <w:p w14:paraId="5756953F" w14:textId="77777777" w:rsidR="00E63F53" w:rsidRDefault="00E63F53"/>
    <w:p w14:paraId="2FA87851" w14:textId="77777777" w:rsidR="00E63F53" w:rsidRDefault="00E63F53"/>
    <w:p w14:paraId="6D1C7A83" w14:textId="77777777" w:rsidR="00E63F53" w:rsidRDefault="00E63F53"/>
  </w:footnote>
  <w:footnote w:type="continuationNotice" w:id="1">
    <w:p w14:paraId="05034860" w14:textId="77777777" w:rsidR="00E63F53" w:rsidRDefault="00E63F53">
      <w:pPr>
        <w:spacing w:after="0" w:line="240" w:lineRule="auto"/>
      </w:pPr>
    </w:p>
    <w:p w14:paraId="69FC4D7C" w14:textId="77777777" w:rsidR="00E63F53" w:rsidRDefault="00E63F53" w:rsidP="00A653DA">
      <w:pPr>
        <w:spacing w:after="0" w:line="240" w:lineRule="auto"/>
      </w:pPr>
    </w:p>
    <w:p w14:paraId="0F357A3F" w14:textId="77777777" w:rsidR="00E63F53" w:rsidRDefault="00E63F53" w:rsidP="00ED7982"/>
    <w:p w14:paraId="119F8174" w14:textId="77777777" w:rsidR="00E63F53" w:rsidRDefault="00E63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6D7E" w14:textId="1F8BA5B8" w:rsidR="00E63F53" w:rsidRDefault="00E63F53" w:rsidP="004C6639">
    <w:pPr>
      <w:pStyle w:val="Header"/>
      <w:tabs>
        <w:tab w:val="clear" w:pos="10062"/>
        <w:tab w:val="right" w:pos="9360"/>
      </w:tabs>
    </w:pPr>
    <w:r>
      <w:t>PHS 2016-2, Omnibus Solicitation for SBIR/STTR Grant Applications</w:t>
    </w:r>
    <w:r>
      <w:tab/>
    </w:r>
    <w:r>
      <w:tab/>
      <w:t>June,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D3C1" w14:textId="148D0E35" w:rsidR="00E63F53" w:rsidRDefault="00E63F53" w:rsidP="004C6639">
    <w:pPr>
      <w:pStyle w:val="Header"/>
      <w:tabs>
        <w:tab w:val="clear" w:pos="10062"/>
        <w:tab w:val="right" w:pos="9360"/>
      </w:tabs>
    </w:pPr>
    <w:r>
      <w:t>PHS 2016-2, Omnibus Solicitation for SBIR/STTR Grant Applications</w:t>
    </w:r>
    <w:r>
      <w:tab/>
    </w:r>
    <w:r>
      <w:tab/>
      <w:t>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70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F2E7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624596"/>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C97403A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824AB4B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64B62768"/>
    <w:lvl w:ilvl="0">
      <w:start w:val="1"/>
      <w:numFmt w:val="bullet"/>
      <w:pStyle w:val="ListBullet3"/>
      <w:lvlText w:val="o"/>
      <w:lvlJc w:val="left"/>
      <w:pPr>
        <w:tabs>
          <w:tab w:val="num" w:pos="1080"/>
        </w:tabs>
        <w:ind w:left="1080" w:hanging="360"/>
      </w:pPr>
      <w:rPr>
        <w:rFonts w:ascii="Courier New" w:hAnsi="Courier New" w:cs="Courier New" w:hint="default"/>
      </w:rPr>
    </w:lvl>
  </w:abstractNum>
  <w:abstractNum w:abstractNumId="6">
    <w:nsid w:val="FFFFFF83"/>
    <w:multiLevelType w:val="singleLevel"/>
    <w:tmpl w:val="DC8A1A8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C284EDF4"/>
    <w:lvl w:ilvl="0">
      <w:start w:val="1"/>
      <w:numFmt w:val="decimal"/>
      <w:pStyle w:val="ListNumber"/>
      <w:lvlText w:val="%1."/>
      <w:lvlJc w:val="left"/>
      <w:pPr>
        <w:tabs>
          <w:tab w:val="num" w:pos="360"/>
        </w:tabs>
        <w:ind w:left="360" w:hanging="360"/>
      </w:pPr>
    </w:lvl>
  </w:abstractNum>
  <w:abstractNum w:abstractNumId="8">
    <w:nsid w:val="00000001"/>
    <w:multiLevelType w:val="hybridMultilevel"/>
    <w:tmpl w:val="91086272"/>
    <w:lvl w:ilvl="0" w:tplc="0D1C5C72">
      <w:start w:val="1"/>
      <w:numFmt w:val="upperLetter"/>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D81ED6"/>
    <w:multiLevelType w:val="hybridMultilevel"/>
    <w:tmpl w:val="7E5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11">
    <w:nsid w:val="02215BAB"/>
    <w:multiLevelType w:val="hybridMultilevel"/>
    <w:tmpl w:val="DEFE6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401049"/>
    <w:multiLevelType w:val="hybridMultilevel"/>
    <w:tmpl w:val="E4CAC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C3013C"/>
    <w:multiLevelType w:val="hybridMultilevel"/>
    <w:tmpl w:val="201EA0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4392CCA"/>
    <w:multiLevelType w:val="hybridMultilevel"/>
    <w:tmpl w:val="575A97D4"/>
    <w:lvl w:ilvl="0" w:tplc="439C0A0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46C4EF8"/>
    <w:multiLevelType w:val="hybridMultilevel"/>
    <w:tmpl w:val="8E76C0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54A2543"/>
    <w:multiLevelType w:val="hybridMultilevel"/>
    <w:tmpl w:val="F1DC0E80"/>
    <w:lvl w:ilvl="0" w:tplc="84F2BA5A">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5B285B"/>
    <w:multiLevelType w:val="hybridMultilevel"/>
    <w:tmpl w:val="B2B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79265D"/>
    <w:multiLevelType w:val="hybridMultilevel"/>
    <w:tmpl w:val="D74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C344B4"/>
    <w:multiLevelType w:val="hybridMultilevel"/>
    <w:tmpl w:val="BDCCD928"/>
    <w:lvl w:ilvl="0" w:tplc="583443FE">
      <w:start w:val="1"/>
      <w:numFmt w:val="upperLetter"/>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66163EE"/>
    <w:multiLevelType w:val="hybridMultilevel"/>
    <w:tmpl w:val="FD0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68F5DD9"/>
    <w:multiLevelType w:val="hybridMultilevel"/>
    <w:tmpl w:val="6BE8248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7393731"/>
    <w:multiLevelType w:val="hybridMultilevel"/>
    <w:tmpl w:val="1B3407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7EA3D63"/>
    <w:multiLevelType w:val="hybridMultilevel"/>
    <w:tmpl w:val="9E8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387E68"/>
    <w:multiLevelType w:val="hybridMultilevel"/>
    <w:tmpl w:val="0E62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80585B"/>
    <w:multiLevelType w:val="hybridMultilevel"/>
    <w:tmpl w:val="2F9E1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8E30AAE"/>
    <w:multiLevelType w:val="hybridMultilevel"/>
    <w:tmpl w:val="C0A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8EE566F"/>
    <w:multiLevelType w:val="hybridMultilevel"/>
    <w:tmpl w:val="BFE2B60A"/>
    <w:lvl w:ilvl="0" w:tplc="DF72DD0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91361CC"/>
    <w:multiLevelType w:val="hybridMultilevel"/>
    <w:tmpl w:val="7BAC08FE"/>
    <w:lvl w:ilvl="0" w:tplc="6E368AD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9A82E19"/>
    <w:multiLevelType w:val="hybridMultilevel"/>
    <w:tmpl w:val="8154FB7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9AC2CCE"/>
    <w:multiLevelType w:val="hybridMultilevel"/>
    <w:tmpl w:val="300E09F6"/>
    <w:lvl w:ilvl="0" w:tplc="7DB633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A657B5D"/>
    <w:multiLevelType w:val="hybridMultilevel"/>
    <w:tmpl w:val="48823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0AA33976"/>
    <w:multiLevelType w:val="hybridMultilevel"/>
    <w:tmpl w:val="023C1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B33948"/>
    <w:multiLevelType w:val="hybridMultilevel"/>
    <w:tmpl w:val="858CD0A6"/>
    <w:lvl w:ilvl="0" w:tplc="253817BE">
      <w:start w:val="1"/>
      <w:numFmt w:val="decimal"/>
      <w:lvlText w:val="%1."/>
      <w:lvlJc w:val="left"/>
      <w:pPr>
        <w:ind w:left="360" w:hanging="360"/>
      </w:pPr>
      <w:rPr>
        <w:rFonts w:ascii="Arial" w:eastAsia="Times New Roman" w:hAnsi="Arial" w:cs="Times New Roman"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0AD83049"/>
    <w:multiLevelType w:val="hybridMultilevel"/>
    <w:tmpl w:val="DB828A0C"/>
    <w:lvl w:ilvl="0" w:tplc="6BD431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AF17EDA"/>
    <w:multiLevelType w:val="hybridMultilevel"/>
    <w:tmpl w:val="ADB22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0AF8019C"/>
    <w:multiLevelType w:val="hybridMultilevel"/>
    <w:tmpl w:val="EF10E0B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7">
    <w:nsid w:val="0B561490"/>
    <w:multiLevelType w:val="hybridMultilevel"/>
    <w:tmpl w:val="B1B6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B724091"/>
    <w:multiLevelType w:val="hybridMultilevel"/>
    <w:tmpl w:val="6B24C8A0"/>
    <w:lvl w:ilvl="0" w:tplc="04090015">
      <w:start w:val="1"/>
      <w:numFmt w:val="upperLetter"/>
      <w:lvlText w:val="%1."/>
      <w:lvlJc w:val="left"/>
      <w:pPr>
        <w:ind w:left="720" w:hanging="360"/>
      </w:p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BA319E5"/>
    <w:multiLevelType w:val="hybridMultilevel"/>
    <w:tmpl w:val="50FA0F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BBD0AB5"/>
    <w:multiLevelType w:val="hybridMultilevel"/>
    <w:tmpl w:val="E98EA84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0CA8400D"/>
    <w:multiLevelType w:val="hybridMultilevel"/>
    <w:tmpl w:val="BF56D020"/>
    <w:lvl w:ilvl="0" w:tplc="04090001">
      <w:start w:val="1"/>
      <w:numFmt w:val="bullet"/>
      <w:lvlText w:val=""/>
      <w:lvlJc w:val="left"/>
      <w:pPr>
        <w:ind w:left="720" w:hanging="720"/>
      </w:pPr>
      <w:rPr>
        <w:rFonts w:ascii="Symbol" w:hAnsi="Symbol" w:hint="default"/>
      </w:rPr>
    </w:lvl>
    <w:lvl w:ilvl="1" w:tplc="DCB8148C">
      <w:start w:val="6"/>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0D2F6C46"/>
    <w:multiLevelType w:val="hybridMultilevel"/>
    <w:tmpl w:val="329E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E4353FE"/>
    <w:multiLevelType w:val="hybridMultilevel"/>
    <w:tmpl w:val="F7C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E4F1E03"/>
    <w:multiLevelType w:val="hybridMultilevel"/>
    <w:tmpl w:val="061C9F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F014C5F"/>
    <w:multiLevelType w:val="hybridMultilevel"/>
    <w:tmpl w:val="23060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FC06E46"/>
    <w:multiLevelType w:val="hybridMultilevel"/>
    <w:tmpl w:val="60CCFF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nsid w:val="11010D89"/>
    <w:multiLevelType w:val="hybridMultilevel"/>
    <w:tmpl w:val="F026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19414EE"/>
    <w:multiLevelType w:val="hybridMultilevel"/>
    <w:tmpl w:val="59F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1C6078D"/>
    <w:multiLevelType w:val="hybridMultilevel"/>
    <w:tmpl w:val="BA5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212031A"/>
    <w:multiLevelType w:val="hybridMultilevel"/>
    <w:tmpl w:val="5840F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2E20BB4"/>
    <w:multiLevelType w:val="hybridMultilevel"/>
    <w:tmpl w:val="2EB41DBC"/>
    <w:lvl w:ilvl="0" w:tplc="04090015">
      <w:start w:val="1"/>
      <w:numFmt w:val="upp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133174F1"/>
    <w:multiLevelType w:val="hybridMultilevel"/>
    <w:tmpl w:val="FFCE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3A14AA4"/>
    <w:multiLevelType w:val="hybridMultilevel"/>
    <w:tmpl w:val="7E9802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42807C9"/>
    <w:multiLevelType w:val="hybridMultilevel"/>
    <w:tmpl w:val="49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43314FB"/>
    <w:multiLevelType w:val="hybridMultilevel"/>
    <w:tmpl w:val="7F346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49E1484"/>
    <w:multiLevelType w:val="hybridMultilevel"/>
    <w:tmpl w:val="B6AEB520"/>
    <w:lvl w:ilvl="0" w:tplc="2C529E56">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4E13E1D"/>
    <w:multiLevelType w:val="hybridMultilevel"/>
    <w:tmpl w:val="370E6FD8"/>
    <w:lvl w:ilvl="0" w:tplc="33523E8A">
      <w:start w:val="1"/>
      <w:numFmt w:val="upperLetter"/>
      <w:lvlText w:val="%1."/>
      <w:lvlJc w:val="left"/>
      <w:pPr>
        <w:ind w:left="720" w:hanging="360"/>
      </w:pPr>
      <w:rPr>
        <w:rFonts w:hint="default"/>
      </w:rPr>
    </w:lvl>
    <w:lvl w:ilvl="1" w:tplc="33523E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5534B4C"/>
    <w:multiLevelType w:val="hybridMultilevel"/>
    <w:tmpl w:val="E89A207C"/>
    <w:lvl w:ilvl="0" w:tplc="EB8863FC">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5867C07"/>
    <w:multiLevelType w:val="hybridMultilevel"/>
    <w:tmpl w:val="44D2B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5CA1C22"/>
    <w:multiLevelType w:val="hybridMultilevel"/>
    <w:tmpl w:val="65889E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6324247"/>
    <w:multiLevelType w:val="hybridMultilevel"/>
    <w:tmpl w:val="729EB998"/>
    <w:lvl w:ilvl="0" w:tplc="C974DC48">
      <w:start w:val="3"/>
      <w:numFmt w:val="upperLetter"/>
      <w:lvlText w:val="%1."/>
      <w:lvlJc w:val="left"/>
      <w:pPr>
        <w:ind w:left="360" w:hanging="360"/>
      </w:pPr>
      <w:rPr>
        <w:rFonts w:ascii="Arial" w:eastAsia="Times New Roman"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63C360A"/>
    <w:multiLevelType w:val="hybridMultilevel"/>
    <w:tmpl w:val="9F5E82BC"/>
    <w:lvl w:ilvl="0" w:tplc="DCB8148C">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163D528D"/>
    <w:multiLevelType w:val="hybridMultilevel"/>
    <w:tmpl w:val="C9AC4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6BD12EA"/>
    <w:multiLevelType w:val="hybridMultilevel"/>
    <w:tmpl w:val="B292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77A4B0C"/>
    <w:multiLevelType w:val="hybridMultilevel"/>
    <w:tmpl w:val="5154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7856F8F"/>
    <w:multiLevelType w:val="hybridMultilevel"/>
    <w:tmpl w:val="055A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86A3EDD"/>
    <w:multiLevelType w:val="hybridMultilevel"/>
    <w:tmpl w:val="30386444"/>
    <w:lvl w:ilvl="0" w:tplc="21C00A7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18731F24"/>
    <w:multiLevelType w:val="hybridMultilevel"/>
    <w:tmpl w:val="9C06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9A21ED4"/>
    <w:multiLevelType w:val="hybridMultilevel"/>
    <w:tmpl w:val="D90C573C"/>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0">
    <w:nsid w:val="1A4176E6"/>
    <w:multiLevelType w:val="hybridMultilevel"/>
    <w:tmpl w:val="4FF85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1A7669F6"/>
    <w:multiLevelType w:val="hybridMultilevel"/>
    <w:tmpl w:val="AB08D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ABD0763"/>
    <w:multiLevelType w:val="hybridMultilevel"/>
    <w:tmpl w:val="2198202C"/>
    <w:lvl w:ilvl="0" w:tplc="74A2C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ACA7E60"/>
    <w:multiLevelType w:val="hybridMultilevel"/>
    <w:tmpl w:val="49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B5D68B6"/>
    <w:multiLevelType w:val="multilevel"/>
    <w:tmpl w:val="98E0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B663E5F"/>
    <w:multiLevelType w:val="hybridMultilevel"/>
    <w:tmpl w:val="FDA8D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C38591F"/>
    <w:multiLevelType w:val="hybridMultilevel"/>
    <w:tmpl w:val="9350DDC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1C495EB4"/>
    <w:multiLevelType w:val="hybridMultilevel"/>
    <w:tmpl w:val="0434A31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1D0C1696"/>
    <w:multiLevelType w:val="hybridMultilevel"/>
    <w:tmpl w:val="CDF60D92"/>
    <w:lvl w:ilvl="0" w:tplc="DB18DCB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1DE22760"/>
    <w:multiLevelType w:val="hybridMultilevel"/>
    <w:tmpl w:val="7BA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DE752A5"/>
    <w:multiLevelType w:val="hybridMultilevel"/>
    <w:tmpl w:val="D6B8C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FAC4311"/>
    <w:multiLevelType w:val="hybridMultilevel"/>
    <w:tmpl w:val="2800EE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1FB642B5"/>
    <w:multiLevelType w:val="multilevel"/>
    <w:tmpl w:val="B16C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202D060A"/>
    <w:multiLevelType w:val="hybridMultilevel"/>
    <w:tmpl w:val="71B0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0326450"/>
    <w:multiLevelType w:val="hybridMultilevel"/>
    <w:tmpl w:val="156A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14B6739"/>
    <w:multiLevelType w:val="hybridMultilevel"/>
    <w:tmpl w:val="A92A27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21A61F31"/>
    <w:multiLevelType w:val="hybridMultilevel"/>
    <w:tmpl w:val="02C4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22236F4"/>
    <w:multiLevelType w:val="hybridMultilevel"/>
    <w:tmpl w:val="C15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3250B5B"/>
    <w:multiLevelType w:val="hybridMultilevel"/>
    <w:tmpl w:val="88C42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9">
    <w:nsid w:val="2333258B"/>
    <w:multiLevelType w:val="hybridMultilevel"/>
    <w:tmpl w:val="8800F8A0"/>
    <w:lvl w:ilvl="0" w:tplc="DCB8148C">
      <w:start w:val="6"/>
      <w:numFmt w:val="bullet"/>
      <w:lvlText w:val="•"/>
      <w:lvlJc w:val="left"/>
      <w:pPr>
        <w:ind w:left="720" w:hanging="72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23400159"/>
    <w:multiLevelType w:val="hybridMultilevel"/>
    <w:tmpl w:val="DB62F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38847E0"/>
    <w:multiLevelType w:val="hybridMultilevel"/>
    <w:tmpl w:val="A828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4254A6B"/>
    <w:multiLevelType w:val="hybridMultilevel"/>
    <w:tmpl w:val="68EEFAB0"/>
    <w:lvl w:ilvl="0" w:tplc="6F08263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43949FD"/>
    <w:multiLevelType w:val="hybridMultilevel"/>
    <w:tmpl w:val="5D669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4B91466"/>
    <w:multiLevelType w:val="hybridMultilevel"/>
    <w:tmpl w:val="8D8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63F67FD"/>
    <w:multiLevelType w:val="hybridMultilevel"/>
    <w:tmpl w:val="D0F83F2C"/>
    <w:lvl w:ilvl="0" w:tplc="C600884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26FC59D4"/>
    <w:multiLevelType w:val="multilevel"/>
    <w:tmpl w:val="2A486EE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72330DC"/>
    <w:multiLevelType w:val="hybridMultilevel"/>
    <w:tmpl w:val="46581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7701B35"/>
    <w:multiLevelType w:val="hybridMultilevel"/>
    <w:tmpl w:val="0E32F1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7726F3F"/>
    <w:multiLevelType w:val="hybridMultilevel"/>
    <w:tmpl w:val="6904417C"/>
    <w:lvl w:ilvl="0" w:tplc="81286D6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7C43294"/>
    <w:multiLevelType w:val="hybridMultilevel"/>
    <w:tmpl w:val="4AB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7C902E9"/>
    <w:multiLevelType w:val="hybridMultilevel"/>
    <w:tmpl w:val="F24610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823710B"/>
    <w:multiLevelType w:val="hybridMultilevel"/>
    <w:tmpl w:val="1948362A"/>
    <w:lvl w:ilvl="0" w:tplc="04090015">
      <w:start w:val="1"/>
      <w:numFmt w:val="upp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3">
    <w:nsid w:val="28A62C15"/>
    <w:multiLevelType w:val="hybridMultilevel"/>
    <w:tmpl w:val="CACA37EC"/>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05">
    <w:nsid w:val="28B43FB1"/>
    <w:multiLevelType w:val="hybridMultilevel"/>
    <w:tmpl w:val="4C1E7E3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nsid w:val="297E1151"/>
    <w:multiLevelType w:val="hybridMultilevel"/>
    <w:tmpl w:val="0D60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98636AD"/>
    <w:multiLevelType w:val="hybridMultilevel"/>
    <w:tmpl w:val="BF081F92"/>
    <w:lvl w:ilvl="0" w:tplc="6D8ACE7A">
      <w:start w:val="5"/>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29E26E1A"/>
    <w:multiLevelType w:val="hybridMultilevel"/>
    <w:tmpl w:val="355A36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29F675DF"/>
    <w:multiLevelType w:val="hybridMultilevel"/>
    <w:tmpl w:val="918648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2A3A3F45"/>
    <w:multiLevelType w:val="hybridMultilevel"/>
    <w:tmpl w:val="F90CFD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2A635674"/>
    <w:multiLevelType w:val="hybridMultilevel"/>
    <w:tmpl w:val="B3E4BE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2BBF0714"/>
    <w:multiLevelType w:val="hybridMultilevel"/>
    <w:tmpl w:val="07C43270"/>
    <w:lvl w:ilvl="0" w:tplc="33523E8A">
      <w:start w:val="1"/>
      <w:numFmt w:val="upperLetter"/>
      <w:lvlText w:val="%1."/>
      <w:lvlJc w:val="left"/>
      <w:pPr>
        <w:ind w:left="360" w:hanging="360"/>
      </w:pPr>
      <w:rPr>
        <w:rFonts w:hint="default"/>
      </w:rPr>
    </w:lvl>
    <w:lvl w:ilvl="1" w:tplc="33523E8A">
      <w:start w:val="1"/>
      <w:numFmt w:val="upperLetter"/>
      <w:lvlText w:val="%2."/>
      <w:lvlJc w:val="left"/>
      <w:pPr>
        <w:ind w:left="99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2C5B4946"/>
    <w:multiLevelType w:val="hybridMultilevel"/>
    <w:tmpl w:val="9B34BA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2D6945A6"/>
    <w:multiLevelType w:val="hybridMultilevel"/>
    <w:tmpl w:val="58287AD4"/>
    <w:lvl w:ilvl="0" w:tplc="AE269A98">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2DA3049F"/>
    <w:multiLevelType w:val="hybridMultilevel"/>
    <w:tmpl w:val="283E2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E227936"/>
    <w:multiLevelType w:val="hybridMultilevel"/>
    <w:tmpl w:val="B38ED1CE"/>
    <w:lvl w:ilvl="0" w:tplc="3A02AC3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E830D05"/>
    <w:multiLevelType w:val="hybridMultilevel"/>
    <w:tmpl w:val="00A064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2EE65A15"/>
    <w:multiLevelType w:val="hybridMultilevel"/>
    <w:tmpl w:val="57D86208"/>
    <w:lvl w:ilvl="0" w:tplc="FA4E1B30">
      <w:start w:val="1"/>
      <w:numFmt w:val="decimal"/>
      <w:lvlText w:val="%1."/>
      <w:lvlJc w:val="left"/>
      <w:pPr>
        <w:ind w:left="810" w:hanging="360"/>
      </w:pPr>
      <w:rPr>
        <w:rFonts w:cs="Arial" w:hint="default"/>
        <w:color w:val="000000"/>
        <w:sz w:val="1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9">
    <w:nsid w:val="2EF77379"/>
    <w:multiLevelType w:val="multilevel"/>
    <w:tmpl w:val="3660855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upperLetter"/>
      <w:lvlText w:val="%5."/>
      <w:lvlJc w:val="left"/>
      <w:pPr>
        <w:ind w:left="3690" w:hanging="450"/>
      </w:pPr>
      <w:rPr>
        <w:rFonts w:hint="default"/>
        <w:b w:val="0"/>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2F811B2A"/>
    <w:multiLevelType w:val="hybridMultilevel"/>
    <w:tmpl w:val="98BAB4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30573F35"/>
    <w:multiLevelType w:val="hybridMultilevel"/>
    <w:tmpl w:val="09F20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1362A58"/>
    <w:multiLevelType w:val="hybridMultilevel"/>
    <w:tmpl w:val="5D22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13915D1"/>
    <w:multiLevelType w:val="hybridMultilevel"/>
    <w:tmpl w:val="3DA0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1F96091"/>
    <w:multiLevelType w:val="hybridMultilevel"/>
    <w:tmpl w:val="EFA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24C4B70"/>
    <w:multiLevelType w:val="hybridMultilevel"/>
    <w:tmpl w:val="68C8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4991399"/>
    <w:multiLevelType w:val="hybridMultilevel"/>
    <w:tmpl w:val="BA0AA49A"/>
    <w:lvl w:ilvl="0" w:tplc="04090015">
      <w:start w:val="1"/>
      <w:numFmt w:val="upperLetter"/>
      <w:lvlText w:val="%1."/>
      <w:lvlJc w:val="left"/>
      <w:pPr>
        <w:ind w:left="720" w:hanging="360"/>
      </w:pPr>
    </w:lvl>
    <w:lvl w:ilvl="1" w:tplc="1F7E6CD8">
      <w:start w:val="1"/>
      <w:numFmt w:val="upperLetter"/>
      <w:lvlText w:val="%2."/>
      <w:lvlJc w:val="left"/>
      <w:pPr>
        <w:ind w:left="810" w:hanging="360"/>
      </w:pPr>
      <w:rPr>
        <w:rFonts w:hint="default"/>
        <w:color w:val="000000" w:themeColor="text1"/>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57211FF"/>
    <w:multiLevelType w:val="hybridMultilevel"/>
    <w:tmpl w:val="1FE2AB9C"/>
    <w:lvl w:ilvl="0" w:tplc="2610B184">
      <w:start w:val="1"/>
      <w:numFmt w:val="upperLetter"/>
      <w:lvlText w:val="%1."/>
      <w:lvlJc w:val="left"/>
      <w:pPr>
        <w:ind w:left="720" w:hanging="360"/>
      </w:pPr>
      <w:rPr>
        <w:rFonts w:cs="Arial"/>
        <w:b w:val="0"/>
        <w:color w:val="000000" w:themeColor="text1"/>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360B08B1"/>
    <w:multiLevelType w:val="hybridMultilevel"/>
    <w:tmpl w:val="1EB21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6286519"/>
    <w:multiLevelType w:val="hybridMultilevel"/>
    <w:tmpl w:val="53B004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374A63CF"/>
    <w:multiLevelType w:val="hybridMultilevel"/>
    <w:tmpl w:val="88BA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8265964"/>
    <w:multiLevelType w:val="hybridMultilevel"/>
    <w:tmpl w:val="5258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8BF4895"/>
    <w:multiLevelType w:val="hybridMultilevel"/>
    <w:tmpl w:val="3C08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9692F31"/>
    <w:multiLevelType w:val="hybridMultilevel"/>
    <w:tmpl w:val="740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9D42F59"/>
    <w:multiLevelType w:val="hybridMultilevel"/>
    <w:tmpl w:val="60F0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CC17714"/>
    <w:multiLevelType w:val="hybridMultilevel"/>
    <w:tmpl w:val="6248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D3D17DE"/>
    <w:multiLevelType w:val="hybridMultilevel"/>
    <w:tmpl w:val="AB7AEA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3D7B5CA9"/>
    <w:multiLevelType w:val="hybridMultilevel"/>
    <w:tmpl w:val="0B7CE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F1950AF"/>
    <w:multiLevelType w:val="hybridMultilevel"/>
    <w:tmpl w:val="AC280414"/>
    <w:lvl w:ilvl="0" w:tplc="B9F8E700">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F5135D1"/>
    <w:multiLevelType w:val="hybridMultilevel"/>
    <w:tmpl w:val="156C557A"/>
    <w:lvl w:ilvl="0" w:tplc="0409000F">
      <w:start w:val="1"/>
      <w:numFmt w:val="decimal"/>
      <w:lvlText w:val="%1."/>
      <w:lvlJc w:val="left"/>
      <w:pPr>
        <w:ind w:left="1080" w:hanging="360"/>
      </w:pPr>
    </w:lvl>
    <w:lvl w:ilvl="1" w:tplc="7D6629D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3FE31A7A"/>
    <w:multiLevelType w:val="hybridMultilevel"/>
    <w:tmpl w:val="034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FE73AD4"/>
    <w:multiLevelType w:val="hybridMultilevel"/>
    <w:tmpl w:val="2912F0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FFE2A7B"/>
    <w:multiLevelType w:val="hybridMultilevel"/>
    <w:tmpl w:val="C39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0A12C2C"/>
    <w:multiLevelType w:val="hybridMultilevel"/>
    <w:tmpl w:val="EA1CD0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40A254B2"/>
    <w:multiLevelType w:val="hybridMultilevel"/>
    <w:tmpl w:val="32FC745A"/>
    <w:lvl w:ilvl="0" w:tplc="399A4A80">
      <w:start w:val="1"/>
      <w:numFmt w:val="upperLetter"/>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11D33E7"/>
    <w:multiLevelType w:val="hybridMultilevel"/>
    <w:tmpl w:val="D5D2925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nsid w:val="418D0977"/>
    <w:multiLevelType w:val="hybridMultilevel"/>
    <w:tmpl w:val="AD2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1F21C64"/>
    <w:multiLevelType w:val="hybridMultilevel"/>
    <w:tmpl w:val="A0DA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39741DF"/>
    <w:multiLevelType w:val="hybridMultilevel"/>
    <w:tmpl w:val="90F0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3A146D1"/>
    <w:multiLevelType w:val="hybridMultilevel"/>
    <w:tmpl w:val="864EF1C6"/>
    <w:lvl w:ilvl="0" w:tplc="33523E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442A4A57"/>
    <w:multiLevelType w:val="hybridMultilevel"/>
    <w:tmpl w:val="AEB24E82"/>
    <w:lvl w:ilvl="0" w:tplc="63AAD032">
      <w:start w:val="1"/>
      <w:numFmt w:val="upperLetter"/>
      <w:lvlText w:val="%1."/>
      <w:lvlJc w:val="left"/>
      <w:pPr>
        <w:ind w:left="810" w:hanging="360"/>
      </w:pPr>
      <w:rPr>
        <w:rFonts w:ascii="Arial" w:eastAsiaTheme="minorHAnsi" w:hAnsi="Arial" w:cs="Aria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1">
    <w:nsid w:val="45AD2F35"/>
    <w:multiLevelType w:val="hybridMultilevel"/>
    <w:tmpl w:val="6BFE50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nsid w:val="45DE1346"/>
    <w:multiLevelType w:val="multilevel"/>
    <w:tmpl w:val="41A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65B4D1D"/>
    <w:multiLevelType w:val="hybridMultilevel"/>
    <w:tmpl w:val="23F4CA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68B79E5"/>
    <w:multiLevelType w:val="hybridMultilevel"/>
    <w:tmpl w:val="F1DC2642"/>
    <w:lvl w:ilvl="0" w:tplc="0B2871F2">
      <w:start w:val="1"/>
      <w:numFmt w:val="upperLetter"/>
      <w:pStyle w:val="List1"/>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47815594"/>
    <w:multiLevelType w:val="hybridMultilevel"/>
    <w:tmpl w:val="C29A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7B52233"/>
    <w:multiLevelType w:val="hybridMultilevel"/>
    <w:tmpl w:val="6D5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88604E5"/>
    <w:multiLevelType w:val="hybridMultilevel"/>
    <w:tmpl w:val="D03C3C3E"/>
    <w:lvl w:ilvl="0" w:tplc="772C4FF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97D05B4"/>
    <w:multiLevelType w:val="hybridMultilevel"/>
    <w:tmpl w:val="B9765C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4A1D7890"/>
    <w:multiLevelType w:val="hybridMultilevel"/>
    <w:tmpl w:val="03E83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4AD81108"/>
    <w:multiLevelType w:val="hybridMultilevel"/>
    <w:tmpl w:val="2542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ADB7F7A"/>
    <w:multiLevelType w:val="hybridMultilevel"/>
    <w:tmpl w:val="8BCED8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4B8C6C96"/>
    <w:multiLevelType w:val="hybridMultilevel"/>
    <w:tmpl w:val="1914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B97192F"/>
    <w:multiLevelType w:val="hybridMultilevel"/>
    <w:tmpl w:val="903C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B9E38EC"/>
    <w:multiLevelType w:val="hybridMultilevel"/>
    <w:tmpl w:val="6248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6D31DE"/>
    <w:multiLevelType w:val="hybridMultilevel"/>
    <w:tmpl w:val="F0BAC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CBB5824"/>
    <w:multiLevelType w:val="hybridMultilevel"/>
    <w:tmpl w:val="2A8ED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nsid w:val="4D143BCF"/>
    <w:multiLevelType w:val="hybridMultilevel"/>
    <w:tmpl w:val="783E71DE"/>
    <w:lvl w:ilvl="0" w:tplc="F8D6E41A">
      <w:start w:val="1"/>
      <w:numFmt w:val="upperLetter"/>
      <w:lvlText w:val="%1."/>
      <w:lvlJc w:val="left"/>
      <w:pPr>
        <w:ind w:left="720" w:hanging="360"/>
      </w:pPr>
      <w:rPr>
        <w:rFonts w:cs="Helvetic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DD35E5B"/>
    <w:multiLevelType w:val="hybridMultilevel"/>
    <w:tmpl w:val="184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DD77E93"/>
    <w:multiLevelType w:val="hybridMultilevel"/>
    <w:tmpl w:val="2D1E3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DD825E1"/>
    <w:multiLevelType w:val="hybridMultilevel"/>
    <w:tmpl w:val="1610DB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E52542A"/>
    <w:multiLevelType w:val="hybridMultilevel"/>
    <w:tmpl w:val="2EE8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F1B0D6B"/>
    <w:multiLevelType w:val="hybridMultilevel"/>
    <w:tmpl w:val="CC5A4480"/>
    <w:lvl w:ilvl="0" w:tplc="1292B45C">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4F5F40F6"/>
    <w:multiLevelType w:val="hybridMultilevel"/>
    <w:tmpl w:val="B97A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FF65B45"/>
    <w:multiLevelType w:val="hybridMultilevel"/>
    <w:tmpl w:val="F378F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0336AB8"/>
    <w:multiLevelType w:val="hybridMultilevel"/>
    <w:tmpl w:val="B2DC2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50521D08"/>
    <w:multiLevelType w:val="hybridMultilevel"/>
    <w:tmpl w:val="E63E6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0AE6299"/>
    <w:multiLevelType w:val="hybridMultilevel"/>
    <w:tmpl w:val="A276FC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50D25FC5"/>
    <w:multiLevelType w:val="hybridMultilevel"/>
    <w:tmpl w:val="4BF8DC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517114BF"/>
    <w:multiLevelType w:val="hybridMultilevel"/>
    <w:tmpl w:val="53869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30645CF"/>
    <w:multiLevelType w:val="hybridMultilevel"/>
    <w:tmpl w:val="9CF840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4336686"/>
    <w:multiLevelType w:val="hybridMultilevel"/>
    <w:tmpl w:val="00DEB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4AD38A6"/>
    <w:multiLevelType w:val="hybridMultilevel"/>
    <w:tmpl w:val="D7C0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50725DD"/>
    <w:multiLevelType w:val="hybridMultilevel"/>
    <w:tmpl w:val="7936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5112537"/>
    <w:multiLevelType w:val="hybridMultilevel"/>
    <w:tmpl w:val="CD606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5240B87"/>
    <w:multiLevelType w:val="hybridMultilevel"/>
    <w:tmpl w:val="CE74F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7010D2B"/>
    <w:multiLevelType w:val="hybridMultilevel"/>
    <w:tmpl w:val="CDF6C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57227373"/>
    <w:multiLevelType w:val="hybridMultilevel"/>
    <w:tmpl w:val="2ABE2F46"/>
    <w:lvl w:ilvl="0" w:tplc="0B40082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8">
    <w:nsid w:val="57D07D90"/>
    <w:multiLevelType w:val="hybridMultilevel"/>
    <w:tmpl w:val="94120D0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9">
    <w:nsid w:val="58A45624"/>
    <w:multiLevelType w:val="hybridMultilevel"/>
    <w:tmpl w:val="9E30497A"/>
    <w:lvl w:ilvl="0" w:tplc="0409000F">
      <w:start w:val="1"/>
      <w:numFmt w:val="decimal"/>
      <w:lvlText w:val="%1."/>
      <w:lvlJc w:val="left"/>
      <w:pPr>
        <w:ind w:left="720" w:hanging="360"/>
      </w:pPr>
      <w:rPr>
        <w:rFonts w:hint="default"/>
      </w:rPr>
    </w:lvl>
    <w:lvl w:ilvl="1" w:tplc="604A89BC">
      <w:numFmt w:val="bullet"/>
      <w:lvlText w:val="•"/>
      <w:lvlJc w:val="left"/>
      <w:pPr>
        <w:ind w:left="1800" w:hanging="720"/>
      </w:pPr>
      <w:rPr>
        <w:rFonts w:ascii="Calibri" w:eastAsiaTheme="minorHAnsi" w:hAnsi="Calibri" w:cstheme="minorBid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8B60C5E"/>
    <w:multiLevelType w:val="hybridMultilevel"/>
    <w:tmpl w:val="24D679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9BA6EF2"/>
    <w:multiLevelType w:val="hybridMultilevel"/>
    <w:tmpl w:val="F6C468CC"/>
    <w:lvl w:ilvl="0" w:tplc="693222C4">
      <w:start w:val="1"/>
      <w:numFmt w:val="decimal"/>
      <w:pStyle w:val="sbirtop"/>
      <w:lvlText w:val="%1."/>
      <w:lvlJc w:val="left"/>
      <w:pPr>
        <w:tabs>
          <w:tab w:val="num" w:pos="720"/>
        </w:tabs>
        <w:ind w:left="720" w:hanging="360"/>
      </w:pPr>
      <w:rPr>
        <w:rFonts w:hint="default"/>
      </w:rPr>
    </w:lvl>
    <w:lvl w:ilvl="1" w:tplc="53D0D2EA">
      <w:start w:val="1"/>
      <w:numFmt w:val="decimal"/>
      <w:lvlText w:val="%2."/>
      <w:lvlJc w:val="left"/>
      <w:pPr>
        <w:tabs>
          <w:tab w:val="num" w:pos="1080"/>
        </w:tabs>
        <w:ind w:left="1080" w:hanging="360"/>
      </w:pPr>
    </w:lvl>
    <w:lvl w:ilvl="2" w:tplc="7A382B26">
      <w:start w:val="1"/>
      <w:numFmt w:val="decimal"/>
      <w:lvlText w:val="%3."/>
      <w:lvlJc w:val="left"/>
      <w:pPr>
        <w:tabs>
          <w:tab w:val="num" w:pos="1800"/>
        </w:tabs>
        <w:ind w:left="1800" w:hanging="360"/>
      </w:pPr>
    </w:lvl>
    <w:lvl w:ilvl="3" w:tplc="C10C6004">
      <w:start w:val="1"/>
      <w:numFmt w:val="decimal"/>
      <w:lvlText w:val="%4."/>
      <w:lvlJc w:val="left"/>
      <w:pPr>
        <w:tabs>
          <w:tab w:val="num" w:pos="2520"/>
        </w:tabs>
        <w:ind w:left="2520" w:hanging="360"/>
      </w:pPr>
    </w:lvl>
    <w:lvl w:ilvl="4" w:tplc="ED30EFEE">
      <w:start w:val="1"/>
      <w:numFmt w:val="decimal"/>
      <w:lvlText w:val="%5."/>
      <w:lvlJc w:val="left"/>
      <w:pPr>
        <w:tabs>
          <w:tab w:val="num" w:pos="3240"/>
        </w:tabs>
        <w:ind w:left="3240" w:hanging="360"/>
      </w:pPr>
    </w:lvl>
    <w:lvl w:ilvl="5" w:tplc="FEBC1FBC">
      <w:start w:val="1"/>
      <w:numFmt w:val="decimal"/>
      <w:lvlText w:val="%6."/>
      <w:lvlJc w:val="left"/>
      <w:pPr>
        <w:tabs>
          <w:tab w:val="num" w:pos="3960"/>
        </w:tabs>
        <w:ind w:left="3960" w:hanging="360"/>
      </w:pPr>
    </w:lvl>
    <w:lvl w:ilvl="6" w:tplc="C436C246">
      <w:start w:val="1"/>
      <w:numFmt w:val="decimal"/>
      <w:lvlText w:val="%7."/>
      <w:lvlJc w:val="left"/>
      <w:pPr>
        <w:tabs>
          <w:tab w:val="num" w:pos="4680"/>
        </w:tabs>
        <w:ind w:left="4680" w:hanging="360"/>
      </w:pPr>
    </w:lvl>
    <w:lvl w:ilvl="7" w:tplc="6D98DB28">
      <w:start w:val="1"/>
      <w:numFmt w:val="decimal"/>
      <w:lvlText w:val="%8."/>
      <w:lvlJc w:val="left"/>
      <w:pPr>
        <w:tabs>
          <w:tab w:val="num" w:pos="5400"/>
        </w:tabs>
        <w:ind w:left="5400" w:hanging="360"/>
      </w:pPr>
    </w:lvl>
    <w:lvl w:ilvl="8" w:tplc="426C7D52">
      <w:start w:val="1"/>
      <w:numFmt w:val="decimal"/>
      <w:lvlText w:val="%9."/>
      <w:lvlJc w:val="left"/>
      <w:pPr>
        <w:tabs>
          <w:tab w:val="num" w:pos="6120"/>
        </w:tabs>
        <w:ind w:left="6120" w:hanging="360"/>
      </w:pPr>
    </w:lvl>
  </w:abstractNum>
  <w:abstractNum w:abstractNumId="192">
    <w:nsid w:val="5A291356"/>
    <w:multiLevelType w:val="hybridMultilevel"/>
    <w:tmpl w:val="84124D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nsid w:val="5A2B5EEE"/>
    <w:multiLevelType w:val="hybridMultilevel"/>
    <w:tmpl w:val="3D228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5B25723D"/>
    <w:multiLevelType w:val="hybridMultilevel"/>
    <w:tmpl w:val="4A12FC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5">
    <w:nsid w:val="5B592FF9"/>
    <w:multiLevelType w:val="hybridMultilevel"/>
    <w:tmpl w:val="550E6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B702BAB"/>
    <w:multiLevelType w:val="hybridMultilevel"/>
    <w:tmpl w:val="F01E571C"/>
    <w:lvl w:ilvl="0" w:tplc="DCB8148C">
      <w:start w:val="6"/>
      <w:numFmt w:val="bullet"/>
      <w:lvlText w:val="•"/>
      <w:lvlJc w:val="left"/>
      <w:pPr>
        <w:ind w:left="1170" w:hanging="720"/>
      </w:pPr>
      <w:rPr>
        <w:rFonts w:ascii="Arial" w:eastAsia="Calibr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7">
    <w:nsid w:val="5B8D73C5"/>
    <w:multiLevelType w:val="hybridMultilevel"/>
    <w:tmpl w:val="BCF22F8E"/>
    <w:lvl w:ilvl="0" w:tplc="04090015">
      <w:start w:val="1"/>
      <w:numFmt w:val="upperLetter"/>
      <w:lvlText w:val="%1."/>
      <w:lvlJc w:val="left"/>
      <w:pPr>
        <w:ind w:left="720" w:hanging="360"/>
      </w:pPr>
      <w:rPr>
        <w:rFonts w:hint="default"/>
      </w:rPr>
    </w:lvl>
    <w:lvl w:ilvl="1" w:tplc="AFDC2F8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BE82E7C"/>
    <w:multiLevelType w:val="hybridMultilevel"/>
    <w:tmpl w:val="CDF60D92"/>
    <w:lvl w:ilvl="0" w:tplc="DB18DCB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nsid w:val="5CAE56DE"/>
    <w:multiLevelType w:val="hybridMultilevel"/>
    <w:tmpl w:val="80A81B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5CB979FF"/>
    <w:multiLevelType w:val="hybridMultilevel"/>
    <w:tmpl w:val="E10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DF00CBB"/>
    <w:multiLevelType w:val="hybridMultilevel"/>
    <w:tmpl w:val="3E325E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5E232238"/>
    <w:multiLevelType w:val="hybridMultilevel"/>
    <w:tmpl w:val="FD4E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EF93E85"/>
    <w:multiLevelType w:val="hybridMultilevel"/>
    <w:tmpl w:val="73C4C7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5FD8197E"/>
    <w:multiLevelType w:val="hybridMultilevel"/>
    <w:tmpl w:val="F5741462"/>
    <w:lvl w:ilvl="0" w:tplc="4C3AD354">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206">
    <w:nsid w:val="61512145"/>
    <w:multiLevelType w:val="hybridMultilevel"/>
    <w:tmpl w:val="0220D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61B22F3F"/>
    <w:multiLevelType w:val="hybridMultilevel"/>
    <w:tmpl w:val="861C877E"/>
    <w:lvl w:ilvl="0" w:tplc="1BEA4E56">
      <w:start w:val="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61C21766"/>
    <w:multiLevelType w:val="hybridMultilevel"/>
    <w:tmpl w:val="8C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1E14072"/>
    <w:multiLevelType w:val="hybridMultilevel"/>
    <w:tmpl w:val="4FAC0F66"/>
    <w:lvl w:ilvl="0" w:tplc="DB18DC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62854BEB"/>
    <w:multiLevelType w:val="hybridMultilevel"/>
    <w:tmpl w:val="CE0A00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1">
    <w:nsid w:val="63481E20"/>
    <w:multiLevelType w:val="hybridMultilevel"/>
    <w:tmpl w:val="EA182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nsid w:val="63C726D9"/>
    <w:multiLevelType w:val="hybridMultilevel"/>
    <w:tmpl w:val="1874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3DA788E"/>
    <w:multiLevelType w:val="hybridMultilevel"/>
    <w:tmpl w:val="E42023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nsid w:val="642B0775"/>
    <w:multiLevelType w:val="hybridMultilevel"/>
    <w:tmpl w:val="F1DC0E80"/>
    <w:lvl w:ilvl="0" w:tplc="84F2BA5A">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43058C8"/>
    <w:multiLevelType w:val="hybridMultilevel"/>
    <w:tmpl w:val="3D44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48D3F97"/>
    <w:multiLevelType w:val="hybridMultilevel"/>
    <w:tmpl w:val="C52258D6"/>
    <w:lvl w:ilvl="0" w:tplc="827AF8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4974AD4"/>
    <w:multiLevelType w:val="hybridMultilevel"/>
    <w:tmpl w:val="D8F0E7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64C5252C"/>
    <w:multiLevelType w:val="hybridMultilevel"/>
    <w:tmpl w:val="D52449B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9">
    <w:nsid w:val="652D447E"/>
    <w:multiLevelType w:val="hybridMultilevel"/>
    <w:tmpl w:val="DBB2D27A"/>
    <w:lvl w:ilvl="0" w:tplc="97EA6680">
      <w:start w:val="1"/>
      <w:numFmt w:val="upperLetter"/>
      <w:lvlText w:val="%1."/>
      <w:lvlJc w:val="left"/>
      <w:pPr>
        <w:ind w:left="720" w:hanging="360"/>
      </w:pPr>
      <w:rPr>
        <w:rFonts w:cs="Arial"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5390280"/>
    <w:multiLevelType w:val="hybridMultilevel"/>
    <w:tmpl w:val="646AAC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1">
    <w:nsid w:val="65716D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2">
    <w:nsid w:val="659C532C"/>
    <w:multiLevelType w:val="hybridMultilevel"/>
    <w:tmpl w:val="0A608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777069D"/>
    <w:multiLevelType w:val="hybridMultilevel"/>
    <w:tmpl w:val="0BF0358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8085768"/>
    <w:multiLevelType w:val="hybridMultilevel"/>
    <w:tmpl w:val="0E1C8526"/>
    <w:lvl w:ilvl="0" w:tplc="DB18DCBA">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nsid w:val="685D78E2"/>
    <w:multiLevelType w:val="hybridMultilevel"/>
    <w:tmpl w:val="B560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88E4BD2"/>
    <w:multiLevelType w:val="hybridMultilevel"/>
    <w:tmpl w:val="F4CA864A"/>
    <w:lvl w:ilvl="0" w:tplc="D42C24BE">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68A54C68"/>
    <w:multiLevelType w:val="hybridMultilevel"/>
    <w:tmpl w:val="360233A8"/>
    <w:lvl w:ilvl="0" w:tplc="EE48D3BA">
      <w:start w:val="1"/>
      <w:numFmt w:val="upperLetter"/>
      <w:lvlText w:val="%1."/>
      <w:lvlJc w:val="left"/>
      <w:pPr>
        <w:ind w:left="720" w:hanging="360"/>
      </w:pPr>
      <w:rPr>
        <w:rFonts w:eastAsiaTheme="minorHAnsi"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8A670B3"/>
    <w:multiLevelType w:val="hybridMultilevel"/>
    <w:tmpl w:val="A076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9BE7EE2"/>
    <w:multiLevelType w:val="hybridMultilevel"/>
    <w:tmpl w:val="DD48CC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6A7C6A7E"/>
    <w:multiLevelType w:val="hybridMultilevel"/>
    <w:tmpl w:val="CCEAB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nsid w:val="6AD6632D"/>
    <w:multiLevelType w:val="multilevel"/>
    <w:tmpl w:val="EAD45B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2">
    <w:nsid w:val="6B697AF4"/>
    <w:multiLevelType w:val="hybridMultilevel"/>
    <w:tmpl w:val="5B96E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B8518AC"/>
    <w:multiLevelType w:val="hybridMultilevel"/>
    <w:tmpl w:val="8BCED8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nsid w:val="6B974DC9"/>
    <w:multiLevelType w:val="hybridMultilevel"/>
    <w:tmpl w:val="9D007B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6C844186"/>
    <w:multiLevelType w:val="hybridMultilevel"/>
    <w:tmpl w:val="FC281AA2"/>
    <w:lvl w:ilvl="0" w:tplc="41B88570">
      <w:start w:val="1"/>
      <w:numFmt w:val="upperLetter"/>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D1F7B6D"/>
    <w:multiLevelType w:val="hybridMultilevel"/>
    <w:tmpl w:val="A94E9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DDB43A1"/>
    <w:multiLevelType w:val="hybridMultilevel"/>
    <w:tmpl w:val="7FA42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6E627963"/>
    <w:multiLevelType w:val="hybridMultilevel"/>
    <w:tmpl w:val="3328030C"/>
    <w:lvl w:ilvl="0" w:tplc="587E2C64">
      <w:start w:val="1"/>
      <w:numFmt w:val="upperLetter"/>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EA46941"/>
    <w:multiLevelType w:val="hybridMultilevel"/>
    <w:tmpl w:val="EA1CD0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nsid w:val="6F4A4675"/>
    <w:multiLevelType w:val="hybridMultilevel"/>
    <w:tmpl w:val="93884A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70291AF9"/>
    <w:multiLevelType w:val="hybridMultilevel"/>
    <w:tmpl w:val="0922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04131B8"/>
    <w:multiLevelType w:val="hybridMultilevel"/>
    <w:tmpl w:val="4CE693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4">
    <w:nsid w:val="71010389"/>
    <w:multiLevelType w:val="hybridMultilevel"/>
    <w:tmpl w:val="B468A7C6"/>
    <w:lvl w:ilvl="0" w:tplc="E208EB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1D11CBD"/>
    <w:multiLevelType w:val="hybridMultilevel"/>
    <w:tmpl w:val="55668D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72FF7897"/>
    <w:multiLevelType w:val="hybridMultilevel"/>
    <w:tmpl w:val="168EC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37A52D8"/>
    <w:multiLevelType w:val="hybridMultilevel"/>
    <w:tmpl w:val="D54E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3F8355C"/>
    <w:multiLevelType w:val="hybridMultilevel"/>
    <w:tmpl w:val="9EC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4047D0E"/>
    <w:multiLevelType w:val="hybridMultilevel"/>
    <w:tmpl w:val="85E8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47B7340"/>
    <w:multiLevelType w:val="hybridMultilevel"/>
    <w:tmpl w:val="3886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50043B0"/>
    <w:multiLevelType w:val="hybridMultilevel"/>
    <w:tmpl w:val="09E26E08"/>
    <w:lvl w:ilvl="0" w:tplc="5D086826">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56F073F"/>
    <w:multiLevelType w:val="hybridMultilevel"/>
    <w:tmpl w:val="3F1437AE"/>
    <w:lvl w:ilvl="0" w:tplc="655009C4">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nsid w:val="75767B3C"/>
    <w:multiLevelType w:val="hybridMultilevel"/>
    <w:tmpl w:val="0DD01F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75837FB7"/>
    <w:multiLevelType w:val="hybridMultilevel"/>
    <w:tmpl w:val="B5365A9E"/>
    <w:lvl w:ilvl="0" w:tplc="DB18DC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nsid w:val="76D06196"/>
    <w:multiLevelType w:val="hybridMultilevel"/>
    <w:tmpl w:val="507AD28A"/>
    <w:lvl w:ilvl="0" w:tplc="8EBA1450">
      <w:start w:val="1"/>
      <w:numFmt w:val="decimal"/>
      <w:lvlText w:val="%1."/>
      <w:lvlJc w:val="left"/>
      <w:pPr>
        <w:ind w:left="810" w:hanging="360"/>
      </w:pPr>
      <w:rPr>
        <w:rFonts w:cs="Arial" w:hint="default"/>
        <w:color w:val="000000"/>
        <w:sz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6">
    <w:nsid w:val="77E15111"/>
    <w:multiLevelType w:val="hybridMultilevel"/>
    <w:tmpl w:val="D466E612"/>
    <w:lvl w:ilvl="0" w:tplc="17A4452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9155C91"/>
    <w:multiLevelType w:val="hybridMultilevel"/>
    <w:tmpl w:val="06DC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A071EA2"/>
    <w:multiLevelType w:val="hybridMultilevel"/>
    <w:tmpl w:val="C426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A3D3683"/>
    <w:multiLevelType w:val="hybridMultilevel"/>
    <w:tmpl w:val="DC146B1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0">
    <w:nsid w:val="7A5151EB"/>
    <w:multiLevelType w:val="hybridMultilevel"/>
    <w:tmpl w:val="3D3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A6F3B16"/>
    <w:multiLevelType w:val="hybridMultilevel"/>
    <w:tmpl w:val="E2FA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B041458"/>
    <w:multiLevelType w:val="hybridMultilevel"/>
    <w:tmpl w:val="3FA4E546"/>
    <w:lvl w:ilvl="0" w:tplc="DB18DCBA">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nsid w:val="7C243542"/>
    <w:multiLevelType w:val="hybridMultilevel"/>
    <w:tmpl w:val="BFC4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C6B61BA"/>
    <w:multiLevelType w:val="hybridMultilevel"/>
    <w:tmpl w:val="F17CD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5">
    <w:nsid w:val="7C923EF0"/>
    <w:multiLevelType w:val="hybridMultilevel"/>
    <w:tmpl w:val="97AACB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nsid w:val="7CC028BE"/>
    <w:multiLevelType w:val="hybridMultilevel"/>
    <w:tmpl w:val="8CA297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nsid w:val="7E013A4E"/>
    <w:multiLevelType w:val="hybridMultilevel"/>
    <w:tmpl w:val="DFB6F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E9A352C"/>
    <w:multiLevelType w:val="hybridMultilevel"/>
    <w:tmpl w:val="377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EB2437E"/>
    <w:multiLevelType w:val="hybridMultilevel"/>
    <w:tmpl w:val="EB2E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3"/>
  </w:num>
  <w:num w:numId="2">
    <w:abstractNumId w:val="191"/>
  </w:num>
  <w:num w:numId="3">
    <w:abstractNumId w:val="104"/>
  </w:num>
  <w:num w:numId="4">
    <w:abstractNumId w:val="205"/>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10"/>
  </w:num>
  <w:num w:numId="13">
    <w:abstractNumId w:val="78"/>
  </w:num>
  <w:num w:numId="14">
    <w:abstractNumId w:val="118"/>
  </w:num>
  <w:num w:numId="15">
    <w:abstractNumId w:val="73"/>
  </w:num>
  <w:num w:numId="16">
    <w:abstractNumId w:val="77"/>
  </w:num>
  <w:num w:numId="17">
    <w:abstractNumId w:val="69"/>
  </w:num>
  <w:num w:numId="18">
    <w:abstractNumId w:val="256"/>
  </w:num>
  <w:num w:numId="19">
    <w:abstractNumId w:val="172"/>
  </w:num>
  <w:num w:numId="20">
    <w:abstractNumId w:val="135"/>
  </w:num>
  <w:num w:numId="21">
    <w:abstractNumId w:val="238"/>
  </w:num>
  <w:num w:numId="22">
    <w:abstractNumId w:val="197"/>
  </w:num>
  <w:num w:numId="2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9"/>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6"/>
  </w:num>
  <w:num w:numId="27">
    <w:abstractNumId w:val="251"/>
  </w:num>
  <w:num w:numId="28">
    <w:abstractNumId w:val="31"/>
  </w:num>
  <w:num w:numId="29">
    <w:abstractNumId w:val="8"/>
  </w:num>
  <w:num w:numId="30">
    <w:abstractNumId w:val="143"/>
  </w:num>
  <w:num w:numId="31">
    <w:abstractNumId w:val="204"/>
  </w:num>
  <w:num w:numId="32">
    <w:abstractNumId w:val="217"/>
  </w:num>
  <w:num w:numId="33">
    <w:abstractNumId w:val="257"/>
  </w:num>
  <w:num w:numId="34">
    <w:abstractNumId w:val="232"/>
  </w:num>
  <w:num w:numId="35">
    <w:abstractNumId w:val="181"/>
  </w:num>
  <w:num w:numId="36">
    <w:abstractNumId w:val="125"/>
  </w:num>
  <w:num w:numId="37">
    <w:abstractNumId w:val="149"/>
  </w:num>
  <w:num w:numId="38">
    <w:abstractNumId w:val="112"/>
  </w:num>
  <w:num w:numId="39">
    <w:abstractNumId w:val="57"/>
  </w:num>
  <w:num w:numId="40">
    <w:abstractNumId w:val="51"/>
  </w:num>
  <w:num w:numId="41">
    <w:abstractNumId w:val="19"/>
  </w:num>
  <w:num w:numId="42">
    <w:abstractNumId w:val="64"/>
  </w:num>
  <w:num w:numId="43">
    <w:abstractNumId w:val="97"/>
  </w:num>
  <w:num w:numId="44">
    <w:abstractNumId w:val="30"/>
  </w:num>
  <w:num w:numId="45">
    <w:abstractNumId w:val="176"/>
  </w:num>
  <w:num w:numId="46">
    <w:abstractNumId w:val="246"/>
  </w:num>
  <w:num w:numId="47">
    <w:abstractNumId w:val="207"/>
  </w:num>
  <w:num w:numId="48">
    <w:abstractNumId w:val="114"/>
  </w:num>
  <w:num w:numId="49">
    <w:abstractNumId w:val="252"/>
  </w:num>
  <w:num w:numId="50">
    <w:abstractNumId w:val="58"/>
  </w:num>
  <w:num w:numId="51">
    <w:abstractNumId w:val="111"/>
  </w:num>
  <w:num w:numId="52">
    <w:abstractNumId w:val="245"/>
  </w:num>
  <w:num w:numId="53">
    <w:abstractNumId w:val="13"/>
  </w:num>
  <w:num w:numId="54">
    <w:abstractNumId w:val="193"/>
  </w:num>
  <w:num w:numId="55">
    <w:abstractNumId w:val="52"/>
  </w:num>
  <w:num w:numId="56">
    <w:abstractNumId w:val="44"/>
  </w:num>
  <w:num w:numId="57">
    <w:abstractNumId w:val="178"/>
  </w:num>
  <w:num w:numId="58">
    <w:abstractNumId w:val="225"/>
  </w:num>
  <w:num w:numId="59">
    <w:abstractNumId w:val="65"/>
  </w:num>
  <w:num w:numId="60">
    <w:abstractNumId w:val="22"/>
  </w:num>
  <w:num w:numId="61">
    <w:abstractNumId w:val="265"/>
  </w:num>
  <w:num w:numId="62">
    <w:abstractNumId w:val="28"/>
  </w:num>
  <w:num w:numId="63">
    <w:abstractNumId w:val="120"/>
  </w:num>
  <w:num w:numId="64">
    <w:abstractNumId w:val="129"/>
  </w:num>
  <w:num w:numId="65">
    <w:abstractNumId w:val="162"/>
  </w:num>
  <w:num w:numId="66">
    <w:abstractNumId w:val="95"/>
  </w:num>
  <w:num w:numId="67">
    <w:abstractNumId w:val="14"/>
  </w:num>
  <w:num w:numId="68">
    <w:abstractNumId w:val="85"/>
  </w:num>
  <w:num w:numId="69">
    <w:abstractNumId w:val="266"/>
  </w:num>
  <w:num w:numId="70">
    <w:abstractNumId w:val="234"/>
  </w:num>
  <w:num w:numId="71">
    <w:abstractNumId w:val="180"/>
  </w:num>
  <w:num w:numId="72">
    <w:abstractNumId w:val="110"/>
  </w:num>
  <w:num w:numId="73">
    <w:abstractNumId w:val="233"/>
  </w:num>
  <w:num w:numId="74">
    <w:abstractNumId w:val="161"/>
  </w:num>
  <w:num w:numId="75">
    <w:abstractNumId w:val="201"/>
  </w:num>
  <w:num w:numId="76">
    <w:abstractNumId w:val="199"/>
  </w:num>
  <w:num w:numId="77">
    <w:abstractNumId w:val="203"/>
  </w:num>
  <w:num w:numId="78">
    <w:abstractNumId w:val="108"/>
  </w:num>
  <w:num w:numId="79">
    <w:abstractNumId w:val="36"/>
  </w:num>
  <w:num w:numId="80">
    <w:abstractNumId w:val="259"/>
  </w:num>
  <w:num w:numId="81">
    <w:abstractNumId w:val="242"/>
  </w:num>
  <w:num w:numId="82">
    <w:abstractNumId w:val="247"/>
  </w:num>
  <w:num w:numId="83">
    <w:abstractNumId w:val="68"/>
  </w:num>
  <w:num w:numId="84">
    <w:abstractNumId w:val="137"/>
  </w:num>
  <w:num w:numId="85">
    <w:abstractNumId w:val="75"/>
  </w:num>
  <w:num w:numId="86">
    <w:abstractNumId w:val="240"/>
  </w:num>
  <w:num w:numId="87">
    <w:abstractNumId w:val="136"/>
  </w:num>
  <w:num w:numId="88">
    <w:abstractNumId w:val="229"/>
  </w:num>
  <w:num w:numId="89">
    <w:abstractNumId w:val="177"/>
  </w:num>
  <w:num w:numId="90">
    <w:abstractNumId w:val="53"/>
  </w:num>
  <w:num w:numId="91">
    <w:abstractNumId w:val="109"/>
  </w:num>
  <w:num w:numId="92">
    <w:abstractNumId w:val="186"/>
  </w:num>
  <w:num w:numId="93">
    <w:abstractNumId w:val="253"/>
  </w:num>
  <w:num w:numId="94">
    <w:abstractNumId w:val="156"/>
  </w:num>
  <w:num w:numId="95">
    <w:abstractNumId w:val="183"/>
  </w:num>
  <w:num w:numId="96">
    <w:abstractNumId w:val="152"/>
  </w:num>
  <w:num w:numId="97">
    <w:abstractNumId w:val="82"/>
  </w:num>
  <w:num w:numId="98">
    <w:abstractNumId w:val="37"/>
  </w:num>
  <w:num w:numId="99">
    <w:abstractNumId w:val="261"/>
  </w:num>
  <w:num w:numId="100">
    <w:abstractNumId w:val="147"/>
  </w:num>
  <w:num w:numId="101">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102">
    <w:abstractNumId w:val="221"/>
  </w:num>
  <w:num w:numId="103">
    <w:abstractNumId w:val="254"/>
  </w:num>
  <w:num w:numId="104">
    <w:abstractNumId w:val="209"/>
  </w:num>
  <w:num w:numId="105">
    <w:abstractNumId w:val="224"/>
  </w:num>
  <w:num w:numId="106">
    <w:abstractNumId w:val="214"/>
  </w:num>
  <w:num w:numId="107">
    <w:abstractNumId w:val="212"/>
  </w:num>
  <w:num w:numId="108">
    <w:abstractNumId w:val="66"/>
  </w:num>
  <w:num w:numId="109">
    <w:abstractNumId w:val="61"/>
  </w:num>
  <w:num w:numId="110">
    <w:abstractNumId w:val="248"/>
  </w:num>
  <w:num w:numId="111">
    <w:abstractNumId w:val="148"/>
  </w:num>
  <w:num w:numId="112">
    <w:abstractNumId w:val="20"/>
  </w:num>
  <w:num w:numId="113">
    <w:abstractNumId w:val="260"/>
  </w:num>
  <w:num w:numId="114">
    <w:abstractNumId w:val="140"/>
  </w:num>
  <w:num w:numId="115">
    <w:abstractNumId w:val="228"/>
  </w:num>
  <w:num w:numId="116">
    <w:abstractNumId w:val="17"/>
  </w:num>
  <w:num w:numId="117">
    <w:abstractNumId w:val="124"/>
  </w:num>
  <w:num w:numId="118">
    <w:abstractNumId w:val="43"/>
  </w:num>
  <w:num w:numId="119">
    <w:abstractNumId w:val="18"/>
  </w:num>
  <w:num w:numId="120">
    <w:abstractNumId w:val="119"/>
  </w:num>
  <w:num w:numId="121">
    <w:abstractNumId w:val="258"/>
  </w:num>
  <w:num w:numId="122">
    <w:abstractNumId w:val="188"/>
  </w:num>
  <w:num w:numId="123">
    <w:abstractNumId w:val="123"/>
  </w:num>
  <w:num w:numId="124">
    <w:abstractNumId w:val="230"/>
  </w:num>
  <w:num w:numId="125">
    <w:abstractNumId w:val="244"/>
  </w:num>
  <w:num w:numId="126">
    <w:abstractNumId w:val="215"/>
  </w:num>
  <w:num w:numId="127">
    <w:abstractNumId w:val="142"/>
  </w:num>
  <w:num w:numId="128">
    <w:abstractNumId w:val="263"/>
  </w:num>
  <w:num w:numId="129">
    <w:abstractNumId w:val="130"/>
  </w:num>
  <w:num w:numId="130">
    <w:abstractNumId w:val="131"/>
  </w:num>
  <w:num w:numId="131">
    <w:abstractNumId w:val="88"/>
  </w:num>
  <w:num w:numId="132">
    <w:abstractNumId w:val="42"/>
  </w:num>
  <w:num w:numId="133">
    <w:abstractNumId w:val="231"/>
  </w:num>
  <w:num w:numId="134">
    <w:abstractNumId w:val="24"/>
  </w:num>
  <w:num w:numId="135">
    <w:abstractNumId w:val="154"/>
  </w:num>
  <w:num w:numId="136">
    <w:abstractNumId w:val="39"/>
  </w:num>
  <w:num w:numId="137">
    <w:abstractNumId w:val="12"/>
  </w:num>
  <w:num w:numId="138">
    <w:abstractNumId w:val="98"/>
  </w:num>
  <w:num w:numId="139">
    <w:abstractNumId w:val="15"/>
  </w:num>
  <w:num w:numId="140">
    <w:abstractNumId w:val="134"/>
  </w:num>
  <w:num w:numId="141">
    <w:abstractNumId w:val="29"/>
  </w:num>
  <w:num w:numId="142">
    <w:abstractNumId w:val="237"/>
  </w:num>
  <w:num w:numId="143">
    <w:abstractNumId w:val="71"/>
  </w:num>
  <w:num w:numId="144">
    <w:abstractNumId w:val="81"/>
  </w:num>
  <w:num w:numId="145">
    <w:abstractNumId w:val="154"/>
    <w:lvlOverride w:ilvl="0">
      <w:startOverride w:val="1"/>
    </w:lvlOverride>
  </w:num>
  <w:num w:numId="146">
    <w:abstractNumId w:val="117"/>
  </w:num>
  <w:num w:numId="147">
    <w:abstractNumId w:val="154"/>
    <w:lvlOverride w:ilvl="0">
      <w:startOverride w:val="1"/>
    </w:lvlOverride>
  </w:num>
  <w:num w:numId="148">
    <w:abstractNumId w:val="268"/>
  </w:num>
  <w:num w:numId="149">
    <w:abstractNumId w:val="89"/>
  </w:num>
  <w:num w:numId="150">
    <w:abstractNumId w:val="154"/>
    <w:lvlOverride w:ilvl="0">
      <w:startOverride w:val="1"/>
    </w:lvlOverride>
  </w:num>
  <w:num w:numId="151">
    <w:abstractNumId w:val="196"/>
  </w:num>
  <w:num w:numId="152">
    <w:abstractNumId w:val="41"/>
  </w:num>
  <w:num w:numId="153">
    <w:abstractNumId w:val="62"/>
  </w:num>
  <w:num w:numId="154">
    <w:abstractNumId w:val="154"/>
    <w:lvlOverride w:ilvl="0">
      <w:startOverride w:val="1"/>
    </w:lvlOverride>
  </w:num>
  <w:num w:numId="155">
    <w:abstractNumId w:val="101"/>
  </w:num>
  <w:num w:numId="156">
    <w:abstractNumId w:val="115"/>
  </w:num>
  <w:num w:numId="157">
    <w:abstractNumId w:val="92"/>
  </w:num>
  <w:num w:numId="158">
    <w:abstractNumId w:val="219"/>
  </w:num>
  <w:num w:numId="159">
    <w:abstractNumId w:val="167"/>
  </w:num>
  <w:num w:numId="160">
    <w:abstractNumId w:val="139"/>
  </w:num>
  <w:num w:numId="161">
    <w:abstractNumId w:val="138"/>
  </w:num>
  <w:num w:numId="162">
    <w:abstractNumId w:val="174"/>
  </w:num>
  <w:num w:numId="163">
    <w:abstractNumId w:val="6"/>
  </w:num>
  <w:num w:numId="164">
    <w:abstractNumId w:val="32"/>
  </w:num>
  <w:num w:numId="165">
    <w:abstractNumId w:val="11"/>
  </w:num>
  <w:num w:numId="166">
    <w:abstractNumId w:val="86"/>
  </w:num>
  <w:num w:numId="167">
    <w:abstractNumId w:val="157"/>
  </w:num>
  <w:num w:numId="168">
    <w:abstractNumId w:val="132"/>
  </w:num>
  <w:num w:numId="169">
    <w:abstractNumId w:val="56"/>
  </w:num>
  <w:num w:numId="1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6"/>
  </w:num>
  <w:num w:numId="172">
    <w:abstractNumId w:val="40"/>
  </w:num>
  <w:num w:numId="173">
    <w:abstractNumId w:val="141"/>
  </w:num>
  <w:num w:numId="174">
    <w:abstractNumId w:val="113"/>
  </w:num>
  <w:num w:numId="175">
    <w:abstractNumId w:val="218"/>
  </w:num>
  <w:num w:numId="176">
    <w:abstractNumId w:val="105"/>
  </w:num>
  <w:num w:numId="177">
    <w:abstractNumId w:val="145"/>
  </w:num>
  <w:num w:numId="178">
    <w:abstractNumId w:val="235"/>
  </w:num>
  <w:num w:numId="179">
    <w:abstractNumId w:val="126"/>
  </w:num>
  <w:num w:numId="180">
    <w:abstractNumId w:val="151"/>
  </w:num>
  <w:num w:numId="181">
    <w:abstractNumId w:val="222"/>
  </w:num>
  <w:num w:numId="182">
    <w:abstractNumId w:val="106"/>
  </w:num>
  <w:num w:numId="183">
    <w:abstractNumId w:val="84"/>
  </w:num>
  <w:num w:numId="184">
    <w:abstractNumId w:val="102"/>
    <w:lvlOverride w:ilvl="0">
      <w:startOverride w:val="1"/>
    </w:lvlOverride>
    <w:lvlOverride w:ilvl="1"/>
    <w:lvlOverride w:ilvl="2"/>
    <w:lvlOverride w:ilvl="3"/>
    <w:lvlOverride w:ilvl="4"/>
    <w:lvlOverride w:ilvl="5"/>
    <w:lvlOverride w:ilvl="6"/>
    <w:lvlOverride w:ilvl="7"/>
    <w:lvlOverride w:ilvl="8"/>
  </w:num>
  <w:num w:numId="185">
    <w:abstractNumId w:val="189"/>
  </w:num>
  <w:num w:numId="186">
    <w:abstractNumId w:val="190"/>
  </w:num>
  <w:num w:numId="187">
    <w:abstractNumId w:val="38"/>
  </w:num>
  <w:num w:numId="18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7"/>
  </w:num>
  <w:num w:numId="191">
    <w:abstractNumId w:val="150"/>
  </w:num>
  <w:num w:numId="192">
    <w:abstractNumId w:val="144"/>
  </w:num>
  <w:num w:numId="193">
    <w:abstractNumId w:val="70"/>
  </w:num>
  <w:num w:numId="194">
    <w:abstractNumId w:val="206"/>
  </w:num>
  <w:num w:numId="195">
    <w:abstractNumId w:val="27"/>
  </w:num>
  <w:num w:numId="196">
    <w:abstractNumId w:val="25"/>
  </w:num>
  <w:num w:numId="197">
    <w:abstractNumId w:val="170"/>
  </w:num>
  <w:num w:numId="198">
    <w:abstractNumId w:val="55"/>
  </w:num>
  <w:num w:numId="199">
    <w:abstractNumId w:val="165"/>
  </w:num>
  <w:num w:numId="200">
    <w:abstractNumId w:val="34"/>
  </w:num>
  <w:num w:numId="201">
    <w:abstractNumId w:val="45"/>
  </w:num>
  <w:num w:numId="20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7"/>
  </w:num>
  <w:num w:numId="204">
    <w:abstractNumId w:val="153"/>
  </w:num>
  <w:num w:numId="205">
    <w:abstractNumId w:val="175"/>
  </w:num>
  <w:num w:numId="206">
    <w:abstractNumId w:val="154"/>
    <w:lvlOverride w:ilvl="0">
      <w:startOverride w:val="1"/>
    </w:lvlOverride>
  </w:num>
  <w:num w:numId="207">
    <w:abstractNumId w:val="154"/>
    <w:lvlOverride w:ilvl="0">
      <w:startOverride w:val="1"/>
    </w:lvlOverride>
  </w:num>
  <w:num w:numId="208">
    <w:abstractNumId w:val="154"/>
    <w:lvlOverride w:ilvl="0">
      <w:startOverride w:val="1"/>
    </w:lvlOverride>
  </w:num>
  <w:num w:numId="209">
    <w:abstractNumId w:val="79"/>
  </w:num>
  <w:num w:numId="210">
    <w:abstractNumId w:val="154"/>
    <w:lvlOverride w:ilvl="0">
      <w:startOverride w:val="1"/>
    </w:lvlOverride>
  </w:num>
  <w:num w:numId="211">
    <w:abstractNumId w:val="154"/>
    <w:lvlOverride w:ilvl="0">
      <w:startOverride w:val="1"/>
    </w:lvlOverride>
  </w:num>
  <w:num w:numId="212">
    <w:abstractNumId w:val="60"/>
  </w:num>
  <w:num w:numId="213">
    <w:abstractNumId w:val="173"/>
  </w:num>
  <w:num w:numId="214">
    <w:abstractNumId w:val="63"/>
  </w:num>
  <w:num w:numId="215">
    <w:abstractNumId w:val="262"/>
  </w:num>
  <w:num w:numId="216">
    <w:abstractNumId w:val="103"/>
  </w:num>
  <w:num w:numId="217">
    <w:abstractNumId w:val="200"/>
  </w:num>
  <w:num w:numId="218">
    <w:abstractNumId w:val="67"/>
  </w:num>
  <w:num w:numId="219">
    <w:abstractNumId w:val="187"/>
  </w:num>
  <w:num w:numId="220">
    <w:abstractNumId w:val="158"/>
  </w:num>
  <w:num w:numId="221">
    <w:abstractNumId w:val="185"/>
  </w:num>
  <w:num w:numId="222">
    <w:abstractNumId w:val="47"/>
  </w:num>
  <w:num w:numId="223">
    <w:abstractNumId w:val="208"/>
  </w:num>
  <w:num w:numId="224">
    <w:abstractNumId w:val="83"/>
  </w:num>
  <w:num w:numId="225">
    <w:abstractNumId w:val="211"/>
  </w:num>
  <w:num w:numId="226">
    <w:abstractNumId w:val="35"/>
  </w:num>
  <w:num w:numId="2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79"/>
  </w:num>
  <w:num w:numId="230">
    <w:abstractNumId w:val="195"/>
  </w:num>
  <w:num w:numId="231">
    <w:abstractNumId w:val="184"/>
  </w:num>
  <w:num w:numId="232">
    <w:abstractNumId w:val="216"/>
  </w:num>
  <w:num w:numId="233">
    <w:abstractNumId w:val="146"/>
  </w:num>
  <w:num w:numId="234">
    <w:abstractNumId w:val="128"/>
  </w:num>
  <w:num w:numId="235">
    <w:abstractNumId w:val="241"/>
  </w:num>
  <w:num w:numId="236">
    <w:abstractNumId w:val="9"/>
  </w:num>
  <w:num w:numId="237">
    <w:abstractNumId w:val="94"/>
  </w:num>
  <w:num w:numId="238">
    <w:abstractNumId w:val="26"/>
  </w:num>
  <w:num w:numId="239">
    <w:abstractNumId w:val="269"/>
  </w:num>
  <w:num w:numId="240">
    <w:abstractNumId w:val="250"/>
  </w:num>
  <w:num w:numId="241">
    <w:abstractNumId w:val="160"/>
  </w:num>
  <w:num w:numId="242">
    <w:abstractNumId w:val="202"/>
  </w:num>
  <w:num w:numId="243">
    <w:abstractNumId w:val="48"/>
  </w:num>
  <w:num w:numId="244">
    <w:abstractNumId w:val="171"/>
  </w:num>
  <w:num w:numId="245">
    <w:abstractNumId w:val="91"/>
  </w:num>
  <w:num w:numId="246">
    <w:abstractNumId w:val="23"/>
  </w:num>
  <w:num w:numId="247">
    <w:abstractNumId w:val="122"/>
  </w:num>
  <w:num w:numId="248">
    <w:abstractNumId w:val="163"/>
  </w:num>
  <w:num w:numId="249">
    <w:abstractNumId w:val="155"/>
  </w:num>
  <w:num w:numId="250">
    <w:abstractNumId w:val="249"/>
  </w:num>
  <w:num w:numId="251">
    <w:abstractNumId w:val="49"/>
  </w:num>
  <w:num w:numId="252">
    <w:abstractNumId w:val="168"/>
  </w:num>
  <w:num w:numId="253">
    <w:abstractNumId w:val="133"/>
  </w:num>
  <w:num w:numId="254">
    <w:abstractNumId w:val="96"/>
  </w:num>
  <w:num w:numId="255">
    <w:abstractNumId w:val="159"/>
  </w:num>
  <w:num w:numId="256">
    <w:abstractNumId w:val="100"/>
  </w:num>
  <w:num w:numId="257">
    <w:abstractNumId w:val="87"/>
  </w:num>
  <w:num w:numId="258">
    <w:abstractNumId w:val="72"/>
  </w:num>
  <w:num w:numId="259">
    <w:abstractNumId w:val="46"/>
  </w:num>
  <w:num w:numId="260">
    <w:abstractNumId w:val="59"/>
  </w:num>
  <w:num w:numId="26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82"/>
  </w:num>
  <w:num w:numId="263">
    <w:abstractNumId w:val="21"/>
  </w:num>
  <w:num w:numId="264">
    <w:abstractNumId w:val="220"/>
  </w:num>
  <w:num w:numId="265">
    <w:abstractNumId w:val="121"/>
  </w:num>
  <w:num w:numId="266">
    <w:abstractNumId w:val="154"/>
    <w:lvlOverride w:ilvl="0">
      <w:startOverride w:val="1"/>
    </w:lvlOverride>
  </w:num>
  <w:num w:numId="267">
    <w:abstractNumId w:val="154"/>
    <w:lvlOverride w:ilvl="0">
      <w:startOverride w:val="1"/>
    </w:lvlOverride>
  </w:num>
  <w:num w:numId="268">
    <w:abstractNumId w:val="226"/>
  </w:num>
  <w:num w:numId="269">
    <w:abstractNumId w:val="107"/>
  </w:num>
  <w:num w:numId="270">
    <w:abstractNumId w:val="198"/>
  </w:num>
  <w:num w:numId="271">
    <w:abstractNumId w:val="255"/>
  </w:num>
  <w:num w:numId="272">
    <w:abstractNumId w:val="54"/>
  </w:num>
  <w:num w:numId="273">
    <w:abstractNumId w:val="164"/>
  </w:num>
  <w:num w:numId="274">
    <w:abstractNumId w:val="16"/>
  </w:num>
  <w:num w:numId="2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69"/>
  </w:num>
  <w:num w:numId="287">
    <w:abstractNumId w:val="80"/>
  </w:num>
  <w:num w:numId="288">
    <w:abstractNumId w:val="50"/>
  </w:num>
  <w:num w:numId="289">
    <w:abstractNumId w:val="93"/>
  </w:num>
  <w:num w:numId="290">
    <w:abstractNumId w:val="236"/>
  </w:num>
  <w:num w:numId="291">
    <w:abstractNumId w:val="90"/>
  </w:num>
  <w:num w:numId="292">
    <w:abstractNumId w:val="154"/>
    <w:lvlOverride w:ilvl="0">
      <w:startOverride w:val="1"/>
    </w:lvlOverride>
  </w:num>
  <w:num w:numId="293">
    <w:abstractNumId w:val="223"/>
  </w:num>
  <w:num w:numId="294">
    <w:abstractNumId w:val="239"/>
  </w:num>
  <w:num w:numId="29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s-CL" w:vendorID="64" w:dllVersion="131078" w:nlCheck="1" w:checkStyle="0"/>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ocumentProtection w:edit="trackedChanges" w:enforcement="0"/>
  <w:defaultTabStop w:val="720"/>
  <w:doNotHyphenateCaps/>
  <w:drawingGridHorizontalSpacing w:val="100"/>
  <w:drawingGridVerticalSpacing w:val="86"/>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33"/>
    <w:rsid w:val="00000A9A"/>
    <w:rsid w:val="0000304A"/>
    <w:rsid w:val="00003692"/>
    <w:rsid w:val="00003711"/>
    <w:rsid w:val="00003BED"/>
    <w:rsid w:val="00003C27"/>
    <w:rsid w:val="00003CED"/>
    <w:rsid w:val="00005301"/>
    <w:rsid w:val="000061CF"/>
    <w:rsid w:val="000063D9"/>
    <w:rsid w:val="00006B08"/>
    <w:rsid w:val="00007678"/>
    <w:rsid w:val="00007B4D"/>
    <w:rsid w:val="000119CA"/>
    <w:rsid w:val="00012070"/>
    <w:rsid w:val="00012264"/>
    <w:rsid w:val="00013880"/>
    <w:rsid w:val="00013B17"/>
    <w:rsid w:val="00016081"/>
    <w:rsid w:val="00016753"/>
    <w:rsid w:val="00016960"/>
    <w:rsid w:val="00016C69"/>
    <w:rsid w:val="00020FBD"/>
    <w:rsid w:val="0002167C"/>
    <w:rsid w:val="00021B16"/>
    <w:rsid w:val="00021C63"/>
    <w:rsid w:val="00023963"/>
    <w:rsid w:val="00023AA1"/>
    <w:rsid w:val="00023F59"/>
    <w:rsid w:val="0002405D"/>
    <w:rsid w:val="000257E6"/>
    <w:rsid w:val="0002595D"/>
    <w:rsid w:val="00025DCA"/>
    <w:rsid w:val="0003167D"/>
    <w:rsid w:val="00032629"/>
    <w:rsid w:val="000327FB"/>
    <w:rsid w:val="000337EA"/>
    <w:rsid w:val="00033F10"/>
    <w:rsid w:val="00035779"/>
    <w:rsid w:val="00035E3A"/>
    <w:rsid w:val="00035F31"/>
    <w:rsid w:val="000376B7"/>
    <w:rsid w:val="00037A88"/>
    <w:rsid w:val="0004004B"/>
    <w:rsid w:val="0004014B"/>
    <w:rsid w:val="00040682"/>
    <w:rsid w:val="00040D14"/>
    <w:rsid w:val="0004157E"/>
    <w:rsid w:val="00042404"/>
    <w:rsid w:val="000442B9"/>
    <w:rsid w:val="00050533"/>
    <w:rsid w:val="00050E4A"/>
    <w:rsid w:val="00050E8B"/>
    <w:rsid w:val="0005129E"/>
    <w:rsid w:val="000514D2"/>
    <w:rsid w:val="00051CBE"/>
    <w:rsid w:val="00051E55"/>
    <w:rsid w:val="00052808"/>
    <w:rsid w:val="0005296B"/>
    <w:rsid w:val="0005430A"/>
    <w:rsid w:val="00054A33"/>
    <w:rsid w:val="00054A37"/>
    <w:rsid w:val="00055146"/>
    <w:rsid w:val="00056A0D"/>
    <w:rsid w:val="00056F45"/>
    <w:rsid w:val="00057052"/>
    <w:rsid w:val="00057F19"/>
    <w:rsid w:val="00057FBF"/>
    <w:rsid w:val="0006138D"/>
    <w:rsid w:val="000641E6"/>
    <w:rsid w:val="000643FC"/>
    <w:rsid w:val="00064BDD"/>
    <w:rsid w:val="00066474"/>
    <w:rsid w:val="00066A39"/>
    <w:rsid w:val="000672A6"/>
    <w:rsid w:val="00070502"/>
    <w:rsid w:val="00070C75"/>
    <w:rsid w:val="00071331"/>
    <w:rsid w:val="00071465"/>
    <w:rsid w:val="0007154B"/>
    <w:rsid w:val="000720CA"/>
    <w:rsid w:val="000740FF"/>
    <w:rsid w:val="0007527F"/>
    <w:rsid w:val="00075C9D"/>
    <w:rsid w:val="00075FAE"/>
    <w:rsid w:val="00077F03"/>
    <w:rsid w:val="00080541"/>
    <w:rsid w:val="00081F28"/>
    <w:rsid w:val="00082500"/>
    <w:rsid w:val="000831C8"/>
    <w:rsid w:val="00086154"/>
    <w:rsid w:val="000867F5"/>
    <w:rsid w:val="0008722B"/>
    <w:rsid w:val="00087BD7"/>
    <w:rsid w:val="00087FE7"/>
    <w:rsid w:val="0009020F"/>
    <w:rsid w:val="00091A10"/>
    <w:rsid w:val="000922B5"/>
    <w:rsid w:val="00092508"/>
    <w:rsid w:val="00092F06"/>
    <w:rsid w:val="000931EC"/>
    <w:rsid w:val="000932F3"/>
    <w:rsid w:val="00093794"/>
    <w:rsid w:val="00093EB8"/>
    <w:rsid w:val="00095C9A"/>
    <w:rsid w:val="000960AF"/>
    <w:rsid w:val="000961CB"/>
    <w:rsid w:val="00096225"/>
    <w:rsid w:val="00096A65"/>
    <w:rsid w:val="000A09CB"/>
    <w:rsid w:val="000A1C4D"/>
    <w:rsid w:val="000A1E4A"/>
    <w:rsid w:val="000A227B"/>
    <w:rsid w:val="000A2BAF"/>
    <w:rsid w:val="000A2EE4"/>
    <w:rsid w:val="000A3CF3"/>
    <w:rsid w:val="000A42D2"/>
    <w:rsid w:val="000A498E"/>
    <w:rsid w:val="000A4AC9"/>
    <w:rsid w:val="000A7098"/>
    <w:rsid w:val="000A7B56"/>
    <w:rsid w:val="000A7C78"/>
    <w:rsid w:val="000A7C8D"/>
    <w:rsid w:val="000B020D"/>
    <w:rsid w:val="000B04DA"/>
    <w:rsid w:val="000B0615"/>
    <w:rsid w:val="000B15B3"/>
    <w:rsid w:val="000B1B6B"/>
    <w:rsid w:val="000B1CB8"/>
    <w:rsid w:val="000B2540"/>
    <w:rsid w:val="000B34B0"/>
    <w:rsid w:val="000B383E"/>
    <w:rsid w:val="000B3AC2"/>
    <w:rsid w:val="000B3D9B"/>
    <w:rsid w:val="000B45DF"/>
    <w:rsid w:val="000B463C"/>
    <w:rsid w:val="000B4A50"/>
    <w:rsid w:val="000B502C"/>
    <w:rsid w:val="000B60FF"/>
    <w:rsid w:val="000B6283"/>
    <w:rsid w:val="000B7106"/>
    <w:rsid w:val="000B7E77"/>
    <w:rsid w:val="000C11A6"/>
    <w:rsid w:val="000C25E9"/>
    <w:rsid w:val="000C3F8A"/>
    <w:rsid w:val="000C48AE"/>
    <w:rsid w:val="000C52B5"/>
    <w:rsid w:val="000C5A4B"/>
    <w:rsid w:val="000C6D21"/>
    <w:rsid w:val="000C7028"/>
    <w:rsid w:val="000C761D"/>
    <w:rsid w:val="000C7DB7"/>
    <w:rsid w:val="000D098B"/>
    <w:rsid w:val="000D0D43"/>
    <w:rsid w:val="000D11D1"/>
    <w:rsid w:val="000D1666"/>
    <w:rsid w:val="000D1B29"/>
    <w:rsid w:val="000D243D"/>
    <w:rsid w:val="000D33FE"/>
    <w:rsid w:val="000D3D22"/>
    <w:rsid w:val="000D4055"/>
    <w:rsid w:val="000D4AD0"/>
    <w:rsid w:val="000D4E0F"/>
    <w:rsid w:val="000D5371"/>
    <w:rsid w:val="000D559D"/>
    <w:rsid w:val="000D5604"/>
    <w:rsid w:val="000D5961"/>
    <w:rsid w:val="000D5C9B"/>
    <w:rsid w:val="000D653B"/>
    <w:rsid w:val="000D6D07"/>
    <w:rsid w:val="000E0066"/>
    <w:rsid w:val="000E01A7"/>
    <w:rsid w:val="000E1393"/>
    <w:rsid w:val="000E1ADB"/>
    <w:rsid w:val="000E1E65"/>
    <w:rsid w:val="000E28D1"/>
    <w:rsid w:val="000E63AE"/>
    <w:rsid w:val="000F0240"/>
    <w:rsid w:val="000F045C"/>
    <w:rsid w:val="000F12F6"/>
    <w:rsid w:val="000F20E4"/>
    <w:rsid w:val="000F323F"/>
    <w:rsid w:val="000F336C"/>
    <w:rsid w:val="000F3645"/>
    <w:rsid w:val="000F3C4B"/>
    <w:rsid w:val="000F3D3A"/>
    <w:rsid w:val="000F47DE"/>
    <w:rsid w:val="000F47FE"/>
    <w:rsid w:val="000F482C"/>
    <w:rsid w:val="000F4FA6"/>
    <w:rsid w:val="000F5084"/>
    <w:rsid w:val="000F54A5"/>
    <w:rsid w:val="000F5649"/>
    <w:rsid w:val="000F6361"/>
    <w:rsid w:val="000F6A8C"/>
    <w:rsid w:val="000F6C35"/>
    <w:rsid w:val="000F7F2B"/>
    <w:rsid w:val="00100231"/>
    <w:rsid w:val="00100F37"/>
    <w:rsid w:val="001035ED"/>
    <w:rsid w:val="001036E4"/>
    <w:rsid w:val="00103920"/>
    <w:rsid w:val="00103D2F"/>
    <w:rsid w:val="00105499"/>
    <w:rsid w:val="00105C48"/>
    <w:rsid w:val="00106AE4"/>
    <w:rsid w:val="00107536"/>
    <w:rsid w:val="00110096"/>
    <w:rsid w:val="00110C80"/>
    <w:rsid w:val="0011100B"/>
    <w:rsid w:val="00111800"/>
    <w:rsid w:val="001127A2"/>
    <w:rsid w:val="00112D8C"/>
    <w:rsid w:val="00112FE5"/>
    <w:rsid w:val="00113864"/>
    <w:rsid w:val="00114015"/>
    <w:rsid w:val="00114E90"/>
    <w:rsid w:val="00116148"/>
    <w:rsid w:val="0011652C"/>
    <w:rsid w:val="0011686F"/>
    <w:rsid w:val="00116E18"/>
    <w:rsid w:val="0011772E"/>
    <w:rsid w:val="00122030"/>
    <w:rsid w:val="001221D5"/>
    <w:rsid w:val="001223E5"/>
    <w:rsid w:val="001225C4"/>
    <w:rsid w:val="00123A62"/>
    <w:rsid w:val="0012460C"/>
    <w:rsid w:val="0012498E"/>
    <w:rsid w:val="0012502D"/>
    <w:rsid w:val="001259F1"/>
    <w:rsid w:val="0012600E"/>
    <w:rsid w:val="001260BB"/>
    <w:rsid w:val="00126BDC"/>
    <w:rsid w:val="00127260"/>
    <w:rsid w:val="0012733D"/>
    <w:rsid w:val="00127A15"/>
    <w:rsid w:val="00130228"/>
    <w:rsid w:val="00130D28"/>
    <w:rsid w:val="00131185"/>
    <w:rsid w:val="00131A22"/>
    <w:rsid w:val="00133CAF"/>
    <w:rsid w:val="00134552"/>
    <w:rsid w:val="00135369"/>
    <w:rsid w:val="001353A4"/>
    <w:rsid w:val="00135599"/>
    <w:rsid w:val="00135838"/>
    <w:rsid w:val="0013605B"/>
    <w:rsid w:val="0013762E"/>
    <w:rsid w:val="00137674"/>
    <w:rsid w:val="00140992"/>
    <w:rsid w:val="00142B41"/>
    <w:rsid w:val="00143ADA"/>
    <w:rsid w:val="00143F58"/>
    <w:rsid w:val="00144639"/>
    <w:rsid w:val="0014614C"/>
    <w:rsid w:val="00146241"/>
    <w:rsid w:val="0014665E"/>
    <w:rsid w:val="00146B8E"/>
    <w:rsid w:val="00150CA9"/>
    <w:rsid w:val="00150E33"/>
    <w:rsid w:val="00151AB6"/>
    <w:rsid w:val="001527FE"/>
    <w:rsid w:val="0015334E"/>
    <w:rsid w:val="001533BD"/>
    <w:rsid w:val="0015347A"/>
    <w:rsid w:val="001534B4"/>
    <w:rsid w:val="00153973"/>
    <w:rsid w:val="00153A4D"/>
    <w:rsid w:val="001555FB"/>
    <w:rsid w:val="00156EEC"/>
    <w:rsid w:val="001571FA"/>
    <w:rsid w:val="00160673"/>
    <w:rsid w:val="001607B1"/>
    <w:rsid w:val="00161A8E"/>
    <w:rsid w:val="0016424E"/>
    <w:rsid w:val="00166C89"/>
    <w:rsid w:val="001678E0"/>
    <w:rsid w:val="00167AA3"/>
    <w:rsid w:val="00171259"/>
    <w:rsid w:val="001719BC"/>
    <w:rsid w:val="00172180"/>
    <w:rsid w:val="00173F32"/>
    <w:rsid w:val="00174337"/>
    <w:rsid w:val="00174C60"/>
    <w:rsid w:val="00174E83"/>
    <w:rsid w:val="001750E0"/>
    <w:rsid w:val="00177B21"/>
    <w:rsid w:val="0018251D"/>
    <w:rsid w:val="0018263A"/>
    <w:rsid w:val="00182EE4"/>
    <w:rsid w:val="001836F1"/>
    <w:rsid w:val="001843A3"/>
    <w:rsid w:val="00184CE0"/>
    <w:rsid w:val="001853A8"/>
    <w:rsid w:val="001858E9"/>
    <w:rsid w:val="00185EEC"/>
    <w:rsid w:val="001869ED"/>
    <w:rsid w:val="00187A2E"/>
    <w:rsid w:val="0019037C"/>
    <w:rsid w:val="001907C4"/>
    <w:rsid w:val="00190FBC"/>
    <w:rsid w:val="00191076"/>
    <w:rsid w:val="001930E8"/>
    <w:rsid w:val="00194763"/>
    <w:rsid w:val="00194F4D"/>
    <w:rsid w:val="00195944"/>
    <w:rsid w:val="00196DDD"/>
    <w:rsid w:val="001A0288"/>
    <w:rsid w:val="001A107D"/>
    <w:rsid w:val="001A2417"/>
    <w:rsid w:val="001A3292"/>
    <w:rsid w:val="001A3E3C"/>
    <w:rsid w:val="001A3E48"/>
    <w:rsid w:val="001A645D"/>
    <w:rsid w:val="001A78E2"/>
    <w:rsid w:val="001B0192"/>
    <w:rsid w:val="001B019A"/>
    <w:rsid w:val="001B093F"/>
    <w:rsid w:val="001B104C"/>
    <w:rsid w:val="001B250B"/>
    <w:rsid w:val="001B2E39"/>
    <w:rsid w:val="001B351E"/>
    <w:rsid w:val="001B5EBF"/>
    <w:rsid w:val="001B6ABB"/>
    <w:rsid w:val="001B70EB"/>
    <w:rsid w:val="001B785C"/>
    <w:rsid w:val="001C03E4"/>
    <w:rsid w:val="001C0BB9"/>
    <w:rsid w:val="001C3572"/>
    <w:rsid w:val="001C42A0"/>
    <w:rsid w:val="001C4A57"/>
    <w:rsid w:val="001C4B1C"/>
    <w:rsid w:val="001C57C8"/>
    <w:rsid w:val="001C6354"/>
    <w:rsid w:val="001C69C0"/>
    <w:rsid w:val="001C6F25"/>
    <w:rsid w:val="001C76C2"/>
    <w:rsid w:val="001D1687"/>
    <w:rsid w:val="001D2D27"/>
    <w:rsid w:val="001D375D"/>
    <w:rsid w:val="001D5605"/>
    <w:rsid w:val="001D7047"/>
    <w:rsid w:val="001D734A"/>
    <w:rsid w:val="001D74EF"/>
    <w:rsid w:val="001D791A"/>
    <w:rsid w:val="001D7F94"/>
    <w:rsid w:val="001E0A26"/>
    <w:rsid w:val="001E0BC8"/>
    <w:rsid w:val="001E1430"/>
    <w:rsid w:val="001E1F59"/>
    <w:rsid w:val="001E4F2E"/>
    <w:rsid w:val="001E57C4"/>
    <w:rsid w:val="001E58B2"/>
    <w:rsid w:val="001E606D"/>
    <w:rsid w:val="001E65AC"/>
    <w:rsid w:val="001E67A9"/>
    <w:rsid w:val="001E6D89"/>
    <w:rsid w:val="001F1D22"/>
    <w:rsid w:val="001F25AF"/>
    <w:rsid w:val="001F2B3F"/>
    <w:rsid w:val="001F2EBD"/>
    <w:rsid w:val="001F445B"/>
    <w:rsid w:val="001F4BF2"/>
    <w:rsid w:val="001F5A22"/>
    <w:rsid w:val="001F6BBC"/>
    <w:rsid w:val="001F6D56"/>
    <w:rsid w:val="001F764A"/>
    <w:rsid w:val="00200032"/>
    <w:rsid w:val="002010AD"/>
    <w:rsid w:val="00201800"/>
    <w:rsid w:val="002020C0"/>
    <w:rsid w:val="00202674"/>
    <w:rsid w:val="00202CB9"/>
    <w:rsid w:val="002034CB"/>
    <w:rsid w:val="00205B93"/>
    <w:rsid w:val="00206383"/>
    <w:rsid w:val="00206C8C"/>
    <w:rsid w:val="00210894"/>
    <w:rsid w:val="002109B3"/>
    <w:rsid w:val="0021260A"/>
    <w:rsid w:val="00212EE5"/>
    <w:rsid w:val="00213198"/>
    <w:rsid w:val="00213208"/>
    <w:rsid w:val="0021365A"/>
    <w:rsid w:val="00215D2D"/>
    <w:rsid w:val="00216027"/>
    <w:rsid w:val="00216365"/>
    <w:rsid w:val="00216B93"/>
    <w:rsid w:val="002202B6"/>
    <w:rsid w:val="00220B87"/>
    <w:rsid w:val="00220EE7"/>
    <w:rsid w:val="00221444"/>
    <w:rsid w:val="0022156E"/>
    <w:rsid w:val="002217D2"/>
    <w:rsid w:val="00221898"/>
    <w:rsid w:val="002220AD"/>
    <w:rsid w:val="00222D60"/>
    <w:rsid w:val="002246CF"/>
    <w:rsid w:val="00224BBA"/>
    <w:rsid w:val="00225147"/>
    <w:rsid w:val="002253C1"/>
    <w:rsid w:val="002256B0"/>
    <w:rsid w:val="00225BB4"/>
    <w:rsid w:val="002265DF"/>
    <w:rsid w:val="002275B6"/>
    <w:rsid w:val="00227A87"/>
    <w:rsid w:val="00227E20"/>
    <w:rsid w:val="00231232"/>
    <w:rsid w:val="00231E35"/>
    <w:rsid w:val="00233A78"/>
    <w:rsid w:val="00233FB9"/>
    <w:rsid w:val="00235374"/>
    <w:rsid w:val="0023599E"/>
    <w:rsid w:val="0023754E"/>
    <w:rsid w:val="002375DA"/>
    <w:rsid w:val="002408F5"/>
    <w:rsid w:val="00241B33"/>
    <w:rsid w:val="0024308D"/>
    <w:rsid w:val="002438FA"/>
    <w:rsid w:val="00243AE4"/>
    <w:rsid w:val="00244212"/>
    <w:rsid w:val="00245681"/>
    <w:rsid w:val="0024573F"/>
    <w:rsid w:val="00246CB4"/>
    <w:rsid w:val="00247201"/>
    <w:rsid w:val="002477E8"/>
    <w:rsid w:val="00250D66"/>
    <w:rsid w:val="002513E1"/>
    <w:rsid w:val="00251DD1"/>
    <w:rsid w:val="002549C6"/>
    <w:rsid w:val="00254FB4"/>
    <w:rsid w:val="00255545"/>
    <w:rsid w:val="002559BC"/>
    <w:rsid w:val="00256ACB"/>
    <w:rsid w:val="00257535"/>
    <w:rsid w:val="00257904"/>
    <w:rsid w:val="0026095D"/>
    <w:rsid w:val="00260F63"/>
    <w:rsid w:val="002612ED"/>
    <w:rsid w:val="002622BB"/>
    <w:rsid w:val="002624F2"/>
    <w:rsid w:val="002625BD"/>
    <w:rsid w:val="00262806"/>
    <w:rsid w:val="00262837"/>
    <w:rsid w:val="00262F84"/>
    <w:rsid w:val="00262FFC"/>
    <w:rsid w:val="00263752"/>
    <w:rsid w:val="0026393D"/>
    <w:rsid w:val="00263CAF"/>
    <w:rsid w:val="00263EBD"/>
    <w:rsid w:val="00264102"/>
    <w:rsid w:val="00265421"/>
    <w:rsid w:val="00265F93"/>
    <w:rsid w:val="002660F8"/>
    <w:rsid w:val="002665A7"/>
    <w:rsid w:val="00270540"/>
    <w:rsid w:val="0027144A"/>
    <w:rsid w:val="002714EC"/>
    <w:rsid w:val="00271A90"/>
    <w:rsid w:val="002723E9"/>
    <w:rsid w:val="0027261D"/>
    <w:rsid w:val="00272695"/>
    <w:rsid w:val="00272AF8"/>
    <w:rsid w:val="00273127"/>
    <w:rsid w:val="00273DBD"/>
    <w:rsid w:val="0027440B"/>
    <w:rsid w:val="00275A0A"/>
    <w:rsid w:val="00276421"/>
    <w:rsid w:val="00277490"/>
    <w:rsid w:val="00277757"/>
    <w:rsid w:val="00280D4E"/>
    <w:rsid w:val="00281398"/>
    <w:rsid w:val="00281870"/>
    <w:rsid w:val="0028235C"/>
    <w:rsid w:val="00282ACC"/>
    <w:rsid w:val="00282F58"/>
    <w:rsid w:val="002837A0"/>
    <w:rsid w:val="00283D34"/>
    <w:rsid w:val="002842F6"/>
    <w:rsid w:val="0028469A"/>
    <w:rsid w:val="00284ADB"/>
    <w:rsid w:val="00286957"/>
    <w:rsid w:val="0028728C"/>
    <w:rsid w:val="00287B30"/>
    <w:rsid w:val="00287BC1"/>
    <w:rsid w:val="00287C35"/>
    <w:rsid w:val="0029092C"/>
    <w:rsid w:val="0029113B"/>
    <w:rsid w:val="0029164F"/>
    <w:rsid w:val="00293A3F"/>
    <w:rsid w:val="00293F9E"/>
    <w:rsid w:val="002941A6"/>
    <w:rsid w:val="002953E2"/>
    <w:rsid w:val="0029559B"/>
    <w:rsid w:val="00295B85"/>
    <w:rsid w:val="00296517"/>
    <w:rsid w:val="002977E4"/>
    <w:rsid w:val="00297A94"/>
    <w:rsid w:val="00297ADD"/>
    <w:rsid w:val="002A0AA0"/>
    <w:rsid w:val="002A21C2"/>
    <w:rsid w:val="002A296F"/>
    <w:rsid w:val="002A3BA2"/>
    <w:rsid w:val="002A3BFB"/>
    <w:rsid w:val="002A4457"/>
    <w:rsid w:val="002A4483"/>
    <w:rsid w:val="002A4E22"/>
    <w:rsid w:val="002A7B93"/>
    <w:rsid w:val="002B0303"/>
    <w:rsid w:val="002B03AD"/>
    <w:rsid w:val="002B15DB"/>
    <w:rsid w:val="002B36BD"/>
    <w:rsid w:val="002B39A0"/>
    <w:rsid w:val="002B40E8"/>
    <w:rsid w:val="002B41A5"/>
    <w:rsid w:val="002B451A"/>
    <w:rsid w:val="002B563F"/>
    <w:rsid w:val="002B5988"/>
    <w:rsid w:val="002B5ACC"/>
    <w:rsid w:val="002B6669"/>
    <w:rsid w:val="002C0DFE"/>
    <w:rsid w:val="002C23E1"/>
    <w:rsid w:val="002C4432"/>
    <w:rsid w:val="002C503A"/>
    <w:rsid w:val="002C52CC"/>
    <w:rsid w:val="002C54CC"/>
    <w:rsid w:val="002C55AC"/>
    <w:rsid w:val="002C679A"/>
    <w:rsid w:val="002C7BB4"/>
    <w:rsid w:val="002C7DBA"/>
    <w:rsid w:val="002D06D1"/>
    <w:rsid w:val="002D11C4"/>
    <w:rsid w:val="002D1547"/>
    <w:rsid w:val="002D2E25"/>
    <w:rsid w:val="002D3F63"/>
    <w:rsid w:val="002D4D20"/>
    <w:rsid w:val="002D4F5C"/>
    <w:rsid w:val="002D51CD"/>
    <w:rsid w:val="002D6219"/>
    <w:rsid w:val="002D68C1"/>
    <w:rsid w:val="002D6DF8"/>
    <w:rsid w:val="002D6F10"/>
    <w:rsid w:val="002E0FD1"/>
    <w:rsid w:val="002E15AD"/>
    <w:rsid w:val="002E168D"/>
    <w:rsid w:val="002E19DC"/>
    <w:rsid w:val="002E2455"/>
    <w:rsid w:val="002E38A0"/>
    <w:rsid w:val="002E3A18"/>
    <w:rsid w:val="002E3BCE"/>
    <w:rsid w:val="002E5E27"/>
    <w:rsid w:val="002E62E9"/>
    <w:rsid w:val="002F09A7"/>
    <w:rsid w:val="002F11C4"/>
    <w:rsid w:val="002F268D"/>
    <w:rsid w:val="002F2B60"/>
    <w:rsid w:val="002F2F1A"/>
    <w:rsid w:val="002F3C29"/>
    <w:rsid w:val="002F3DCF"/>
    <w:rsid w:val="002F51C3"/>
    <w:rsid w:val="002F5E6B"/>
    <w:rsid w:val="002F6CAE"/>
    <w:rsid w:val="00300F06"/>
    <w:rsid w:val="00302B44"/>
    <w:rsid w:val="00303028"/>
    <w:rsid w:val="00304465"/>
    <w:rsid w:val="00305683"/>
    <w:rsid w:val="003068A2"/>
    <w:rsid w:val="0030767B"/>
    <w:rsid w:val="00310380"/>
    <w:rsid w:val="00310BFF"/>
    <w:rsid w:val="00310CD2"/>
    <w:rsid w:val="0031168B"/>
    <w:rsid w:val="00311E9B"/>
    <w:rsid w:val="0031239B"/>
    <w:rsid w:val="003127CA"/>
    <w:rsid w:val="00313BF6"/>
    <w:rsid w:val="0031448E"/>
    <w:rsid w:val="003158DD"/>
    <w:rsid w:val="00315D71"/>
    <w:rsid w:val="0031645F"/>
    <w:rsid w:val="00316B82"/>
    <w:rsid w:val="003177A8"/>
    <w:rsid w:val="00320208"/>
    <w:rsid w:val="0032058A"/>
    <w:rsid w:val="0032272C"/>
    <w:rsid w:val="00323595"/>
    <w:rsid w:val="00323C0B"/>
    <w:rsid w:val="00324B14"/>
    <w:rsid w:val="00326B9E"/>
    <w:rsid w:val="00330E22"/>
    <w:rsid w:val="00331644"/>
    <w:rsid w:val="00332822"/>
    <w:rsid w:val="003331CA"/>
    <w:rsid w:val="00333213"/>
    <w:rsid w:val="00333B4F"/>
    <w:rsid w:val="0033449F"/>
    <w:rsid w:val="00334872"/>
    <w:rsid w:val="00335B3A"/>
    <w:rsid w:val="00335CA7"/>
    <w:rsid w:val="00336658"/>
    <w:rsid w:val="003367DF"/>
    <w:rsid w:val="003375E8"/>
    <w:rsid w:val="00337902"/>
    <w:rsid w:val="0034299C"/>
    <w:rsid w:val="00342ED1"/>
    <w:rsid w:val="00343A30"/>
    <w:rsid w:val="00343A89"/>
    <w:rsid w:val="00343BE5"/>
    <w:rsid w:val="00345065"/>
    <w:rsid w:val="00345330"/>
    <w:rsid w:val="00345796"/>
    <w:rsid w:val="003457B6"/>
    <w:rsid w:val="00346941"/>
    <w:rsid w:val="00346DFE"/>
    <w:rsid w:val="00347DB9"/>
    <w:rsid w:val="00347F34"/>
    <w:rsid w:val="00350790"/>
    <w:rsid w:val="00350BC0"/>
    <w:rsid w:val="00351103"/>
    <w:rsid w:val="00351394"/>
    <w:rsid w:val="00351731"/>
    <w:rsid w:val="0035284C"/>
    <w:rsid w:val="00352A50"/>
    <w:rsid w:val="00353C4B"/>
    <w:rsid w:val="003554B0"/>
    <w:rsid w:val="0035555D"/>
    <w:rsid w:val="0035586D"/>
    <w:rsid w:val="00355B58"/>
    <w:rsid w:val="00357275"/>
    <w:rsid w:val="00360595"/>
    <w:rsid w:val="003609E4"/>
    <w:rsid w:val="00361850"/>
    <w:rsid w:val="0036533A"/>
    <w:rsid w:val="00365527"/>
    <w:rsid w:val="00365990"/>
    <w:rsid w:val="00366113"/>
    <w:rsid w:val="00366912"/>
    <w:rsid w:val="00366A78"/>
    <w:rsid w:val="00366BA8"/>
    <w:rsid w:val="00367EFB"/>
    <w:rsid w:val="00372525"/>
    <w:rsid w:val="0037273C"/>
    <w:rsid w:val="0037297A"/>
    <w:rsid w:val="00373044"/>
    <w:rsid w:val="00374B8A"/>
    <w:rsid w:val="00374E34"/>
    <w:rsid w:val="00375164"/>
    <w:rsid w:val="003752F9"/>
    <w:rsid w:val="00375F49"/>
    <w:rsid w:val="00376EB6"/>
    <w:rsid w:val="0037774C"/>
    <w:rsid w:val="0037797D"/>
    <w:rsid w:val="00380028"/>
    <w:rsid w:val="003801F0"/>
    <w:rsid w:val="003803C9"/>
    <w:rsid w:val="00380836"/>
    <w:rsid w:val="00381730"/>
    <w:rsid w:val="0038294F"/>
    <w:rsid w:val="00382A41"/>
    <w:rsid w:val="00383F82"/>
    <w:rsid w:val="00383FC3"/>
    <w:rsid w:val="003846D3"/>
    <w:rsid w:val="003847DA"/>
    <w:rsid w:val="00384A33"/>
    <w:rsid w:val="00385955"/>
    <w:rsid w:val="003859AE"/>
    <w:rsid w:val="00385C20"/>
    <w:rsid w:val="00385C7A"/>
    <w:rsid w:val="00385EFA"/>
    <w:rsid w:val="00386FCB"/>
    <w:rsid w:val="003874B1"/>
    <w:rsid w:val="00390578"/>
    <w:rsid w:val="003913A4"/>
    <w:rsid w:val="003922D3"/>
    <w:rsid w:val="00392414"/>
    <w:rsid w:val="0039253A"/>
    <w:rsid w:val="00393057"/>
    <w:rsid w:val="003938ED"/>
    <w:rsid w:val="00393A14"/>
    <w:rsid w:val="00394B36"/>
    <w:rsid w:val="00394B5D"/>
    <w:rsid w:val="003952EE"/>
    <w:rsid w:val="00395AF8"/>
    <w:rsid w:val="00396347"/>
    <w:rsid w:val="00396DD7"/>
    <w:rsid w:val="003977F0"/>
    <w:rsid w:val="00397A98"/>
    <w:rsid w:val="00397C7E"/>
    <w:rsid w:val="003A0761"/>
    <w:rsid w:val="003A091D"/>
    <w:rsid w:val="003A0D96"/>
    <w:rsid w:val="003A1B2A"/>
    <w:rsid w:val="003A26B3"/>
    <w:rsid w:val="003A3039"/>
    <w:rsid w:val="003A3832"/>
    <w:rsid w:val="003A385A"/>
    <w:rsid w:val="003A4FD1"/>
    <w:rsid w:val="003A55A9"/>
    <w:rsid w:val="003A57DE"/>
    <w:rsid w:val="003A5C68"/>
    <w:rsid w:val="003A7ECB"/>
    <w:rsid w:val="003B085D"/>
    <w:rsid w:val="003B0B26"/>
    <w:rsid w:val="003B1E48"/>
    <w:rsid w:val="003B2D29"/>
    <w:rsid w:val="003B5AFF"/>
    <w:rsid w:val="003B5C99"/>
    <w:rsid w:val="003B715B"/>
    <w:rsid w:val="003C00B0"/>
    <w:rsid w:val="003C042B"/>
    <w:rsid w:val="003C0960"/>
    <w:rsid w:val="003C0C15"/>
    <w:rsid w:val="003C121B"/>
    <w:rsid w:val="003C1610"/>
    <w:rsid w:val="003C2593"/>
    <w:rsid w:val="003C328D"/>
    <w:rsid w:val="003C363F"/>
    <w:rsid w:val="003C479C"/>
    <w:rsid w:val="003C6387"/>
    <w:rsid w:val="003C6DBD"/>
    <w:rsid w:val="003C72D7"/>
    <w:rsid w:val="003C73B1"/>
    <w:rsid w:val="003C7416"/>
    <w:rsid w:val="003C74BA"/>
    <w:rsid w:val="003D080F"/>
    <w:rsid w:val="003D1053"/>
    <w:rsid w:val="003D156F"/>
    <w:rsid w:val="003D1D3D"/>
    <w:rsid w:val="003D2247"/>
    <w:rsid w:val="003D2DC0"/>
    <w:rsid w:val="003D3448"/>
    <w:rsid w:val="003D3A63"/>
    <w:rsid w:val="003D3F08"/>
    <w:rsid w:val="003D48D5"/>
    <w:rsid w:val="003D4A48"/>
    <w:rsid w:val="003D4FFB"/>
    <w:rsid w:val="003D57BC"/>
    <w:rsid w:val="003D6003"/>
    <w:rsid w:val="003D6210"/>
    <w:rsid w:val="003D651B"/>
    <w:rsid w:val="003D72DA"/>
    <w:rsid w:val="003D7306"/>
    <w:rsid w:val="003D748E"/>
    <w:rsid w:val="003D74B7"/>
    <w:rsid w:val="003D7A11"/>
    <w:rsid w:val="003E0DB9"/>
    <w:rsid w:val="003E2902"/>
    <w:rsid w:val="003E6248"/>
    <w:rsid w:val="003E642A"/>
    <w:rsid w:val="003E77F4"/>
    <w:rsid w:val="003F1FE5"/>
    <w:rsid w:val="003F26C9"/>
    <w:rsid w:val="003F453C"/>
    <w:rsid w:val="003F4B39"/>
    <w:rsid w:val="003F4C78"/>
    <w:rsid w:val="003F4E9D"/>
    <w:rsid w:val="003F54CC"/>
    <w:rsid w:val="003F6424"/>
    <w:rsid w:val="003F792B"/>
    <w:rsid w:val="003F7C9F"/>
    <w:rsid w:val="004002AF"/>
    <w:rsid w:val="00400911"/>
    <w:rsid w:val="0040230B"/>
    <w:rsid w:val="00403D02"/>
    <w:rsid w:val="004041D5"/>
    <w:rsid w:val="00404C26"/>
    <w:rsid w:val="00406686"/>
    <w:rsid w:val="00406E0C"/>
    <w:rsid w:val="00407691"/>
    <w:rsid w:val="00410583"/>
    <w:rsid w:val="00410646"/>
    <w:rsid w:val="00410DBA"/>
    <w:rsid w:val="00411AC2"/>
    <w:rsid w:val="00412BD0"/>
    <w:rsid w:val="00413B10"/>
    <w:rsid w:val="00413CDF"/>
    <w:rsid w:val="00413FFC"/>
    <w:rsid w:val="004142CB"/>
    <w:rsid w:val="00415351"/>
    <w:rsid w:val="0041604A"/>
    <w:rsid w:val="00416243"/>
    <w:rsid w:val="004169B5"/>
    <w:rsid w:val="00417208"/>
    <w:rsid w:val="0041726C"/>
    <w:rsid w:val="004174B0"/>
    <w:rsid w:val="00417B08"/>
    <w:rsid w:val="004203E0"/>
    <w:rsid w:val="00421940"/>
    <w:rsid w:val="00421B26"/>
    <w:rsid w:val="0042228F"/>
    <w:rsid w:val="00422E10"/>
    <w:rsid w:val="00423DB2"/>
    <w:rsid w:val="00424683"/>
    <w:rsid w:val="004252F9"/>
    <w:rsid w:val="00425F16"/>
    <w:rsid w:val="00426745"/>
    <w:rsid w:val="004269EC"/>
    <w:rsid w:val="004270A7"/>
    <w:rsid w:val="004277B1"/>
    <w:rsid w:val="00430B9A"/>
    <w:rsid w:val="00430C0D"/>
    <w:rsid w:val="004311A7"/>
    <w:rsid w:val="00431A00"/>
    <w:rsid w:val="00431ABF"/>
    <w:rsid w:val="00431B9F"/>
    <w:rsid w:val="0043216D"/>
    <w:rsid w:val="0043324E"/>
    <w:rsid w:val="00433432"/>
    <w:rsid w:val="0043556A"/>
    <w:rsid w:val="004359AC"/>
    <w:rsid w:val="00435F5C"/>
    <w:rsid w:val="00436025"/>
    <w:rsid w:val="00437402"/>
    <w:rsid w:val="00437514"/>
    <w:rsid w:val="004377BE"/>
    <w:rsid w:val="004405D4"/>
    <w:rsid w:val="004407B4"/>
    <w:rsid w:val="00442E83"/>
    <w:rsid w:val="004436D5"/>
    <w:rsid w:val="004443ED"/>
    <w:rsid w:val="00444870"/>
    <w:rsid w:val="00444A41"/>
    <w:rsid w:val="0044562A"/>
    <w:rsid w:val="004457DD"/>
    <w:rsid w:val="00446635"/>
    <w:rsid w:val="004469BE"/>
    <w:rsid w:val="00447E46"/>
    <w:rsid w:val="004509F6"/>
    <w:rsid w:val="00450E85"/>
    <w:rsid w:val="0045187F"/>
    <w:rsid w:val="004527BC"/>
    <w:rsid w:val="0045513D"/>
    <w:rsid w:val="00455599"/>
    <w:rsid w:val="00455D2A"/>
    <w:rsid w:val="00457820"/>
    <w:rsid w:val="004579B9"/>
    <w:rsid w:val="004611F9"/>
    <w:rsid w:val="00461EE3"/>
    <w:rsid w:val="00463A22"/>
    <w:rsid w:val="00463AF0"/>
    <w:rsid w:val="00464A2E"/>
    <w:rsid w:val="00464E54"/>
    <w:rsid w:val="00465243"/>
    <w:rsid w:val="00466851"/>
    <w:rsid w:val="00467790"/>
    <w:rsid w:val="00467ECD"/>
    <w:rsid w:val="00470BA8"/>
    <w:rsid w:val="00471304"/>
    <w:rsid w:val="0047142E"/>
    <w:rsid w:val="00471EE4"/>
    <w:rsid w:val="004721DE"/>
    <w:rsid w:val="00472CB2"/>
    <w:rsid w:val="004744B1"/>
    <w:rsid w:val="0047451C"/>
    <w:rsid w:val="00475D97"/>
    <w:rsid w:val="0047702A"/>
    <w:rsid w:val="00477760"/>
    <w:rsid w:val="004801C9"/>
    <w:rsid w:val="00481630"/>
    <w:rsid w:val="00482D88"/>
    <w:rsid w:val="004846C9"/>
    <w:rsid w:val="0048480A"/>
    <w:rsid w:val="004849E0"/>
    <w:rsid w:val="004862AB"/>
    <w:rsid w:val="0048637E"/>
    <w:rsid w:val="004867E4"/>
    <w:rsid w:val="00487ECF"/>
    <w:rsid w:val="004900BA"/>
    <w:rsid w:val="00490433"/>
    <w:rsid w:val="00491A2C"/>
    <w:rsid w:val="004925DD"/>
    <w:rsid w:val="00492723"/>
    <w:rsid w:val="00492C19"/>
    <w:rsid w:val="00492DD7"/>
    <w:rsid w:val="00493175"/>
    <w:rsid w:val="00493812"/>
    <w:rsid w:val="00495718"/>
    <w:rsid w:val="00495EB7"/>
    <w:rsid w:val="00496E85"/>
    <w:rsid w:val="0049708A"/>
    <w:rsid w:val="00497180"/>
    <w:rsid w:val="004A1750"/>
    <w:rsid w:val="004A2063"/>
    <w:rsid w:val="004A2852"/>
    <w:rsid w:val="004A44E0"/>
    <w:rsid w:val="004A53E2"/>
    <w:rsid w:val="004A5C1A"/>
    <w:rsid w:val="004A7FC8"/>
    <w:rsid w:val="004B0C8F"/>
    <w:rsid w:val="004B2D7C"/>
    <w:rsid w:val="004B3592"/>
    <w:rsid w:val="004B49E9"/>
    <w:rsid w:val="004B5566"/>
    <w:rsid w:val="004B639B"/>
    <w:rsid w:val="004B6634"/>
    <w:rsid w:val="004B68D7"/>
    <w:rsid w:val="004B6ECD"/>
    <w:rsid w:val="004B7036"/>
    <w:rsid w:val="004C0669"/>
    <w:rsid w:val="004C1E82"/>
    <w:rsid w:val="004C25F2"/>
    <w:rsid w:val="004C2B0C"/>
    <w:rsid w:val="004C3A01"/>
    <w:rsid w:val="004C4AEE"/>
    <w:rsid w:val="004C4C73"/>
    <w:rsid w:val="004C4F15"/>
    <w:rsid w:val="004C5EA3"/>
    <w:rsid w:val="004C60F9"/>
    <w:rsid w:val="004C6639"/>
    <w:rsid w:val="004C7EED"/>
    <w:rsid w:val="004C7FE6"/>
    <w:rsid w:val="004D07E6"/>
    <w:rsid w:val="004D0D73"/>
    <w:rsid w:val="004D1520"/>
    <w:rsid w:val="004D1950"/>
    <w:rsid w:val="004D231C"/>
    <w:rsid w:val="004D2593"/>
    <w:rsid w:val="004D4076"/>
    <w:rsid w:val="004D41CB"/>
    <w:rsid w:val="004D41FE"/>
    <w:rsid w:val="004D49B5"/>
    <w:rsid w:val="004D4C81"/>
    <w:rsid w:val="004D7240"/>
    <w:rsid w:val="004E0187"/>
    <w:rsid w:val="004E0CE2"/>
    <w:rsid w:val="004E2280"/>
    <w:rsid w:val="004E2802"/>
    <w:rsid w:val="004E2E5C"/>
    <w:rsid w:val="004E2EDC"/>
    <w:rsid w:val="004E2F89"/>
    <w:rsid w:val="004E36E3"/>
    <w:rsid w:val="004E3B9B"/>
    <w:rsid w:val="004E4111"/>
    <w:rsid w:val="004E4A70"/>
    <w:rsid w:val="004E5223"/>
    <w:rsid w:val="004E58E0"/>
    <w:rsid w:val="004E6223"/>
    <w:rsid w:val="004E7495"/>
    <w:rsid w:val="004E78B6"/>
    <w:rsid w:val="004E7C87"/>
    <w:rsid w:val="004F08B6"/>
    <w:rsid w:val="004F0D30"/>
    <w:rsid w:val="004F10E1"/>
    <w:rsid w:val="004F1564"/>
    <w:rsid w:val="004F1ACB"/>
    <w:rsid w:val="004F1DBC"/>
    <w:rsid w:val="004F34F3"/>
    <w:rsid w:val="004F6648"/>
    <w:rsid w:val="004F67D6"/>
    <w:rsid w:val="004F67FF"/>
    <w:rsid w:val="004F6861"/>
    <w:rsid w:val="004F7A8D"/>
    <w:rsid w:val="004F7FFC"/>
    <w:rsid w:val="0050006D"/>
    <w:rsid w:val="005022BE"/>
    <w:rsid w:val="005024B2"/>
    <w:rsid w:val="0050283E"/>
    <w:rsid w:val="005031D3"/>
    <w:rsid w:val="00506007"/>
    <w:rsid w:val="0050626C"/>
    <w:rsid w:val="00506604"/>
    <w:rsid w:val="00507BDB"/>
    <w:rsid w:val="00510B1E"/>
    <w:rsid w:val="00511299"/>
    <w:rsid w:val="00511416"/>
    <w:rsid w:val="00512784"/>
    <w:rsid w:val="005133E1"/>
    <w:rsid w:val="00514952"/>
    <w:rsid w:val="00515A03"/>
    <w:rsid w:val="00516435"/>
    <w:rsid w:val="00516F59"/>
    <w:rsid w:val="0051704F"/>
    <w:rsid w:val="005218AF"/>
    <w:rsid w:val="00523456"/>
    <w:rsid w:val="00524A39"/>
    <w:rsid w:val="005253C5"/>
    <w:rsid w:val="00525A3E"/>
    <w:rsid w:val="00525CC4"/>
    <w:rsid w:val="00526244"/>
    <w:rsid w:val="00526435"/>
    <w:rsid w:val="00526B64"/>
    <w:rsid w:val="005271B7"/>
    <w:rsid w:val="0052764C"/>
    <w:rsid w:val="00530000"/>
    <w:rsid w:val="0053075F"/>
    <w:rsid w:val="00531BC5"/>
    <w:rsid w:val="005321E4"/>
    <w:rsid w:val="00532A07"/>
    <w:rsid w:val="00532CDF"/>
    <w:rsid w:val="00533C3D"/>
    <w:rsid w:val="005364C6"/>
    <w:rsid w:val="005367D2"/>
    <w:rsid w:val="00536970"/>
    <w:rsid w:val="00536C16"/>
    <w:rsid w:val="00537468"/>
    <w:rsid w:val="005401C9"/>
    <w:rsid w:val="005406C3"/>
    <w:rsid w:val="00540D37"/>
    <w:rsid w:val="00541277"/>
    <w:rsid w:val="005424D2"/>
    <w:rsid w:val="00543A38"/>
    <w:rsid w:val="0054551E"/>
    <w:rsid w:val="005456DB"/>
    <w:rsid w:val="005460E5"/>
    <w:rsid w:val="00546428"/>
    <w:rsid w:val="00546FB3"/>
    <w:rsid w:val="005500FE"/>
    <w:rsid w:val="0055122B"/>
    <w:rsid w:val="00551913"/>
    <w:rsid w:val="00551C74"/>
    <w:rsid w:val="005523DE"/>
    <w:rsid w:val="0055255F"/>
    <w:rsid w:val="005526AB"/>
    <w:rsid w:val="00554944"/>
    <w:rsid w:val="005553D2"/>
    <w:rsid w:val="00556A9B"/>
    <w:rsid w:val="005604C9"/>
    <w:rsid w:val="00560792"/>
    <w:rsid w:val="00561432"/>
    <w:rsid w:val="00561507"/>
    <w:rsid w:val="00561AD4"/>
    <w:rsid w:val="00561DD6"/>
    <w:rsid w:val="00561E08"/>
    <w:rsid w:val="005622BE"/>
    <w:rsid w:val="00562596"/>
    <w:rsid w:val="00562B3E"/>
    <w:rsid w:val="005636A0"/>
    <w:rsid w:val="005638E5"/>
    <w:rsid w:val="00565120"/>
    <w:rsid w:val="00565620"/>
    <w:rsid w:val="005669B4"/>
    <w:rsid w:val="00567630"/>
    <w:rsid w:val="0057123B"/>
    <w:rsid w:val="005712C9"/>
    <w:rsid w:val="00571D58"/>
    <w:rsid w:val="00572BC5"/>
    <w:rsid w:val="00573655"/>
    <w:rsid w:val="00573DB9"/>
    <w:rsid w:val="00581C28"/>
    <w:rsid w:val="00581D3D"/>
    <w:rsid w:val="00582D5F"/>
    <w:rsid w:val="0058305E"/>
    <w:rsid w:val="0058383E"/>
    <w:rsid w:val="00583B4A"/>
    <w:rsid w:val="0058466F"/>
    <w:rsid w:val="00584DE0"/>
    <w:rsid w:val="00585054"/>
    <w:rsid w:val="00585AB9"/>
    <w:rsid w:val="00586520"/>
    <w:rsid w:val="00586565"/>
    <w:rsid w:val="00586BD3"/>
    <w:rsid w:val="00586D59"/>
    <w:rsid w:val="005878FA"/>
    <w:rsid w:val="0059011D"/>
    <w:rsid w:val="0059048A"/>
    <w:rsid w:val="00590C0A"/>
    <w:rsid w:val="00590D37"/>
    <w:rsid w:val="0059110E"/>
    <w:rsid w:val="00591719"/>
    <w:rsid w:val="00591764"/>
    <w:rsid w:val="005936A5"/>
    <w:rsid w:val="005938CE"/>
    <w:rsid w:val="00596573"/>
    <w:rsid w:val="005972C7"/>
    <w:rsid w:val="00597451"/>
    <w:rsid w:val="0059759F"/>
    <w:rsid w:val="005A09CB"/>
    <w:rsid w:val="005A0C34"/>
    <w:rsid w:val="005A2531"/>
    <w:rsid w:val="005A3D99"/>
    <w:rsid w:val="005A4912"/>
    <w:rsid w:val="005A4CDE"/>
    <w:rsid w:val="005A4F7E"/>
    <w:rsid w:val="005A5074"/>
    <w:rsid w:val="005A690D"/>
    <w:rsid w:val="005A69E1"/>
    <w:rsid w:val="005A7620"/>
    <w:rsid w:val="005A7843"/>
    <w:rsid w:val="005A7D0B"/>
    <w:rsid w:val="005B04E7"/>
    <w:rsid w:val="005B1BCF"/>
    <w:rsid w:val="005B246E"/>
    <w:rsid w:val="005B2C9F"/>
    <w:rsid w:val="005B30AC"/>
    <w:rsid w:val="005B3589"/>
    <w:rsid w:val="005B4E5D"/>
    <w:rsid w:val="005B6FD9"/>
    <w:rsid w:val="005B746E"/>
    <w:rsid w:val="005B7920"/>
    <w:rsid w:val="005B7C0E"/>
    <w:rsid w:val="005C0086"/>
    <w:rsid w:val="005C06BB"/>
    <w:rsid w:val="005C0E3B"/>
    <w:rsid w:val="005C12C7"/>
    <w:rsid w:val="005C2858"/>
    <w:rsid w:val="005C3CBC"/>
    <w:rsid w:val="005C4C1B"/>
    <w:rsid w:val="005C4C29"/>
    <w:rsid w:val="005C6910"/>
    <w:rsid w:val="005C6FF9"/>
    <w:rsid w:val="005C7500"/>
    <w:rsid w:val="005C7E60"/>
    <w:rsid w:val="005D0478"/>
    <w:rsid w:val="005D2043"/>
    <w:rsid w:val="005D243A"/>
    <w:rsid w:val="005D36CA"/>
    <w:rsid w:val="005D389F"/>
    <w:rsid w:val="005D4511"/>
    <w:rsid w:val="005D4752"/>
    <w:rsid w:val="005D4BB4"/>
    <w:rsid w:val="005D5109"/>
    <w:rsid w:val="005D6093"/>
    <w:rsid w:val="005D64A4"/>
    <w:rsid w:val="005D6884"/>
    <w:rsid w:val="005D6C08"/>
    <w:rsid w:val="005E0ABC"/>
    <w:rsid w:val="005E0CDB"/>
    <w:rsid w:val="005E12D7"/>
    <w:rsid w:val="005E17A9"/>
    <w:rsid w:val="005E1E16"/>
    <w:rsid w:val="005E2FEE"/>
    <w:rsid w:val="005E3876"/>
    <w:rsid w:val="005E5F04"/>
    <w:rsid w:val="005E6177"/>
    <w:rsid w:val="005E6E21"/>
    <w:rsid w:val="005F04AF"/>
    <w:rsid w:val="005F08FE"/>
    <w:rsid w:val="005F1297"/>
    <w:rsid w:val="005F1CDF"/>
    <w:rsid w:val="005F3013"/>
    <w:rsid w:val="005F32C5"/>
    <w:rsid w:val="005F3B6B"/>
    <w:rsid w:val="005F41FF"/>
    <w:rsid w:val="005F43DF"/>
    <w:rsid w:val="005F545D"/>
    <w:rsid w:val="005F5574"/>
    <w:rsid w:val="005F5ADB"/>
    <w:rsid w:val="0060061F"/>
    <w:rsid w:val="00601F34"/>
    <w:rsid w:val="0060248C"/>
    <w:rsid w:val="00602683"/>
    <w:rsid w:val="00602DB8"/>
    <w:rsid w:val="00603788"/>
    <w:rsid w:val="00603F31"/>
    <w:rsid w:val="00604383"/>
    <w:rsid w:val="0060495A"/>
    <w:rsid w:val="00604EB3"/>
    <w:rsid w:val="006051BB"/>
    <w:rsid w:val="00605556"/>
    <w:rsid w:val="00605D6A"/>
    <w:rsid w:val="00606199"/>
    <w:rsid w:val="00606532"/>
    <w:rsid w:val="00607480"/>
    <w:rsid w:val="00607AFD"/>
    <w:rsid w:val="006104AB"/>
    <w:rsid w:val="00610805"/>
    <w:rsid w:val="00610EE7"/>
    <w:rsid w:val="00611519"/>
    <w:rsid w:val="006119ED"/>
    <w:rsid w:val="0061289D"/>
    <w:rsid w:val="00613328"/>
    <w:rsid w:val="0061396F"/>
    <w:rsid w:val="00613B91"/>
    <w:rsid w:val="00613C71"/>
    <w:rsid w:val="0061401D"/>
    <w:rsid w:val="00614512"/>
    <w:rsid w:val="00614EE3"/>
    <w:rsid w:val="006150F8"/>
    <w:rsid w:val="0061696C"/>
    <w:rsid w:val="0062081D"/>
    <w:rsid w:val="006220F4"/>
    <w:rsid w:val="00622F12"/>
    <w:rsid w:val="00625BDF"/>
    <w:rsid w:val="00625CFA"/>
    <w:rsid w:val="00626908"/>
    <w:rsid w:val="006303FA"/>
    <w:rsid w:val="00631350"/>
    <w:rsid w:val="00633448"/>
    <w:rsid w:val="0063447D"/>
    <w:rsid w:val="00634EAC"/>
    <w:rsid w:val="00635F9F"/>
    <w:rsid w:val="006361A0"/>
    <w:rsid w:val="006369DE"/>
    <w:rsid w:val="00636E37"/>
    <w:rsid w:val="00637F95"/>
    <w:rsid w:val="0064095C"/>
    <w:rsid w:val="00640D06"/>
    <w:rsid w:val="0064105C"/>
    <w:rsid w:val="0064118A"/>
    <w:rsid w:val="0064183C"/>
    <w:rsid w:val="00641F00"/>
    <w:rsid w:val="00641F33"/>
    <w:rsid w:val="00642CFB"/>
    <w:rsid w:val="0064422B"/>
    <w:rsid w:val="006452B4"/>
    <w:rsid w:val="00645935"/>
    <w:rsid w:val="00645C0C"/>
    <w:rsid w:val="006469AA"/>
    <w:rsid w:val="00646CEE"/>
    <w:rsid w:val="00647A9F"/>
    <w:rsid w:val="00647F4B"/>
    <w:rsid w:val="006506AA"/>
    <w:rsid w:val="006506B2"/>
    <w:rsid w:val="006509A3"/>
    <w:rsid w:val="006509A7"/>
    <w:rsid w:val="00652D0F"/>
    <w:rsid w:val="006535A2"/>
    <w:rsid w:val="00653B01"/>
    <w:rsid w:val="00654E01"/>
    <w:rsid w:val="006553C2"/>
    <w:rsid w:val="00655D1F"/>
    <w:rsid w:val="00656A74"/>
    <w:rsid w:val="00657388"/>
    <w:rsid w:val="0066003E"/>
    <w:rsid w:val="00660C3D"/>
    <w:rsid w:val="00660E6A"/>
    <w:rsid w:val="00661BB6"/>
    <w:rsid w:val="00661F23"/>
    <w:rsid w:val="00661FA7"/>
    <w:rsid w:val="006627B7"/>
    <w:rsid w:val="00663D72"/>
    <w:rsid w:val="006645E9"/>
    <w:rsid w:val="00664EDA"/>
    <w:rsid w:val="00667E27"/>
    <w:rsid w:val="0067102B"/>
    <w:rsid w:val="00671153"/>
    <w:rsid w:val="006712EC"/>
    <w:rsid w:val="00674434"/>
    <w:rsid w:val="00674B2A"/>
    <w:rsid w:val="00675349"/>
    <w:rsid w:val="00675390"/>
    <w:rsid w:val="00675556"/>
    <w:rsid w:val="00675876"/>
    <w:rsid w:val="00675A70"/>
    <w:rsid w:val="006771CD"/>
    <w:rsid w:val="00677645"/>
    <w:rsid w:val="00677C0B"/>
    <w:rsid w:val="00677D92"/>
    <w:rsid w:val="00677ECB"/>
    <w:rsid w:val="0068050A"/>
    <w:rsid w:val="00681963"/>
    <w:rsid w:val="006824A2"/>
    <w:rsid w:val="006830C0"/>
    <w:rsid w:val="00683252"/>
    <w:rsid w:val="00683BDA"/>
    <w:rsid w:val="0068583D"/>
    <w:rsid w:val="00685BF7"/>
    <w:rsid w:val="00685D0F"/>
    <w:rsid w:val="006868C6"/>
    <w:rsid w:val="0068791C"/>
    <w:rsid w:val="00692C00"/>
    <w:rsid w:val="00692DD2"/>
    <w:rsid w:val="00692DDC"/>
    <w:rsid w:val="006931B5"/>
    <w:rsid w:val="006937D3"/>
    <w:rsid w:val="00693C95"/>
    <w:rsid w:val="006940F2"/>
    <w:rsid w:val="00694277"/>
    <w:rsid w:val="0069452E"/>
    <w:rsid w:val="006948D8"/>
    <w:rsid w:val="0069570A"/>
    <w:rsid w:val="006969E4"/>
    <w:rsid w:val="006A03CF"/>
    <w:rsid w:val="006A2B41"/>
    <w:rsid w:val="006A33B1"/>
    <w:rsid w:val="006A3565"/>
    <w:rsid w:val="006A3B1A"/>
    <w:rsid w:val="006A3E75"/>
    <w:rsid w:val="006A554A"/>
    <w:rsid w:val="006A586D"/>
    <w:rsid w:val="006A6CD2"/>
    <w:rsid w:val="006A73B7"/>
    <w:rsid w:val="006A7DDB"/>
    <w:rsid w:val="006B009B"/>
    <w:rsid w:val="006B0BA9"/>
    <w:rsid w:val="006B2033"/>
    <w:rsid w:val="006B22CD"/>
    <w:rsid w:val="006B236F"/>
    <w:rsid w:val="006B27F4"/>
    <w:rsid w:val="006B2DB9"/>
    <w:rsid w:val="006B34EE"/>
    <w:rsid w:val="006B41D9"/>
    <w:rsid w:val="006B4594"/>
    <w:rsid w:val="006B462B"/>
    <w:rsid w:val="006B5410"/>
    <w:rsid w:val="006B5F66"/>
    <w:rsid w:val="006B67F4"/>
    <w:rsid w:val="006B7195"/>
    <w:rsid w:val="006C1326"/>
    <w:rsid w:val="006C1779"/>
    <w:rsid w:val="006C23A8"/>
    <w:rsid w:val="006C2F7F"/>
    <w:rsid w:val="006C3CA3"/>
    <w:rsid w:val="006C40F7"/>
    <w:rsid w:val="006C50C4"/>
    <w:rsid w:val="006C52D9"/>
    <w:rsid w:val="006C569B"/>
    <w:rsid w:val="006C5F6B"/>
    <w:rsid w:val="006C5FE8"/>
    <w:rsid w:val="006C6134"/>
    <w:rsid w:val="006C6B0F"/>
    <w:rsid w:val="006C6BEA"/>
    <w:rsid w:val="006C6D35"/>
    <w:rsid w:val="006C7FF6"/>
    <w:rsid w:val="006D0B49"/>
    <w:rsid w:val="006D0EAA"/>
    <w:rsid w:val="006D0F25"/>
    <w:rsid w:val="006D1310"/>
    <w:rsid w:val="006D4111"/>
    <w:rsid w:val="006D57C6"/>
    <w:rsid w:val="006D5CFD"/>
    <w:rsid w:val="006D6BCE"/>
    <w:rsid w:val="006D6BEA"/>
    <w:rsid w:val="006D6DEC"/>
    <w:rsid w:val="006D6E17"/>
    <w:rsid w:val="006E0529"/>
    <w:rsid w:val="006E09A7"/>
    <w:rsid w:val="006E337A"/>
    <w:rsid w:val="006E3FC2"/>
    <w:rsid w:val="006E502B"/>
    <w:rsid w:val="006E50E8"/>
    <w:rsid w:val="006E520D"/>
    <w:rsid w:val="006E572C"/>
    <w:rsid w:val="006E576E"/>
    <w:rsid w:val="006E6C65"/>
    <w:rsid w:val="006E734E"/>
    <w:rsid w:val="006E76E7"/>
    <w:rsid w:val="006E793D"/>
    <w:rsid w:val="006F019A"/>
    <w:rsid w:val="006F0B3B"/>
    <w:rsid w:val="006F24EE"/>
    <w:rsid w:val="006F330E"/>
    <w:rsid w:val="006F47E0"/>
    <w:rsid w:val="006F4B86"/>
    <w:rsid w:val="006F6078"/>
    <w:rsid w:val="006F6D10"/>
    <w:rsid w:val="006F7C8B"/>
    <w:rsid w:val="00702B22"/>
    <w:rsid w:val="0070397A"/>
    <w:rsid w:val="00703D43"/>
    <w:rsid w:val="007042B2"/>
    <w:rsid w:val="007047D9"/>
    <w:rsid w:val="007052D8"/>
    <w:rsid w:val="00705687"/>
    <w:rsid w:val="00705885"/>
    <w:rsid w:val="00705CF6"/>
    <w:rsid w:val="00707A4F"/>
    <w:rsid w:val="00710E46"/>
    <w:rsid w:val="00711E24"/>
    <w:rsid w:val="00712035"/>
    <w:rsid w:val="00712E2F"/>
    <w:rsid w:val="00712EF1"/>
    <w:rsid w:val="0071459A"/>
    <w:rsid w:val="00715517"/>
    <w:rsid w:val="007166A3"/>
    <w:rsid w:val="0072027E"/>
    <w:rsid w:val="0072111F"/>
    <w:rsid w:val="007212FB"/>
    <w:rsid w:val="007214A2"/>
    <w:rsid w:val="00721543"/>
    <w:rsid w:val="00721D78"/>
    <w:rsid w:val="00721EAB"/>
    <w:rsid w:val="007223E0"/>
    <w:rsid w:val="00722933"/>
    <w:rsid w:val="0072373C"/>
    <w:rsid w:val="007240B0"/>
    <w:rsid w:val="00724611"/>
    <w:rsid w:val="00724CAC"/>
    <w:rsid w:val="0072595D"/>
    <w:rsid w:val="00726957"/>
    <w:rsid w:val="00727964"/>
    <w:rsid w:val="0073078F"/>
    <w:rsid w:val="007314AA"/>
    <w:rsid w:val="00732370"/>
    <w:rsid w:val="007327E8"/>
    <w:rsid w:val="007331F6"/>
    <w:rsid w:val="007337D9"/>
    <w:rsid w:val="00733B1F"/>
    <w:rsid w:val="00734FF7"/>
    <w:rsid w:val="00736974"/>
    <w:rsid w:val="00736F05"/>
    <w:rsid w:val="00740483"/>
    <w:rsid w:val="00740A57"/>
    <w:rsid w:val="00740FEA"/>
    <w:rsid w:val="007416F1"/>
    <w:rsid w:val="007418A7"/>
    <w:rsid w:val="00741AA2"/>
    <w:rsid w:val="00741D8B"/>
    <w:rsid w:val="00742B9D"/>
    <w:rsid w:val="007446AA"/>
    <w:rsid w:val="00744C63"/>
    <w:rsid w:val="00745AB9"/>
    <w:rsid w:val="00745B7C"/>
    <w:rsid w:val="0074671A"/>
    <w:rsid w:val="00747672"/>
    <w:rsid w:val="0075026D"/>
    <w:rsid w:val="00750CFE"/>
    <w:rsid w:val="007516C9"/>
    <w:rsid w:val="00751D49"/>
    <w:rsid w:val="0075230A"/>
    <w:rsid w:val="0075283E"/>
    <w:rsid w:val="007537E2"/>
    <w:rsid w:val="00753B70"/>
    <w:rsid w:val="007542C3"/>
    <w:rsid w:val="0075448B"/>
    <w:rsid w:val="00754AF0"/>
    <w:rsid w:val="00755A91"/>
    <w:rsid w:val="00756D75"/>
    <w:rsid w:val="00756E0C"/>
    <w:rsid w:val="00757366"/>
    <w:rsid w:val="00760A1A"/>
    <w:rsid w:val="00760BBA"/>
    <w:rsid w:val="00760E27"/>
    <w:rsid w:val="007624A4"/>
    <w:rsid w:val="00763459"/>
    <w:rsid w:val="00763721"/>
    <w:rsid w:val="00763BAF"/>
    <w:rsid w:val="00763C12"/>
    <w:rsid w:val="00763CB1"/>
    <w:rsid w:val="0076535A"/>
    <w:rsid w:val="00765572"/>
    <w:rsid w:val="00765D67"/>
    <w:rsid w:val="00767536"/>
    <w:rsid w:val="00767620"/>
    <w:rsid w:val="00767C5F"/>
    <w:rsid w:val="00771AE9"/>
    <w:rsid w:val="00772058"/>
    <w:rsid w:val="00772688"/>
    <w:rsid w:val="00772973"/>
    <w:rsid w:val="00773084"/>
    <w:rsid w:val="007730BD"/>
    <w:rsid w:val="00773B2F"/>
    <w:rsid w:val="00773F28"/>
    <w:rsid w:val="00774060"/>
    <w:rsid w:val="007742D3"/>
    <w:rsid w:val="007745B0"/>
    <w:rsid w:val="00775D23"/>
    <w:rsid w:val="00776F3B"/>
    <w:rsid w:val="00777902"/>
    <w:rsid w:val="007802AA"/>
    <w:rsid w:val="00780A29"/>
    <w:rsid w:val="00780EA3"/>
    <w:rsid w:val="00780F84"/>
    <w:rsid w:val="00781C04"/>
    <w:rsid w:val="00781DE9"/>
    <w:rsid w:val="00782525"/>
    <w:rsid w:val="00782E37"/>
    <w:rsid w:val="00785C9A"/>
    <w:rsid w:val="0078616B"/>
    <w:rsid w:val="007900A4"/>
    <w:rsid w:val="0079266B"/>
    <w:rsid w:val="0079321E"/>
    <w:rsid w:val="0079543F"/>
    <w:rsid w:val="007959AC"/>
    <w:rsid w:val="00795FFD"/>
    <w:rsid w:val="007964F9"/>
    <w:rsid w:val="00796A81"/>
    <w:rsid w:val="00796D3A"/>
    <w:rsid w:val="00796D9C"/>
    <w:rsid w:val="00797BF5"/>
    <w:rsid w:val="00797E4C"/>
    <w:rsid w:val="007A075E"/>
    <w:rsid w:val="007A0854"/>
    <w:rsid w:val="007A1A72"/>
    <w:rsid w:val="007A2053"/>
    <w:rsid w:val="007A219C"/>
    <w:rsid w:val="007A2C31"/>
    <w:rsid w:val="007A3792"/>
    <w:rsid w:val="007A46DF"/>
    <w:rsid w:val="007A5018"/>
    <w:rsid w:val="007A53E4"/>
    <w:rsid w:val="007A5744"/>
    <w:rsid w:val="007A7082"/>
    <w:rsid w:val="007A71EA"/>
    <w:rsid w:val="007A7ADC"/>
    <w:rsid w:val="007B00AA"/>
    <w:rsid w:val="007B16FD"/>
    <w:rsid w:val="007B2028"/>
    <w:rsid w:val="007B4C09"/>
    <w:rsid w:val="007B5DE6"/>
    <w:rsid w:val="007B665F"/>
    <w:rsid w:val="007B69B6"/>
    <w:rsid w:val="007B7867"/>
    <w:rsid w:val="007B7DB5"/>
    <w:rsid w:val="007C013A"/>
    <w:rsid w:val="007C1EB7"/>
    <w:rsid w:val="007C22C5"/>
    <w:rsid w:val="007C2512"/>
    <w:rsid w:val="007C27D7"/>
    <w:rsid w:val="007C3667"/>
    <w:rsid w:val="007C36FF"/>
    <w:rsid w:val="007C4546"/>
    <w:rsid w:val="007C4AC4"/>
    <w:rsid w:val="007C4C83"/>
    <w:rsid w:val="007C4FEE"/>
    <w:rsid w:val="007C657B"/>
    <w:rsid w:val="007D1167"/>
    <w:rsid w:val="007D27DC"/>
    <w:rsid w:val="007D2F20"/>
    <w:rsid w:val="007D3E97"/>
    <w:rsid w:val="007D44B1"/>
    <w:rsid w:val="007D519F"/>
    <w:rsid w:val="007D538B"/>
    <w:rsid w:val="007D5936"/>
    <w:rsid w:val="007D627E"/>
    <w:rsid w:val="007D66AA"/>
    <w:rsid w:val="007D68C9"/>
    <w:rsid w:val="007D6FBF"/>
    <w:rsid w:val="007D7139"/>
    <w:rsid w:val="007D7459"/>
    <w:rsid w:val="007E036E"/>
    <w:rsid w:val="007E0D22"/>
    <w:rsid w:val="007E1732"/>
    <w:rsid w:val="007E1DA1"/>
    <w:rsid w:val="007E2028"/>
    <w:rsid w:val="007E470C"/>
    <w:rsid w:val="007E60D2"/>
    <w:rsid w:val="007E6C15"/>
    <w:rsid w:val="007E707E"/>
    <w:rsid w:val="007E7C2B"/>
    <w:rsid w:val="007F1023"/>
    <w:rsid w:val="007F1097"/>
    <w:rsid w:val="007F15FC"/>
    <w:rsid w:val="007F26A6"/>
    <w:rsid w:val="007F2E74"/>
    <w:rsid w:val="007F366E"/>
    <w:rsid w:val="007F4B90"/>
    <w:rsid w:val="007F58C6"/>
    <w:rsid w:val="007F62FE"/>
    <w:rsid w:val="007F63AF"/>
    <w:rsid w:val="007F70AD"/>
    <w:rsid w:val="007F79FC"/>
    <w:rsid w:val="007F7CE6"/>
    <w:rsid w:val="008001D8"/>
    <w:rsid w:val="00800A25"/>
    <w:rsid w:val="00800C77"/>
    <w:rsid w:val="00801035"/>
    <w:rsid w:val="0080375F"/>
    <w:rsid w:val="0080396C"/>
    <w:rsid w:val="00803C03"/>
    <w:rsid w:val="008051CC"/>
    <w:rsid w:val="00806B81"/>
    <w:rsid w:val="00806F06"/>
    <w:rsid w:val="008072B2"/>
    <w:rsid w:val="008077BB"/>
    <w:rsid w:val="008104C8"/>
    <w:rsid w:val="0081063A"/>
    <w:rsid w:val="00811629"/>
    <w:rsid w:val="00812DBA"/>
    <w:rsid w:val="00813010"/>
    <w:rsid w:val="00813AFD"/>
    <w:rsid w:val="00815C04"/>
    <w:rsid w:val="00816876"/>
    <w:rsid w:val="00817738"/>
    <w:rsid w:val="00817EBB"/>
    <w:rsid w:val="00820C17"/>
    <w:rsid w:val="00820ED5"/>
    <w:rsid w:val="00823B70"/>
    <w:rsid w:val="00823BB1"/>
    <w:rsid w:val="0082463E"/>
    <w:rsid w:val="00824FFD"/>
    <w:rsid w:val="00825780"/>
    <w:rsid w:val="0082685A"/>
    <w:rsid w:val="0083109F"/>
    <w:rsid w:val="00831A44"/>
    <w:rsid w:val="00831CF2"/>
    <w:rsid w:val="00832A73"/>
    <w:rsid w:val="00832D4B"/>
    <w:rsid w:val="00832D5E"/>
    <w:rsid w:val="0083675F"/>
    <w:rsid w:val="00837126"/>
    <w:rsid w:val="00837A2C"/>
    <w:rsid w:val="00837ADA"/>
    <w:rsid w:val="00837F3E"/>
    <w:rsid w:val="00840084"/>
    <w:rsid w:val="00840FA6"/>
    <w:rsid w:val="008418EB"/>
    <w:rsid w:val="008419BF"/>
    <w:rsid w:val="00841CFB"/>
    <w:rsid w:val="00842826"/>
    <w:rsid w:val="00842ED6"/>
    <w:rsid w:val="00844385"/>
    <w:rsid w:val="00846571"/>
    <w:rsid w:val="00846C87"/>
    <w:rsid w:val="00847563"/>
    <w:rsid w:val="00847711"/>
    <w:rsid w:val="008511E9"/>
    <w:rsid w:val="00851A9F"/>
    <w:rsid w:val="00852111"/>
    <w:rsid w:val="00852484"/>
    <w:rsid w:val="00853029"/>
    <w:rsid w:val="008535AF"/>
    <w:rsid w:val="00853D1B"/>
    <w:rsid w:val="0085506F"/>
    <w:rsid w:val="0085593E"/>
    <w:rsid w:val="008559AC"/>
    <w:rsid w:val="008559F5"/>
    <w:rsid w:val="00857984"/>
    <w:rsid w:val="00857E5C"/>
    <w:rsid w:val="00860BBF"/>
    <w:rsid w:val="00860F2E"/>
    <w:rsid w:val="00861141"/>
    <w:rsid w:val="008614C4"/>
    <w:rsid w:val="00861AED"/>
    <w:rsid w:val="00863A90"/>
    <w:rsid w:val="0086416A"/>
    <w:rsid w:val="008646AF"/>
    <w:rsid w:val="008655A9"/>
    <w:rsid w:val="008657ED"/>
    <w:rsid w:val="00865A7F"/>
    <w:rsid w:val="0086698E"/>
    <w:rsid w:val="00866EFD"/>
    <w:rsid w:val="0086746D"/>
    <w:rsid w:val="00867857"/>
    <w:rsid w:val="00867870"/>
    <w:rsid w:val="00870194"/>
    <w:rsid w:val="00870BCC"/>
    <w:rsid w:val="00874176"/>
    <w:rsid w:val="00874537"/>
    <w:rsid w:val="0087494E"/>
    <w:rsid w:val="00876A34"/>
    <w:rsid w:val="00880ACB"/>
    <w:rsid w:val="00880B75"/>
    <w:rsid w:val="00880D19"/>
    <w:rsid w:val="00880DB7"/>
    <w:rsid w:val="008815E9"/>
    <w:rsid w:val="008819C2"/>
    <w:rsid w:val="00882D03"/>
    <w:rsid w:val="0088300F"/>
    <w:rsid w:val="00883036"/>
    <w:rsid w:val="00883251"/>
    <w:rsid w:val="00883CB3"/>
    <w:rsid w:val="00884566"/>
    <w:rsid w:val="00884A3A"/>
    <w:rsid w:val="00884E0B"/>
    <w:rsid w:val="00884ED2"/>
    <w:rsid w:val="00885305"/>
    <w:rsid w:val="0088563F"/>
    <w:rsid w:val="00885893"/>
    <w:rsid w:val="00886443"/>
    <w:rsid w:val="00886466"/>
    <w:rsid w:val="00887432"/>
    <w:rsid w:val="00887C7B"/>
    <w:rsid w:val="00887EF7"/>
    <w:rsid w:val="00890B99"/>
    <w:rsid w:val="00890D90"/>
    <w:rsid w:val="0089109F"/>
    <w:rsid w:val="008929B0"/>
    <w:rsid w:val="00893938"/>
    <w:rsid w:val="00893C29"/>
    <w:rsid w:val="00893D42"/>
    <w:rsid w:val="00894AF6"/>
    <w:rsid w:val="00894DBD"/>
    <w:rsid w:val="00894F80"/>
    <w:rsid w:val="00895D17"/>
    <w:rsid w:val="00896CB0"/>
    <w:rsid w:val="00897F31"/>
    <w:rsid w:val="008A08D4"/>
    <w:rsid w:val="008A1C3F"/>
    <w:rsid w:val="008A1F60"/>
    <w:rsid w:val="008A222C"/>
    <w:rsid w:val="008A227A"/>
    <w:rsid w:val="008A29EA"/>
    <w:rsid w:val="008A2CBA"/>
    <w:rsid w:val="008A4E1E"/>
    <w:rsid w:val="008A50BA"/>
    <w:rsid w:val="008A6BA0"/>
    <w:rsid w:val="008A714F"/>
    <w:rsid w:val="008A772B"/>
    <w:rsid w:val="008A7965"/>
    <w:rsid w:val="008B0385"/>
    <w:rsid w:val="008B0B86"/>
    <w:rsid w:val="008B1E36"/>
    <w:rsid w:val="008B20C9"/>
    <w:rsid w:val="008B2558"/>
    <w:rsid w:val="008B2D32"/>
    <w:rsid w:val="008B2D96"/>
    <w:rsid w:val="008B3637"/>
    <w:rsid w:val="008B3794"/>
    <w:rsid w:val="008B3A0D"/>
    <w:rsid w:val="008B4400"/>
    <w:rsid w:val="008B4BD0"/>
    <w:rsid w:val="008B541B"/>
    <w:rsid w:val="008B56EB"/>
    <w:rsid w:val="008B6278"/>
    <w:rsid w:val="008B6CA6"/>
    <w:rsid w:val="008B7089"/>
    <w:rsid w:val="008C070F"/>
    <w:rsid w:val="008C1E70"/>
    <w:rsid w:val="008C2B7C"/>
    <w:rsid w:val="008C3A63"/>
    <w:rsid w:val="008C3BEA"/>
    <w:rsid w:val="008C42E5"/>
    <w:rsid w:val="008C4A18"/>
    <w:rsid w:val="008C682A"/>
    <w:rsid w:val="008C6C31"/>
    <w:rsid w:val="008D09FE"/>
    <w:rsid w:val="008D0A05"/>
    <w:rsid w:val="008D17D2"/>
    <w:rsid w:val="008D1965"/>
    <w:rsid w:val="008D2100"/>
    <w:rsid w:val="008D2211"/>
    <w:rsid w:val="008D2FEB"/>
    <w:rsid w:val="008D32D6"/>
    <w:rsid w:val="008D349B"/>
    <w:rsid w:val="008D5383"/>
    <w:rsid w:val="008D56A7"/>
    <w:rsid w:val="008D589A"/>
    <w:rsid w:val="008D59E1"/>
    <w:rsid w:val="008D5B36"/>
    <w:rsid w:val="008D60DD"/>
    <w:rsid w:val="008D6422"/>
    <w:rsid w:val="008D66B1"/>
    <w:rsid w:val="008D6926"/>
    <w:rsid w:val="008D77B5"/>
    <w:rsid w:val="008D77BE"/>
    <w:rsid w:val="008E04E1"/>
    <w:rsid w:val="008E0DDA"/>
    <w:rsid w:val="008E2B4B"/>
    <w:rsid w:val="008E3B67"/>
    <w:rsid w:val="008E4E3B"/>
    <w:rsid w:val="008E5541"/>
    <w:rsid w:val="008E594A"/>
    <w:rsid w:val="008E78F9"/>
    <w:rsid w:val="008F0744"/>
    <w:rsid w:val="008F0A45"/>
    <w:rsid w:val="008F0BA4"/>
    <w:rsid w:val="008F1CA4"/>
    <w:rsid w:val="008F2024"/>
    <w:rsid w:val="008F22DE"/>
    <w:rsid w:val="008F32D8"/>
    <w:rsid w:val="008F38BB"/>
    <w:rsid w:val="008F4304"/>
    <w:rsid w:val="008F4A31"/>
    <w:rsid w:val="008F4D50"/>
    <w:rsid w:val="008F5178"/>
    <w:rsid w:val="008F5EC1"/>
    <w:rsid w:val="008F6FAF"/>
    <w:rsid w:val="008F77B8"/>
    <w:rsid w:val="009000E9"/>
    <w:rsid w:val="00901182"/>
    <w:rsid w:val="00901C14"/>
    <w:rsid w:val="00901F85"/>
    <w:rsid w:val="0090309A"/>
    <w:rsid w:val="00903191"/>
    <w:rsid w:val="0090352D"/>
    <w:rsid w:val="00904198"/>
    <w:rsid w:val="00904C78"/>
    <w:rsid w:val="00905057"/>
    <w:rsid w:val="00905AEC"/>
    <w:rsid w:val="00910E7D"/>
    <w:rsid w:val="00910EDA"/>
    <w:rsid w:val="009110F9"/>
    <w:rsid w:val="009116B1"/>
    <w:rsid w:val="0091187E"/>
    <w:rsid w:val="00911F5F"/>
    <w:rsid w:val="009135E4"/>
    <w:rsid w:val="00913E5F"/>
    <w:rsid w:val="0091466C"/>
    <w:rsid w:val="00914950"/>
    <w:rsid w:val="00914B6F"/>
    <w:rsid w:val="00914F32"/>
    <w:rsid w:val="00915504"/>
    <w:rsid w:val="009159BE"/>
    <w:rsid w:val="00915C1F"/>
    <w:rsid w:val="00915C81"/>
    <w:rsid w:val="00916794"/>
    <w:rsid w:val="00916998"/>
    <w:rsid w:val="00917E40"/>
    <w:rsid w:val="009200E0"/>
    <w:rsid w:val="00921635"/>
    <w:rsid w:val="00921B77"/>
    <w:rsid w:val="00924506"/>
    <w:rsid w:val="009245A0"/>
    <w:rsid w:val="00924FC3"/>
    <w:rsid w:val="00925E92"/>
    <w:rsid w:val="00927A6C"/>
    <w:rsid w:val="009302C1"/>
    <w:rsid w:val="009311EE"/>
    <w:rsid w:val="009314E8"/>
    <w:rsid w:val="00931966"/>
    <w:rsid w:val="00932016"/>
    <w:rsid w:val="0093229B"/>
    <w:rsid w:val="00932515"/>
    <w:rsid w:val="009329C4"/>
    <w:rsid w:val="009329D0"/>
    <w:rsid w:val="00933634"/>
    <w:rsid w:val="00933C42"/>
    <w:rsid w:val="0093423E"/>
    <w:rsid w:val="009347AE"/>
    <w:rsid w:val="009357A9"/>
    <w:rsid w:val="0093659D"/>
    <w:rsid w:val="0093692E"/>
    <w:rsid w:val="00937E9C"/>
    <w:rsid w:val="00940399"/>
    <w:rsid w:val="0094058D"/>
    <w:rsid w:val="0094202F"/>
    <w:rsid w:val="009420BC"/>
    <w:rsid w:val="00942806"/>
    <w:rsid w:val="00942EB3"/>
    <w:rsid w:val="00943D57"/>
    <w:rsid w:val="00944122"/>
    <w:rsid w:val="00944342"/>
    <w:rsid w:val="00944C58"/>
    <w:rsid w:val="00945242"/>
    <w:rsid w:val="009455D1"/>
    <w:rsid w:val="00945F37"/>
    <w:rsid w:val="00945FB1"/>
    <w:rsid w:val="009461AC"/>
    <w:rsid w:val="009463EA"/>
    <w:rsid w:val="00946880"/>
    <w:rsid w:val="00947BF4"/>
    <w:rsid w:val="00950619"/>
    <w:rsid w:val="00950F33"/>
    <w:rsid w:val="00951B9B"/>
    <w:rsid w:val="00951F1B"/>
    <w:rsid w:val="00952A24"/>
    <w:rsid w:val="00952E66"/>
    <w:rsid w:val="00953395"/>
    <w:rsid w:val="009535F6"/>
    <w:rsid w:val="00954D46"/>
    <w:rsid w:val="00955C2C"/>
    <w:rsid w:val="00956B66"/>
    <w:rsid w:val="00956C4E"/>
    <w:rsid w:val="009600CC"/>
    <w:rsid w:val="0096041A"/>
    <w:rsid w:val="00960B27"/>
    <w:rsid w:val="00961280"/>
    <w:rsid w:val="009614B0"/>
    <w:rsid w:val="00961662"/>
    <w:rsid w:val="00961707"/>
    <w:rsid w:val="00961A81"/>
    <w:rsid w:val="00961CEC"/>
    <w:rsid w:val="00962C14"/>
    <w:rsid w:val="0096334E"/>
    <w:rsid w:val="009649AC"/>
    <w:rsid w:val="00965EDB"/>
    <w:rsid w:val="0096630D"/>
    <w:rsid w:val="0096673B"/>
    <w:rsid w:val="00966AD6"/>
    <w:rsid w:val="00967665"/>
    <w:rsid w:val="00967945"/>
    <w:rsid w:val="00967D79"/>
    <w:rsid w:val="00967F58"/>
    <w:rsid w:val="00971491"/>
    <w:rsid w:val="00971811"/>
    <w:rsid w:val="00971B7C"/>
    <w:rsid w:val="00971BE6"/>
    <w:rsid w:val="00972227"/>
    <w:rsid w:val="009726FB"/>
    <w:rsid w:val="009729C0"/>
    <w:rsid w:val="009730A9"/>
    <w:rsid w:val="009730C4"/>
    <w:rsid w:val="009736E3"/>
    <w:rsid w:val="00973BE8"/>
    <w:rsid w:val="00974809"/>
    <w:rsid w:val="00976477"/>
    <w:rsid w:val="00976A79"/>
    <w:rsid w:val="00976CCD"/>
    <w:rsid w:val="00977096"/>
    <w:rsid w:val="00980A81"/>
    <w:rsid w:val="009810C3"/>
    <w:rsid w:val="00981192"/>
    <w:rsid w:val="009819D6"/>
    <w:rsid w:val="0098254E"/>
    <w:rsid w:val="00983850"/>
    <w:rsid w:val="00984C01"/>
    <w:rsid w:val="00984C84"/>
    <w:rsid w:val="00985598"/>
    <w:rsid w:val="00985B33"/>
    <w:rsid w:val="0098780F"/>
    <w:rsid w:val="00990AF5"/>
    <w:rsid w:val="009920E2"/>
    <w:rsid w:val="00992F35"/>
    <w:rsid w:val="00993058"/>
    <w:rsid w:val="00993ADD"/>
    <w:rsid w:val="00993E32"/>
    <w:rsid w:val="00993EB9"/>
    <w:rsid w:val="009943C6"/>
    <w:rsid w:val="00994F50"/>
    <w:rsid w:val="0099592F"/>
    <w:rsid w:val="00997B63"/>
    <w:rsid w:val="00997CB7"/>
    <w:rsid w:val="009A0459"/>
    <w:rsid w:val="009A172C"/>
    <w:rsid w:val="009A2529"/>
    <w:rsid w:val="009A2C5B"/>
    <w:rsid w:val="009A2F09"/>
    <w:rsid w:val="009A40E9"/>
    <w:rsid w:val="009A4180"/>
    <w:rsid w:val="009A49B3"/>
    <w:rsid w:val="009A4F32"/>
    <w:rsid w:val="009A5592"/>
    <w:rsid w:val="009A6E50"/>
    <w:rsid w:val="009A7682"/>
    <w:rsid w:val="009A7A2A"/>
    <w:rsid w:val="009A7B9A"/>
    <w:rsid w:val="009B0248"/>
    <w:rsid w:val="009B1E40"/>
    <w:rsid w:val="009B211D"/>
    <w:rsid w:val="009B362E"/>
    <w:rsid w:val="009B3D8C"/>
    <w:rsid w:val="009B3F76"/>
    <w:rsid w:val="009B5087"/>
    <w:rsid w:val="009B520A"/>
    <w:rsid w:val="009B52C4"/>
    <w:rsid w:val="009B537C"/>
    <w:rsid w:val="009B7361"/>
    <w:rsid w:val="009B7928"/>
    <w:rsid w:val="009B7E95"/>
    <w:rsid w:val="009B7ED5"/>
    <w:rsid w:val="009C092F"/>
    <w:rsid w:val="009C170F"/>
    <w:rsid w:val="009C3236"/>
    <w:rsid w:val="009C3470"/>
    <w:rsid w:val="009C3AE6"/>
    <w:rsid w:val="009C3B72"/>
    <w:rsid w:val="009C539A"/>
    <w:rsid w:val="009C6FDA"/>
    <w:rsid w:val="009C7110"/>
    <w:rsid w:val="009D09F6"/>
    <w:rsid w:val="009D0F29"/>
    <w:rsid w:val="009D166C"/>
    <w:rsid w:val="009D1D3A"/>
    <w:rsid w:val="009D243B"/>
    <w:rsid w:val="009D2CC5"/>
    <w:rsid w:val="009D2D22"/>
    <w:rsid w:val="009D2E1B"/>
    <w:rsid w:val="009D49CE"/>
    <w:rsid w:val="009D4DCE"/>
    <w:rsid w:val="009D52D4"/>
    <w:rsid w:val="009D5DFE"/>
    <w:rsid w:val="009D5FE4"/>
    <w:rsid w:val="009D625A"/>
    <w:rsid w:val="009D6398"/>
    <w:rsid w:val="009D6891"/>
    <w:rsid w:val="009D721E"/>
    <w:rsid w:val="009D7B3B"/>
    <w:rsid w:val="009E02EC"/>
    <w:rsid w:val="009E068C"/>
    <w:rsid w:val="009E072A"/>
    <w:rsid w:val="009E0D89"/>
    <w:rsid w:val="009E2185"/>
    <w:rsid w:val="009E3314"/>
    <w:rsid w:val="009E39A2"/>
    <w:rsid w:val="009E4292"/>
    <w:rsid w:val="009E46B8"/>
    <w:rsid w:val="009E49B6"/>
    <w:rsid w:val="009E4B34"/>
    <w:rsid w:val="009E53FC"/>
    <w:rsid w:val="009E5B48"/>
    <w:rsid w:val="009E5E65"/>
    <w:rsid w:val="009E60C8"/>
    <w:rsid w:val="009E6A21"/>
    <w:rsid w:val="009E6FD1"/>
    <w:rsid w:val="009F09D2"/>
    <w:rsid w:val="009F113D"/>
    <w:rsid w:val="009F1235"/>
    <w:rsid w:val="009F17E9"/>
    <w:rsid w:val="009F205E"/>
    <w:rsid w:val="009F25E5"/>
    <w:rsid w:val="009F31A1"/>
    <w:rsid w:val="009F32F7"/>
    <w:rsid w:val="009F3B1C"/>
    <w:rsid w:val="009F3CEA"/>
    <w:rsid w:val="009F417E"/>
    <w:rsid w:val="009F4E83"/>
    <w:rsid w:val="009F5AFF"/>
    <w:rsid w:val="009F6BB4"/>
    <w:rsid w:val="009F7281"/>
    <w:rsid w:val="009F781F"/>
    <w:rsid w:val="009F7BA9"/>
    <w:rsid w:val="00A0026E"/>
    <w:rsid w:val="00A004D8"/>
    <w:rsid w:val="00A00AA9"/>
    <w:rsid w:val="00A01D4A"/>
    <w:rsid w:val="00A02445"/>
    <w:rsid w:val="00A02A50"/>
    <w:rsid w:val="00A0300B"/>
    <w:rsid w:val="00A03AA6"/>
    <w:rsid w:val="00A045CF"/>
    <w:rsid w:val="00A047F7"/>
    <w:rsid w:val="00A0489C"/>
    <w:rsid w:val="00A04955"/>
    <w:rsid w:val="00A0544A"/>
    <w:rsid w:val="00A05613"/>
    <w:rsid w:val="00A057C5"/>
    <w:rsid w:val="00A058F0"/>
    <w:rsid w:val="00A05F9A"/>
    <w:rsid w:val="00A06B1B"/>
    <w:rsid w:val="00A07EA6"/>
    <w:rsid w:val="00A10552"/>
    <w:rsid w:val="00A106A9"/>
    <w:rsid w:val="00A11A02"/>
    <w:rsid w:val="00A11B8E"/>
    <w:rsid w:val="00A121D3"/>
    <w:rsid w:val="00A12FDA"/>
    <w:rsid w:val="00A13197"/>
    <w:rsid w:val="00A13701"/>
    <w:rsid w:val="00A14245"/>
    <w:rsid w:val="00A14575"/>
    <w:rsid w:val="00A145F8"/>
    <w:rsid w:val="00A146E2"/>
    <w:rsid w:val="00A14C73"/>
    <w:rsid w:val="00A15310"/>
    <w:rsid w:val="00A15F4E"/>
    <w:rsid w:val="00A16003"/>
    <w:rsid w:val="00A1670C"/>
    <w:rsid w:val="00A205BB"/>
    <w:rsid w:val="00A21610"/>
    <w:rsid w:val="00A21C9C"/>
    <w:rsid w:val="00A21F11"/>
    <w:rsid w:val="00A21FC4"/>
    <w:rsid w:val="00A22928"/>
    <w:rsid w:val="00A231FB"/>
    <w:rsid w:val="00A23839"/>
    <w:rsid w:val="00A24AA3"/>
    <w:rsid w:val="00A24E28"/>
    <w:rsid w:val="00A253A3"/>
    <w:rsid w:val="00A25CE5"/>
    <w:rsid w:val="00A269D5"/>
    <w:rsid w:val="00A2766A"/>
    <w:rsid w:val="00A27A9B"/>
    <w:rsid w:val="00A309CB"/>
    <w:rsid w:val="00A30B17"/>
    <w:rsid w:val="00A31A71"/>
    <w:rsid w:val="00A3219D"/>
    <w:rsid w:val="00A3275C"/>
    <w:rsid w:val="00A33127"/>
    <w:rsid w:val="00A345F8"/>
    <w:rsid w:val="00A35895"/>
    <w:rsid w:val="00A363B3"/>
    <w:rsid w:val="00A366EA"/>
    <w:rsid w:val="00A36A96"/>
    <w:rsid w:val="00A375BB"/>
    <w:rsid w:val="00A404A2"/>
    <w:rsid w:val="00A41416"/>
    <w:rsid w:val="00A415DD"/>
    <w:rsid w:val="00A41C4A"/>
    <w:rsid w:val="00A41E00"/>
    <w:rsid w:val="00A427E7"/>
    <w:rsid w:val="00A42B73"/>
    <w:rsid w:val="00A44325"/>
    <w:rsid w:val="00A45169"/>
    <w:rsid w:val="00A457ED"/>
    <w:rsid w:val="00A45AB5"/>
    <w:rsid w:val="00A45D44"/>
    <w:rsid w:val="00A45DE5"/>
    <w:rsid w:val="00A461DB"/>
    <w:rsid w:val="00A50274"/>
    <w:rsid w:val="00A50502"/>
    <w:rsid w:val="00A5107F"/>
    <w:rsid w:val="00A51CFE"/>
    <w:rsid w:val="00A52240"/>
    <w:rsid w:val="00A52968"/>
    <w:rsid w:val="00A53027"/>
    <w:rsid w:val="00A53D32"/>
    <w:rsid w:val="00A54AE0"/>
    <w:rsid w:val="00A55AD3"/>
    <w:rsid w:val="00A56C15"/>
    <w:rsid w:val="00A56FC1"/>
    <w:rsid w:val="00A57CF2"/>
    <w:rsid w:val="00A57EEB"/>
    <w:rsid w:val="00A605D3"/>
    <w:rsid w:val="00A61226"/>
    <w:rsid w:val="00A6216C"/>
    <w:rsid w:val="00A631CB"/>
    <w:rsid w:val="00A63EF8"/>
    <w:rsid w:val="00A647BA"/>
    <w:rsid w:val="00A64D0B"/>
    <w:rsid w:val="00A653DA"/>
    <w:rsid w:val="00A66899"/>
    <w:rsid w:val="00A6792B"/>
    <w:rsid w:val="00A70747"/>
    <w:rsid w:val="00A71547"/>
    <w:rsid w:val="00A71AC8"/>
    <w:rsid w:val="00A725D1"/>
    <w:rsid w:val="00A73E54"/>
    <w:rsid w:val="00A74E3B"/>
    <w:rsid w:val="00A75225"/>
    <w:rsid w:val="00A75F05"/>
    <w:rsid w:val="00A75FFD"/>
    <w:rsid w:val="00A76354"/>
    <w:rsid w:val="00A76951"/>
    <w:rsid w:val="00A771F0"/>
    <w:rsid w:val="00A773EE"/>
    <w:rsid w:val="00A81178"/>
    <w:rsid w:val="00A817BB"/>
    <w:rsid w:val="00A83FCE"/>
    <w:rsid w:val="00A84D1E"/>
    <w:rsid w:val="00A852BC"/>
    <w:rsid w:val="00A879F0"/>
    <w:rsid w:val="00A904C7"/>
    <w:rsid w:val="00A90961"/>
    <w:rsid w:val="00A90AE7"/>
    <w:rsid w:val="00A90B67"/>
    <w:rsid w:val="00A90D5A"/>
    <w:rsid w:val="00A90D71"/>
    <w:rsid w:val="00A90F3F"/>
    <w:rsid w:val="00A91211"/>
    <w:rsid w:val="00A92168"/>
    <w:rsid w:val="00A92E45"/>
    <w:rsid w:val="00A94AA3"/>
    <w:rsid w:val="00A94DEB"/>
    <w:rsid w:val="00A94F7F"/>
    <w:rsid w:val="00A951F6"/>
    <w:rsid w:val="00A95D7F"/>
    <w:rsid w:val="00A95EA7"/>
    <w:rsid w:val="00A96298"/>
    <w:rsid w:val="00AA1F45"/>
    <w:rsid w:val="00AA2982"/>
    <w:rsid w:val="00AA3573"/>
    <w:rsid w:val="00AA4EE0"/>
    <w:rsid w:val="00AA6460"/>
    <w:rsid w:val="00AA6C0D"/>
    <w:rsid w:val="00AA7EF4"/>
    <w:rsid w:val="00AB04FE"/>
    <w:rsid w:val="00AB0C65"/>
    <w:rsid w:val="00AB1120"/>
    <w:rsid w:val="00AB12F9"/>
    <w:rsid w:val="00AB169A"/>
    <w:rsid w:val="00AB49BE"/>
    <w:rsid w:val="00AB58CC"/>
    <w:rsid w:val="00AB5CA3"/>
    <w:rsid w:val="00AB7255"/>
    <w:rsid w:val="00AC0011"/>
    <w:rsid w:val="00AC0236"/>
    <w:rsid w:val="00AC0CC3"/>
    <w:rsid w:val="00AC1683"/>
    <w:rsid w:val="00AC1747"/>
    <w:rsid w:val="00AC1C43"/>
    <w:rsid w:val="00AC2004"/>
    <w:rsid w:val="00AC2812"/>
    <w:rsid w:val="00AC2AD2"/>
    <w:rsid w:val="00AC2BD5"/>
    <w:rsid w:val="00AC353E"/>
    <w:rsid w:val="00AC391A"/>
    <w:rsid w:val="00AC3BFC"/>
    <w:rsid w:val="00AC49CC"/>
    <w:rsid w:val="00AC555D"/>
    <w:rsid w:val="00AC55F5"/>
    <w:rsid w:val="00AC5B15"/>
    <w:rsid w:val="00AD0156"/>
    <w:rsid w:val="00AD045A"/>
    <w:rsid w:val="00AD1921"/>
    <w:rsid w:val="00AD1AA4"/>
    <w:rsid w:val="00AD2E8A"/>
    <w:rsid w:val="00AD3767"/>
    <w:rsid w:val="00AD3AC4"/>
    <w:rsid w:val="00AD4A76"/>
    <w:rsid w:val="00AD4BEE"/>
    <w:rsid w:val="00AD5640"/>
    <w:rsid w:val="00AD57B6"/>
    <w:rsid w:val="00AD6C6B"/>
    <w:rsid w:val="00AD76A7"/>
    <w:rsid w:val="00AE067B"/>
    <w:rsid w:val="00AE0F87"/>
    <w:rsid w:val="00AE134B"/>
    <w:rsid w:val="00AE14FB"/>
    <w:rsid w:val="00AE1717"/>
    <w:rsid w:val="00AE18C9"/>
    <w:rsid w:val="00AE1A60"/>
    <w:rsid w:val="00AE1E1C"/>
    <w:rsid w:val="00AE24C0"/>
    <w:rsid w:val="00AE25A5"/>
    <w:rsid w:val="00AE32B0"/>
    <w:rsid w:val="00AE3F5C"/>
    <w:rsid w:val="00AE428D"/>
    <w:rsid w:val="00AE4D24"/>
    <w:rsid w:val="00AE540C"/>
    <w:rsid w:val="00AE558B"/>
    <w:rsid w:val="00AE667D"/>
    <w:rsid w:val="00AE6D17"/>
    <w:rsid w:val="00AE6D2D"/>
    <w:rsid w:val="00AF05EA"/>
    <w:rsid w:val="00AF16CA"/>
    <w:rsid w:val="00AF40C0"/>
    <w:rsid w:val="00AF43A8"/>
    <w:rsid w:val="00AF462E"/>
    <w:rsid w:val="00AF488D"/>
    <w:rsid w:val="00AF554D"/>
    <w:rsid w:val="00AF5D2E"/>
    <w:rsid w:val="00AF6084"/>
    <w:rsid w:val="00AF63CB"/>
    <w:rsid w:val="00AF67EE"/>
    <w:rsid w:val="00AF74A7"/>
    <w:rsid w:val="00AF7E05"/>
    <w:rsid w:val="00B00449"/>
    <w:rsid w:val="00B00B29"/>
    <w:rsid w:val="00B01743"/>
    <w:rsid w:val="00B01D50"/>
    <w:rsid w:val="00B0295E"/>
    <w:rsid w:val="00B0374F"/>
    <w:rsid w:val="00B044E3"/>
    <w:rsid w:val="00B04625"/>
    <w:rsid w:val="00B04799"/>
    <w:rsid w:val="00B054FC"/>
    <w:rsid w:val="00B057E6"/>
    <w:rsid w:val="00B058A7"/>
    <w:rsid w:val="00B06936"/>
    <w:rsid w:val="00B06A77"/>
    <w:rsid w:val="00B06E6E"/>
    <w:rsid w:val="00B0707E"/>
    <w:rsid w:val="00B07475"/>
    <w:rsid w:val="00B07836"/>
    <w:rsid w:val="00B07ADF"/>
    <w:rsid w:val="00B07BF7"/>
    <w:rsid w:val="00B10476"/>
    <w:rsid w:val="00B104AB"/>
    <w:rsid w:val="00B10ACF"/>
    <w:rsid w:val="00B1214C"/>
    <w:rsid w:val="00B126DF"/>
    <w:rsid w:val="00B1492E"/>
    <w:rsid w:val="00B1662B"/>
    <w:rsid w:val="00B173F8"/>
    <w:rsid w:val="00B1792A"/>
    <w:rsid w:val="00B20DF0"/>
    <w:rsid w:val="00B21CA2"/>
    <w:rsid w:val="00B227F7"/>
    <w:rsid w:val="00B22876"/>
    <w:rsid w:val="00B243B2"/>
    <w:rsid w:val="00B2667A"/>
    <w:rsid w:val="00B271CB"/>
    <w:rsid w:val="00B2792F"/>
    <w:rsid w:val="00B31BF1"/>
    <w:rsid w:val="00B320C4"/>
    <w:rsid w:val="00B334D8"/>
    <w:rsid w:val="00B34070"/>
    <w:rsid w:val="00B35AEC"/>
    <w:rsid w:val="00B37D43"/>
    <w:rsid w:val="00B40072"/>
    <w:rsid w:val="00B402EA"/>
    <w:rsid w:val="00B40313"/>
    <w:rsid w:val="00B414E8"/>
    <w:rsid w:val="00B41E8D"/>
    <w:rsid w:val="00B422BE"/>
    <w:rsid w:val="00B42672"/>
    <w:rsid w:val="00B432FF"/>
    <w:rsid w:val="00B433C0"/>
    <w:rsid w:val="00B4345A"/>
    <w:rsid w:val="00B44056"/>
    <w:rsid w:val="00B44067"/>
    <w:rsid w:val="00B45208"/>
    <w:rsid w:val="00B45F1D"/>
    <w:rsid w:val="00B46532"/>
    <w:rsid w:val="00B4669E"/>
    <w:rsid w:val="00B46EA6"/>
    <w:rsid w:val="00B476DB"/>
    <w:rsid w:val="00B50A8A"/>
    <w:rsid w:val="00B50ED7"/>
    <w:rsid w:val="00B516F1"/>
    <w:rsid w:val="00B51FD9"/>
    <w:rsid w:val="00B52782"/>
    <w:rsid w:val="00B54400"/>
    <w:rsid w:val="00B54B41"/>
    <w:rsid w:val="00B56B3B"/>
    <w:rsid w:val="00B578DE"/>
    <w:rsid w:val="00B57A89"/>
    <w:rsid w:val="00B6150B"/>
    <w:rsid w:val="00B61D43"/>
    <w:rsid w:val="00B62580"/>
    <w:rsid w:val="00B62D6D"/>
    <w:rsid w:val="00B63DEC"/>
    <w:rsid w:val="00B644E9"/>
    <w:rsid w:val="00B648BF"/>
    <w:rsid w:val="00B65580"/>
    <w:rsid w:val="00B664DC"/>
    <w:rsid w:val="00B666FD"/>
    <w:rsid w:val="00B66AA5"/>
    <w:rsid w:val="00B67701"/>
    <w:rsid w:val="00B67725"/>
    <w:rsid w:val="00B67C5B"/>
    <w:rsid w:val="00B70029"/>
    <w:rsid w:val="00B70C9B"/>
    <w:rsid w:val="00B70F35"/>
    <w:rsid w:val="00B71F87"/>
    <w:rsid w:val="00B7300C"/>
    <w:rsid w:val="00B73574"/>
    <w:rsid w:val="00B74034"/>
    <w:rsid w:val="00B741FE"/>
    <w:rsid w:val="00B7567E"/>
    <w:rsid w:val="00B75EC6"/>
    <w:rsid w:val="00B7616B"/>
    <w:rsid w:val="00B76559"/>
    <w:rsid w:val="00B76AE5"/>
    <w:rsid w:val="00B77617"/>
    <w:rsid w:val="00B7790B"/>
    <w:rsid w:val="00B808C1"/>
    <w:rsid w:val="00B81AB3"/>
    <w:rsid w:val="00B81E82"/>
    <w:rsid w:val="00B81EF8"/>
    <w:rsid w:val="00B82F30"/>
    <w:rsid w:val="00B83F6F"/>
    <w:rsid w:val="00B8505A"/>
    <w:rsid w:val="00B8567B"/>
    <w:rsid w:val="00B856F0"/>
    <w:rsid w:val="00B86537"/>
    <w:rsid w:val="00B8733E"/>
    <w:rsid w:val="00B873B2"/>
    <w:rsid w:val="00B90BD4"/>
    <w:rsid w:val="00B912EC"/>
    <w:rsid w:val="00B91726"/>
    <w:rsid w:val="00B919B8"/>
    <w:rsid w:val="00B92238"/>
    <w:rsid w:val="00B92A2C"/>
    <w:rsid w:val="00B9421A"/>
    <w:rsid w:val="00B94C9D"/>
    <w:rsid w:val="00B95471"/>
    <w:rsid w:val="00B957B2"/>
    <w:rsid w:val="00B95B3C"/>
    <w:rsid w:val="00B96BD9"/>
    <w:rsid w:val="00B97600"/>
    <w:rsid w:val="00B97C34"/>
    <w:rsid w:val="00B97E1C"/>
    <w:rsid w:val="00BA0040"/>
    <w:rsid w:val="00BA02F3"/>
    <w:rsid w:val="00BA0846"/>
    <w:rsid w:val="00BA0A3B"/>
    <w:rsid w:val="00BA1E52"/>
    <w:rsid w:val="00BA3837"/>
    <w:rsid w:val="00BA54C7"/>
    <w:rsid w:val="00BA578B"/>
    <w:rsid w:val="00BA5BD2"/>
    <w:rsid w:val="00BA5FC8"/>
    <w:rsid w:val="00BA63D0"/>
    <w:rsid w:val="00BA6AC0"/>
    <w:rsid w:val="00BA6B69"/>
    <w:rsid w:val="00BA735E"/>
    <w:rsid w:val="00BB090C"/>
    <w:rsid w:val="00BB09F4"/>
    <w:rsid w:val="00BB0C5C"/>
    <w:rsid w:val="00BB10B6"/>
    <w:rsid w:val="00BB1FD3"/>
    <w:rsid w:val="00BB3B78"/>
    <w:rsid w:val="00BB520C"/>
    <w:rsid w:val="00BB562D"/>
    <w:rsid w:val="00BB564F"/>
    <w:rsid w:val="00BB571E"/>
    <w:rsid w:val="00BC03D3"/>
    <w:rsid w:val="00BC0CC8"/>
    <w:rsid w:val="00BC0ECC"/>
    <w:rsid w:val="00BC413C"/>
    <w:rsid w:val="00BC425A"/>
    <w:rsid w:val="00BC4FDF"/>
    <w:rsid w:val="00BC69F5"/>
    <w:rsid w:val="00BC769F"/>
    <w:rsid w:val="00BD0091"/>
    <w:rsid w:val="00BD146A"/>
    <w:rsid w:val="00BD1C23"/>
    <w:rsid w:val="00BD23F7"/>
    <w:rsid w:val="00BD3093"/>
    <w:rsid w:val="00BD30F2"/>
    <w:rsid w:val="00BD35C9"/>
    <w:rsid w:val="00BD37D8"/>
    <w:rsid w:val="00BD4CC7"/>
    <w:rsid w:val="00BD580B"/>
    <w:rsid w:val="00BD59C1"/>
    <w:rsid w:val="00BD6575"/>
    <w:rsid w:val="00BD6A71"/>
    <w:rsid w:val="00BD78A3"/>
    <w:rsid w:val="00BE0021"/>
    <w:rsid w:val="00BE0307"/>
    <w:rsid w:val="00BE0422"/>
    <w:rsid w:val="00BE286C"/>
    <w:rsid w:val="00BE4332"/>
    <w:rsid w:val="00BE476C"/>
    <w:rsid w:val="00BE50B1"/>
    <w:rsid w:val="00BE55DF"/>
    <w:rsid w:val="00BE5F4D"/>
    <w:rsid w:val="00BE6323"/>
    <w:rsid w:val="00BE6B9C"/>
    <w:rsid w:val="00BE6C21"/>
    <w:rsid w:val="00BE7292"/>
    <w:rsid w:val="00BE7771"/>
    <w:rsid w:val="00BE77CD"/>
    <w:rsid w:val="00BE7A3C"/>
    <w:rsid w:val="00BF065E"/>
    <w:rsid w:val="00BF06A7"/>
    <w:rsid w:val="00BF1A25"/>
    <w:rsid w:val="00BF1DF6"/>
    <w:rsid w:val="00BF2B4C"/>
    <w:rsid w:val="00BF3467"/>
    <w:rsid w:val="00BF3501"/>
    <w:rsid w:val="00BF36AB"/>
    <w:rsid w:val="00BF3884"/>
    <w:rsid w:val="00BF3EB6"/>
    <w:rsid w:val="00BF44E0"/>
    <w:rsid w:val="00BF5AA0"/>
    <w:rsid w:val="00BF5CE9"/>
    <w:rsid w:val="00BF5F5D"/>
    <w:rsid w:val="00BF6452"/>
    <w:rsid w:val="00BF6DAA"/>
    <w:rsid w:val="00BF7338"/>
    <w:rsid w:val="00BF77E1"/>
    <w:rsid w:val="00BF7E47"/>
    <w:rsid w:val="00C009C1"/>
    <w:rsid w:val="00C00FE6"/>
    <w:rsid w:val="00C0287D"/>
    <w:rsid w:val="00C0291D"/>
    <w:rsid w:val="00C029BE"/>
    <w:rsid w:val="00C02C3C"/>
    <w:rsid w:val="00C030A9"/>
    <w:rsid w:val="00C03167"/>
    <w:rsid w:val="00C036C1"/>
    <w:rsid w:val="00C03C78"/>
    <w:rsid w:val="00C04E06"/>
    <w:rsid w:val="00C05888"/>
    <w:rsid w:val="00C06E3E"/>
    <w:rsid w:val="00C07A27"/>
    <w:rsid w:val="00C07CBE"/>
    <w:rsid w:val="00C10566"/>
    <w:rsid w:val="00C112B6"/>
    <w:rsid w:val="00C11E8E"/>
    <w:rsid w:val="00C1243E"/>
    <w:rsid w:val="00C14227"/>
    <w:rsid w:val="00C142CD"/>
    <w:rsid w:val="00C14EE1"/>
    <w:rsid w:val="00C1507D"/>
    <w:rsid w:val="00C155B2"/>
    <w:rsid w:val="00C15805"/>
    <w:rsid w:val="00C15E09"/>
    <w:rsid w:val="00C16455"/>
    <w:rsid w:val="00C1645B"/>
    <w:rsid w:val="00C1692D"/>
    <w:rsid w:val="00C16ABC"/>
    <w:rsid w:val="00C16CE0"/>
    <w:rsid w:val="00C17BC4"/>
    <w:rsid w:val="00C212D4"/>
    <w:rsid w:val="00C2187C"/>
    <w:rsid w:val="00C21AF5"/>
    <w:rsid w:val="00C22AD3"/>
    <w:rsid w:val="00C23091"/>
    <w:rsid w:val="00C236FD"/>
    <w:rsid w:val="00C237DC"/>
    <w:rsid w:val="00C23DD5"/>
    <w:rsid w:val="00C24040"/>
    <w:rsid w:val="00C2556B"/>
    <w:rsid w:val="00C26BC4"/>
    <w:rsid w:val="00C26D17"/>
    <w:rsid w:val="00C26E54"/>
    <w:rsid w:val="00C27061"/>
    <w:rsid w:val="00C30316"/>
    <w:rsid w:val="00C31A84"/>
    <w:rsid w:val="00C322F3"/>
    <w:rsid w:val="00C3267B"/>
    <w:rsid w:val="00C33707"/>
    <w:rsid w:val="00C33E97"/>
    <w:rsid w:val="00C34C9C"/>
    <w:rsid w:val="00C34FF9"/>
    <w:rsid w:val="00C3559C"/>
    <w:rsid w:val="00C3565B"/>
    <w:rsid w:val="00C371F8"/>
    <w:rsid w:val="00C376E5"/>
    <w:rsid w:val="00C41C3A"/>
    <w:rsid w:val="00C41DBB"/>
    <w:rsid w:val="00C4203C"/>
    <w:rsid w:val="00C426CB"/>
    <w:rsid w:val="00C42B06"/>
    <w:rsid w:val="00C43A4D"/>
    <w:rsid w:val="00C43EF9"/>
    <w:rsid w:val="00C463FD"/>
    <w:rsid w:val="00C505B5"/>
    <w:rsid w:val="00C50F07"/>
    <w:rsid w:val="00C52B2E"/>
    <w:rsid w:val="00C53068"/>
    <w:rsid w:val="00C530A8"/>
    <w:rsid w:val="00C54F2D"/>
    <w:rsid w:val="00C55263"/>
    <w:rsid w:val="00C55D7F"/>
    <w:rsid w:val="00C56F34"/>
    <w:rsid w:val="00C6097C"/>
    <w:rsid w:val="00C60A0D"/>
    <w:rsid w:val="00C617E7"/>
    <w:rsid w:val="00C61E2F"/>
    <w:rsid w:val="00C628DD"/>
    <w:rsid w:val="00C62B5C"/>
    <w:rsid w:val="00C63C4F"/>
    <w:rsid w:val="00C64FDF"/>
    <w:rsid w:val="00C6516A"/>
    <w:rsid w:val="00C65399"/>
    <w:rsid w:val="00C65AA3"/>
    <w:rsid w:val="00C65F45"/>
    <w:rsid w:val="00C665A7"/>
    <w:rsid w:val="00C669B3"/>
    <w:rsid w:val="00C67C04"/>
    <w:rsid w:val="00C71D9A"/>
    <w:rsid w:val="00C73B5B"/>
    <w:rsid w:val="00C74BBF"/>
    <w:rsid w:val="00C75BB3"/>
    <w:rsid w:val="00C76A46"/>
    <w:rsid w:val="00C7720A"/>
    <w:rsid w:val="00C775C1"/>
    <w:rsid w:val="00C77B20"/>
    <w:rsid w:val="00C8034C"/>
    <w:rsid w:val="00C80C68"/>
    <w:rsid w:val="00C8146F"/>
    <w:rsid w:val="00C8230B"/>
    <w:rsid w:val="00C8273B"/>
    <w:rsid w:val="00C82B61"/>
    <w:rsid w:val="00C82C37"/>
    <w:rsid w:val="00C837EA"/>
    <w:rsid w:val="00C842E2"/>
    <w:rsid w:val="00C84B3B"/>
    <w:rsid w:val="00C857C0"/>
    <w:rsid w:val="00C859F0"/>
    <w:rsid w:val="00C86B32"/>
    <w:rsid w:val="00C90280"/>
    <w:rsid w:val="00C905D4"/>
    <w:rsid w:val="00C90E5A"/>
    <w:rsid w:val="00C916B0"/>
    <w:rsid w:val="00C93B79"/>
    <w:rsid w:val="00C94E73"/>
    <w:rsid w:val="00C954E1"/>
    <w:rsid w:val="00C95BE8"/>
    <w:rsid w:val="00C96836"/>
    <w:rsid w:val="00C96855"/>
    <w:rsid w:val="00C97A65"/>
    <w:rsid w:val="00CA0428"/>
    <w:rsid w:val="00CA056D"/>
    <w:rsid w:val="00CA0572"/>
    <w:rsid w:val="00CA17C6"/>
    <w:rsid w:val="00CA25B8"/>
    <w:rsid w:val="00CA2637"/>
    <w:rsid w:val="00CA34A2"/>
    <w:rsid w:val="00CA4369"/>
    <w:rsid w:val="00CA4D30"/>
    <w:rsid w:val="00CA5626"/>
    <w:rsid w:val="00CA63A4"/>
    <w:rsid w:val="00CA640F"/>
    <w:rsid w:val="00CA7543"/>
    <w:rsid w:val="00CB0621"/>
    <w:rsid w:val="00CB1051"/>
    <w:rsid w:val="00CB16D0"/>
    <w:rsid w:val="00CB1BD9"/>
    <w:rsid w:val="00CB28D6"/>
    <w:rsid w:val="00CB2C1D"/>
    <w:rsid w:val="00CB307E"/>
    <w:rsid w:val="00CB31FB"/>
    <w:rsid w:val="00CB4B3B"/>
    <w:rsid w:val="00CB5203"/>
    <w:rsid w:val="00CB57CC"/>
    <w:rsid w:val="00CB5BFE"/>
    <w:rsid w:val="00CB6E0D"/>
    <w:rsid w:val="00CB7C9D"/>
    <w:rsid w:val="00CB7D33"/>
    <w:rsid w:val="00CC09AD"/>
    <w:rsid w:val="00CC22FF"/>
    <w:rsid w:val="00CC26D9"/>
    <w:rsid w:val="00CC3B38"/>
    <w:rsid w:val="00CC4758"/>
    <w:rsid w:val="00CC4991"/>
    <w:rsid w:val="00CC503D"/>
    <w:rsid w:val="00CC50D4"/>
    <w:rsid w:val="00CC64DB"/>
    <w:rsid w:val="00CC698F"/>
    <w:rsid w:val="00CC7339"/>
    <w:rsid w:val="00CC7BC2"/>
    <w:rsid w:val="00CD0663"/>
    <w:rsid w:val="00CD0AFC"/>
    <w:rsid w:val="00CD11EC"/>
    <w:rsid w:val="00CD1B53"/>
    <w:rsid w:val="00CD2BE1"/>
    <w:rsid w:val="00CD320A"/>
    <w:rsid w:val="00CD3389"/>
    <w:rsid w:val="00CD341A"/>
    <w:rsid w:val="00CD3B5F"/>
    <w:rsid w:val="00CD4279"/>
    <w:rsid w:val="00CD56A2"/>
    <w:rsid w:val="00CD6E85"/>
    <w:rsid w:val="00CD7366"/>
    <w:rsid w:val="00CE0052"/>
    <w:rsid w:val="00CE018B"/>
    <w:rsid w:val="00CE031F"/>
    <w:rsid w:val="00CE0754"/>
    <w:rsid w:val="00CE0ABA"/>
    <w:rsid w:val="00CE217A"/>
    <w:rsid w:val="00CE2220"/>
    <w:rsid w:val="00CE26EA"/>
    <w:rsid w:val="00CE38D4"/>
    <w:rsid w:val="00CE3B91"/>
    <w:rsid w:val="00CE4F9B"/>
    <w:rsid w:val="00CE611B"/>
    <w:rsid w:val="00CE6BD9"/>
    <w:rsid w:val="00CF0086"/>
    <w:rsid w:val="00CF07E6"/>
    <w:rsid w:val="00CF0863"/>
    <w:rsid w:val="00CF0D58"/>
    <w:rsid w:val="00CF17DD"/>
    <w:rsid w:val="00CF213C"/>
    <w:rsid w:val="00CF2875"/>
    <w:rsid w:val="00CF2B91"/>
    <w:rsid w:val="00CF2DF3"/>
    <w:rsid w:val="00CF4980"/>
    <w:rsid w:val="00CF538F"/>
    <w:rsid w:val="00CF5731"/>
    <w:rsid w:val="00CF61AC"/>
    <w:rsid w:val="00CF6B5D"/>
    <w:rsid w:val="00CF73EF"/>
    <w:rsid w:val="00CF7513"/>
    <w:rsid w:val="00CF7831"/>
    <w:rsid w:val="00D018A1"/>
    <w:rsid w:val="00D02192"/>
    <w:rsid w:val="00D033CA"/>
    <w:rsid w:val="00D033F1"/>
    <w:rsid w:val="00D03466"/>
    <w:rsid w:val="00D04DE1"/>
    <w:rsid w:val="00D04FC8"/>
    <w:rsid w:val="00D0577E"/>
    <w:rsid w:val="00D077F7"/>
    <w:rsid w:val="00D078A0"/>
    <w:rsid w:val="00D07923"/>
    <w:rsid w:val="00D10266"/>
    <w:rsid w:val="00D11FC8"/>
    <w:rsid w:val="00D135D3"/>
    <w:rsid w:val="00D13A14"/>
    <w:rsid w:val="00D14466"/>
    <w:rsid w:val="00D152F5"/>
    <w:rsid w:val="00D1535C"/>
    <w:rsid w:val="00D155FB"/>
    <w:rsid w:val="00D15A16"/>
    <w:rsid w:val="00D15AE6"/>
    <w:rsid w:val="00D166E7"/>
    <w:rsid w:val="00D178E2"/>
    <w:rsid w:val="00D21254"/>
    <w:rsid w:val="00D21B17"/>
    <w:rsid w:val="00D23343"/>
    <w:rsid w:val="00D248FE"/>
    <w:rsid w:val="00D256DE"/>
    <w:rsid w:val="00D2630B"/>
    <w:rsid w:val="00D27B16"/>
    <w:rsid w:val="00D31C6C"/>
    <w:rsid w:val="00D31EB5"/>
    <w:rsid w:val="00D3494A"/>
    <w:rsid w:val="00D349BB"/>
    <w:rsid w:val="00D34E33"/>
    <w:rsid w:val="00D41D7D"/>
    <w:rsid w:val="00D41E2F"/>
    <w:rsid w:val="00D421DD"/>
    <w:rsid w:val="00D4221A"/>
    <w:rsid w:val="00D423B1"/>
    <w:rsid w:val="00D42C4F"/>
    <w:rsid w:val="00D46883"/>
    <w:rsid w:val="00D46DC3"/>
    <w:rsid w:val="00D5201E"/>
    <w:rsid w:val="00D5290C"/>
    <w:rsid w:val="00D53020"/>
    <w:rsid w:val="00D53421"/>
    <w:rsid w:val="00D53946"/>
    <w:rsid w:val="00D5445A"/>
    <w:rsid w:val="00D55106"/>
    <w:rsid w:val="00D56447"/>
    <w:rsid w:val="00D568A7"/>
    <w:rsid w:val="00D56A76"/>
    <w:rsid w:val="00D56C19"/>
    <w:rsid w:val="00D56E9E"/>
    <w:rsid w:val="00D57285"/>
    <w:rsid w:val="00D57639"/>
    <w:rsid w:val="00D60BC1"/>
    <w:rsid w:val="00D611E8"/>
    <w:rsid w:val="00D64350"/>
    <w:rsid w:val="00D655CE"/>
    <w:rsid w:val="00D66229"/>
    <w:rsid w:val="00D66646"/>
    <w:rsid w:val="00D66784"/>
    <w:rsid w:val="00D67DDF"/>
    <w:rsid w:val="00D71C62"/>
    <w:rsid w:val="00D72F3A"/>
    <w:rsid w:val="00D75738"/>
    <w:rsid w:val="00D75D2C"/>
    <w:rsid w:val="00D762BC"/>
    <w:rsid w:val="00D76639"/>
    <w:rsid w:val="00D767E0"/>
    <w:rsid w:val="00D76A0A"/>
    <w:rsid w:val="00D76E37"/>
    <w:rsid w:val="00D76F03"/>
    <w:rsid w:val="00D76F4F"/>
    <w:rsid w:val="00D822B2"/>
    <w:rsid w:val="00D823C4"/>
    <w:rsid w:val="00D82798"/>
    <w:rsid w:val="00D83A5C"/>
    <w:rsid w:val="00D840D6"/>
    <w:rsid w:val="00D84DCD"/>
    <w:rsid w:val="00D861EC"/>
    <w:rsid w:val="00D864B4"/>
    <w:rsid w:val="00D86725"/>
    <w:rsid w:val="00D86B76"/>
    <w:rsid w:val="00D87AAE"/>
    <w:rsid w:val="00D87AC3"/>
    <w:rsid w:val="00D87BA1"/>
    <w:rsid w:val="00D90284"/>
    <w:rsid w:val="00D90328"/>
    <w:rsid w:val="00D9165B"/>
    <w:rsid w:val="00D91822"/>
    <w:rsid w:val="00D9267C"/>
    <w:rsid w:val="00D94D25"/>
    <w:rsid w:val="00D94E57"/>
    <w:rsid w:val="00D95A33"/>
    <w:rsid w:val="00D972EB"/>
    <w:rsid w:val="00DA0A5A"/>
    <w:rsid w:val="00DA0B69"/>
    <w:rsid w:val="00DA0FD7"/>
    <w:rsid w:val="00DA22A9"/>
    <w:rsid w:val="00DA2857"/>
    <w:rsid w:val="00DA2A9A"/>
    <w:rsid w:val="00DA3BC6"/>
    <w:rsid w:val="00DA3C2C"/>
    <w:rsid w:val="00DA467D"/>
    <w:rsid w:val="00DA47E8"/>
    <w:rsid w:val="00DA5589"/>
    <w:rsid w:val="00DA55BF"/>
    <w:rsid w:val="00DA5868"/>
    <w:rsid w:val="00DA64EF"/>
    <w:rsid w:val="00DA6FB7"/>
    <w:rsid w:val="00DA755F"/>
    <w:rsid w:val="00DA77AC"/>
    <w:rsid w:val="00DA7B44"/>
    <w:rsid w:val="00DB3253"/>
    <w:rsid w:val="00DB36B1"/>
    <w:rsid w:val="00DB431F"/>
    <w:rsid w:val="00DB500D"/>
    <w:rsid w:val="00DB5FC7"/>
    <w:rsid w:val="00DB5FF1"/>
    <w:rsid w:val="00DB63C7"/>
    <w:rsid w:val="00DB72D5"/>
    <w:rsid w:val="00DB783B"/>
    <w:rsid w:val="00DB7E94"/>
    <w:rsid w:val="00DC069E"/>
    <w:rsid w:val="00DC12C3"/>
    <w:rsid w:val="00DC1863"/>
    <w:rsid w:val="00DC1CDD"/>
    <w:rsid w:val="00DC2001"/>
    <w:rsid w:val="00DC5A46"/>
    <w:rsid w:val="00DC6538"/>
    <w:rsid w:val="00DC6570"/>
    <w:rsid w:val="00DC7C4A"/>
    <w:rsid w:val="00DD00EC"/>
    <w:rsid w:val="00DD0BAD"/>
    <w:rsid w:val="00DD24FC"/>
    <w:rsid w:val="00DD282A"/>
    <w:rsid w:val="00DD2B18"/>
    <w:rsid w:val="00DD2E68"/>
    <w:rsid w:val="00DD4641"/>
    <w:rsid w:val="00DD4C38"/>
    <w:rsid w:val="00DD4D67"/>
    <w:rsid w:val="00DD4FCC"/>
    <w:rsid w:val="00DD5D2F"/>
    <w:rsid w:val="00DD68AB"/>
    <w:rsid w:val="00DD6F9B"/>
    <w:rsid w:val="00DD7225"/>
    <w:rsid w:val="00DD7A1A"/>
    <w:rsid w:val="00DE08FB"/>
    <w:rsid w:val="00DE1ABF"/>
    <w:rsid w:val="00DE34C6"/>
    <w:rsid w:val="00DE37D1"/>
    <w:rsid w:val="00DE4897"/>
    <w:rsid w:val="00DE6402"/>
    <w:rsid w:val="00DE7440"/>
    <w:rsid w:val="00DE7947"/>
    <w:rsid w:val="00DF1982"/>
    <w:rsid w:val="00DF1A39"/>
    <w:rsid w:val="00DF213B"/>
    <w:rsid w:val="00DF3F3B"/>
    <w:rsid w:val="00DF404F"/>
    <w:rsid w:val="00DF45B5"/>
    <w:rsid w:val="00DF46B8"/>
    <w:rsid w:val="00DF48A4"/>
    <w:rsid w:val="00DF6112"/>
    <w:rsid w:val="00DF717D"/>
    <w:rsid w:val="00E00D30"/>
    <w:rsid w:val="00E018E4"/>
    <w:rsid w:val="00E02404"/>
    <w:rsid w:val="00E0277A"/>
    <w:rsid w:val="00E04042"/>
    <w:rsid w:val="00E05013"/>
    <w:rsid w:val="00E053F5"/>
    <w:rsid w:val="00E0553A"/>
    <w:rsid w:val="00E0656A"/>
    <w:rsid w:val="00E06FB8"/>
    <w:rsid w:val="00E075A4"/>
    <w:rsid w:val="00E11985"/>
    <w:rsid w:val="00E140D0"/>
    <w:rsid w:val="00E16117"/>
    <w:rsid w:val="00E1618D"/>
    <w:rsid w:val="00E173E7"/>
    <w:rsid w:val="00E17ED8"/>
    <w:rsid w:val="00E20DAC"/>
    <w:rsid w:val="00E217DF"/>
    <w:rsid w:val="00E21BDB"/>
    <w:rsid w:val="00E21C5B"/>
    <w:rsid w:val="00E22291"/>
    <w:rsid w:val="00E238EA"/>
    <w:rsid w:val="00E23A9A"/>
    <w:rsid w:val="00E23C23"/>
    <w:rsid w:val="00E23DF6"/>
    <w:rsid w:val="00E24FD4"/>
    <w:rsid w:val="00E2536C"/>
    <w:rsid w:val="00E2659B"/>
    <w:rsid w:val="00E27A27"/>
    <w:rsid w:val="00E302A2"/>
    <w:rsid w:val="00E30669"/>
    <w:rsid w:val="00E32856"/>
    <w:rsid w:val="00E328DD"/>
    <w:rsid w:val="00E330C1"/>
    <w:rsid w:val="00E3346C"/>
    <w:rsid w:val="00E33D72"/>
    <w:rsid w:val="00E342C0"/>
    <w:rsid w:val="00E34B86"/>
    <w:rsid w:val="00E34CFC"/>
    <w:rsid w:val="00E35A70"/>
    <w:rsid w:val="00E37FD6"/>
    <w:rsid w:val="00E413AB"/>
    <w:rsid w:val="00E4149C"/>
    <w:rsid w:val="00E4379A"/>
    <w:rsid w:val="00E4384D"/>
    <w:rsid w:val="00E4510E"/>
    <w:rsid w:val="00E45264"/>
    <w:rsid w:val="00E45791"/>
    <w:rsid w:val="00E4626A"/>
    <w:rsid w:val="00E4692A"/>
    <w:rsid w:val="00E47D4E"/>
    <w:rsid w:val="00E52EA3"/>
    <w:rsid w:val="00E53E96"/>
    <w:rsid w:val="00E5417A"/>
    <w:rsid w:val="00E55566"/>
    <w:rsid w:val="00E56D83"/>
    <w:rsid w:val="00E579BC"/>
    <w:rsid w:val="00E604BD"/>
    <w:rsid w:val="00E6072F"/>
    <w:rsid w:val="00E62B40"/>
    <w:rsid w:val="00E62D16"/>
    <w:rsid w:val="00E62F35"/>
    <w:rsid w:val="00E63070"/>
    <w:rsid w:val="00E6360F"/>
    <w:rsid w:val="00E63C29"/>
    <w:rsid w:val="00E63F53"/>
    <w:rsid w:val="00E64B7A"/>
    <w:rsid w:val="00E64C2B"/>
    <w:rsid w:val="00E6500F"/>
    <w:rsid w:val="00E65A6B"/>
    <w:rsid w:val="00E667BD"/>
    <w:rsid w:val="00E669C3"/>
    <w:rsid w:val="00E66BC8"/>
    <w:rsid w:val="00E66DBC"/>
    <w:rsid w:val="00E66DDE"/>
    <w:rsid w:val="00E66F38"/>
    <w:rsid w:val="00E67046"/>
    <w:rsid w:val="00E670F1"/>
    <w:rsid w:val="00E67525"/>
    <w:rsid w:val="00E67F0A"/>
    <w:rsid w:val="00E70BDD"/>
    <w:rsid w:val="00E713B3"/>
    <w:rsid w:val="00E7151B"/>
    <w:rsid w:val="00E71EAB"/>
    <w:rsid w:val="00E722F1"/>
    <w:rsid w:val="00E72644"/>
    <w:rsid w:val="00E73BA2"/>
    <w:rsid w:val="00E749B1"/>
    <w:rsid w:val="00E74C46"/>
    <w:rsid w:val="00E752AA"/>
    <w:rsid w:val="00E75A2B"/>
    <w:rsid w:val="00E76751"/>
    <w:rsid w:val="00E76C00"/>
    <w:rsid w:val="00E76E02"/>
    <w:rsid w:val="00E76F15"/>
    <w:rsid w:val="00E80272"/>
    <w:rsid w:val="00E806DF"/>
    <w:rsid w:val="00E80857"/>
    <w:rsid w:val="00E80A24"/>
    <w:rsid w:val="00E80CAE"/>
    <w:rsid w:val="00E8159F"/>
    <w:rsid w:val="00E82904"/>
    <w:rsid w:val="00E82AE1"/>
    <w:rsid w:val="00E839E7"/>
    <w:rsid w:val="00E83A06"/>
    <w:rsid w:val="00E842F4"/>
    <w:rsid w:val="00E84420"/>
    <w:rsid w:val="00E85CB9"/>
    <w:rsid w:val="00E85F06"/>
    <w:rsid w:val="00E86714"/>
    <w:rsid w:val="00E867C7"/>
    <w:rsid w:val="00E86BEB"/>
    <w:rsid w:val="00E8705D"/>
    <w:rsid w:val="00E870A5"/>
    <w:rsid w:val="00E9085C"/>
    <w:rsid w:val="00E90D20"/>
    <w:rsid w:val="00E9182F"/>
    <w:rsid w:val="00E92B0F"/>
    <w:rsid w:val="00E92B76"/>
    <w:rsid w:val="00E9353A"/>
    <w:rsid w:val="00E95078"/>
    <w:rsid w:val="00E95F60"/>
    <w:rsid w:val="00E9664A"/>
    <w:rsid w:val="00E96F9E"/>
    <w:rsid w:val="00E97EAB"/>
    <w:rsid w:val="00EA00F7"/>
    <w:rsid w:val="00EA0922"/>
    <w:rsid w:val="00EA14F9"/>
    <w:rsid w:val="00EA1F6B"/>
    <w:rsid w:val="00EA2099"/>
    <w:rsid w:val="00EA2230"/>
    <w:rsid w:val="00EA3A09"/>
    <w:rsid w:val="00EA3DA2"/>
    <w:rsid w:val="00EA464C"/>
    <w:rsid w:val="00EA4895"/>
    <w:rsid w:val="00EA4CD9"/>
    <w:rsid w:val="00EA4FA2"/>
    <w:rsid w:val="00EA5966"/>
    <w:rsid w:val="00EA6540"/>
    <w:rsid w:val="00EA76DF"/>
    <w:rsid w:val="00EA7CA1"/>
    <w:rsid w:val="00EA7E2C"/>
    <w:rsid w:val="00EB09DC"/>
    <w:rsid w:val="00EB2640"/>
    <w:rsid w:val="00EB4940"/>
    <w:rsid w:val="00EB530E"/>
    <w:rsid w:val="00EB5706"/>
    <w:rsid w:val="00EB7D28"/>
    <w:rsid w:val="00EC0031"/>
    <w:rsid w:val="00EC0589"/>
    <w:rsid w:val="00EC086D"/>
    <w:rsid w:val="00EC1252"/>
    <w:rsid w:val="00EC302E"/>
    <w:rsid w:val="00EC4B02"/>
    <w:rsid w:val="00EC4F1C"/>
    <w:rsid w:val="00EC5399"/>
    <w:rsid w:val="00EC54B0"/>
    <w:rsid w:val="00EC638D"/>
    <w:rsid w:val="00EC68DB"/>
    <w:rsid w:val="00EC6968"/>
    <w:rsid w:val="00EC77EA"/>
    <w:rsid w:val="00EC785D"/>
    <w:rsid w:val="00ED0DAD"/>
    <w:rsid w:val="00ED1A99"/>
    <w:rsid w:val="00ED3735"/>
    <w:rsid w:val="00ED45B7"/>
    <w:rsid w:val="00ED4A80"/>
    <w:rsid w:val="00ED524F"/>
    <w:rsid w:val="00ED54C5"/>
    <w:rsid w:val="00ED5D5D"/>
    <w:rsid w:val="00ED6CA2"/>
    <w:rsid w:val="00ED7982"/>
    <w:rsid w:val="00EE0D17"/>
    <w:rsid w:val="00EE0F3E"/>
    <w:rsid w:val="00EE2700"/>
    <w:rsid w:val="00EE3059"/>
    <w:rsid w:val="00EE39E0"/>
    <w:rsid w:val="00EE4D86"/>
    <w:rsid w:val="00EE58C8"/>
    <w:rsid w:val="00EF0638"/>
    <w:rsid w:val="00EF145A"/>
    <w:rsid w:val="00EF15E3"/>
    <w:rsid w:val="00EF1BD5"/>
    <w:rsid w:val="00EF1C67"/>
    <w:rsid w:val="00EF24CA"/>
    <w:rsid w:val="00EF347F"/>
    <w:rsid w:val="00EF4258"/>
    <w:rsid w:val="00EF4278"/>
    <w:rsid w:val="00EF4928"/>
    <w:rsid w:val="00EF4ABF"/>
    <w:rsid w:val="00EF5462"/>
    <w:rsid w:val="00EF556C"/>
    <w:rsid w:val="00EF578E"/>
    <w:rsid w:val="00EF5E4D"/>
    <w:rsid w:val="00EF5FE2"/>
    <w:rsid w:val="00EF624E"/>
    <w:rsid w:val="00EF6A94"/>
    <w:rsid w:val="00EF6ECC"/>
    <w:rsid w:val="00EF7305"/>
    <w:rsid w:val="00F000D1"/>
    <w:rsid w:val="00F00300"/>
    <w:rsid w:val="00F01288"/>
    <w:rsid w:val="00F02C73"/>
    <w:rsid w:val="00F0338A"/>
    <w:rsid w:val="00F033EA"/>
    <w:rsid w:val="00F040B4"/>
    <w:rsid w:val="00F047C6"/>
    <w:rsid w:val="00F04DE3"/>
    <w:rsid w:val="00F05DD3"/>
    <w:rsid w:val="00F070D8"/>
    <w:rsid w:val="00F07B20"/>
    <w:rsid w:val="00F10302"/>
    <w:rsid w:val="00F10473"/>
    <w:rsid w:val="00F105F2"/>
    <w:rsid w:val="00F110AD"/>
    <w:rsid w:val="00F11764"/>
    <w:rsid w:val="00F12082"/>
    <w:rsid w:val="00F120DC"/>
    <w:rsid w:val="00F129A5"/>
    <w:rsid w:val="00F1383A"/>
    <w:rsid w:val="00F145A4"/>
    <w:rsid w:val="00F146F5"/>
    <w:rsid w:val="00F14D7C"/>
    <w:rsid w:val="00F15CAA"/>
    <w:rsid w:val="00F17D7F"/>
    <w:rsid w:val="00F20345"/>
    <w:rsid w:val="00F21128"/>
    <w:rsid w:val="00F21E23"/>
    <w:rsid w:val="00F22769"/>
    <w:rsid w:val="00F22BD5"/>
    <w:rsid w:val="00F2460F"/>
    <w:rsid w:val="00F24D50"/>
    <w:rsid w:val="00F25859"/>
    <w:rsid w:val="00F260E5"/>
    <w:rsid w:val="00F266C0"/>
    <w:rsid w:val="00F26FE8"/>
    <w:rsid w:val="00F27562"/>
    <w:rsid w:val="00F27A82"/>
    <w:rsid w:val="00F30B72"/>
    <w:rsid w:val="00F321FD"/>
    <w:rsid w:val="00F32FF7"/>
    <w:rsid w:val="00F344D7"/>
    <w:rsid w:val="00F34B42"/>
    <w:rsid w:val="00F36CB0"/>
    <w:rsid w:val="00F401E5"/>
    <w:rsid w:val="00F406F3"/>
    <w:rsid w:val="00F40783"/>
    <w:rsid w:val="00F4097E"/>
    <w:rsid w:val="00F411AC"/>
    <w:rsid w:val="00F41487"/>
    <w:rsid w:val="00F41C9F"/>
    <w:rsid w:val="00F435DE"/>
    <w:rsid w:val="00F47149"/>
    <w:rsid w:val="00F50778"/>
    <w:rsid w:val="00F51153"/>
    <w:rsid w:val="00F52C09"/>
    <w:rsid w:val="00F52DCF"/>
    <w:rsid w:val="00F52DD8"/>
    <w:rsid w:val="00F5311A"/>
    <w:rsid w:val="00F53961"/>
    <w:rsid w:val="00F54381"/>
    <w:rsid w:val="00F54F1A"/>
    <w:rsid w:val="00F5504F"/>
    <w:rsid w:val="00F55D02"/>
    <w:rsid w:val="00F562E0"/>
    <w:rsid w:val="00F5655F"/>
    <w:rsid w:val="00F60466"/>
    <w:rsid w:val="00F61C7A"/>
    <w:rsid w:val="00F6232D"/>
    <w:rsid w:val="00F63A94"/>
    <w:rsid w:val="00F642CC"/>
    <w:rsid w:val="00F64707"/>
    <w:rsid w:val="00F64920"/>
    <w:rsid w:val="00F64C34"/>
    <w:rsid w:val="00F64D96"/>
    <w:rsid w:val="00F655BC"/>
    <w:rsid w:val="00F660AF"/>
    <w:rsid w:val="00F66465"/>
    <w:rsid w:val="00F6765F"/>
    <w:rsid w:val="00F70C82"/>
    <w:rsid w:val="00F71067"/>
    <w:rsid w:val="00F72082"/>
    <w:rsid w:val="00F72814"/>
    <w:rsid w:val="00F7291C"/>
    <w:rsid w:val="00F7301C"/>
    <w:rsid w:val="00F74349"/>
    <w:rsid w:val="00F74D9A"/>
    <w:rsid w:val="00F75B81"/>
    <w:rsid w:val="00F76BFD"/>
    <w:rsid w:val="00F80A97"/>
    <w:rsid w:val="00F8194C"/>
    <w:rsid w:val="00F831B0"/>
    <w:rsid w:val="00F84DFF"/>
    <w:rsid w:val="00F84E9B"/>
    <w:rsid w:val="00F850D2"/>
    <w:rsid w:val="00F8531A"/>
    <w:rsid w:val="00F856E8"/>
    <w:rsid w:val="00F86F4E"/>
    <w:rsid w:val="00F86F7D"/>
    <w:rsid w:val="00F8708E"/>
    <w:rsid w:val="00F87693"/>
    <w:rsid w:val="00F87860"/>
    <w:rsid w:val="00F907DB"/>
    <w:rsid w:val="00F91106"/>
    <w:rsid w:val="00F91DD5"/>
    <w:rsid w:val="00F93FEE"/>
    <w:rsid w:val="00F94F58"/>
    <w:rsid w:val="00F951AF"/>
    <w:rsid w:val="00F95264"/>
    <w:rsid w:val="00F953DF"/>
    <w:rsid w:val="00F97724"/>
    <w:rsid w:val="00FA0C89"/>
    <w:rsid w:val="00FA2C3C"/>
    <w:rsid w:val="00FA41DC"/>
    <w:rsid w:val="00FA4463"/>
    <w:rsid w:val="00FA4D8D"/>
    <w:rsid w:val="00FA508D"/>
    <w:rsid w:val="00FA54C1"/>
    <w:rsid w:val="00FA60A3"/>
    <w:rsid w:val="00FA621F"/>
    <w:rsid w:val="00FA6A18"/>
    <w:rsid w:val="00FA6B88"/>
    <w:rsid w:val="00FA7509"/>
    <w:rsid w:val="00FA7587"/>
    <w:rsid w:val="00FB0085"/>
    <w:rsid w:val="00FB044B"/>
    <w:rsid w:val="00FB071A"/>
    <w:rsid w:val="00FB2111"/>
    <w:rsid w:val="00FB2606"/>
    <w:rsid w:val="00FB4FD0"/>
    <w:rsid w:val="00FB5A75"/>
    <w:rsid w:val="00FB661F"/>
    <w:rsid w:val="00FB79D6"/>
    <w:rsid w:val="00FB7AFD"/>
    <w:rsid w:val="00FC0C00"/>
    <w:rsid w:val="00FC111F"/>
    <w:rsid w:val="00FC15F7"/>
    <w:rsid w:val="00FC347A"/>
    <w:rsid w:val="00FC475A"/>
    <w:rsid w:val="00FC6058"/>
    <w:rsid w:val="00FC6614"/>
    <w:rsid w:val="00FC7D90"/>
    <w:rsid w:val="00FD1170"/>
    <w:rsid w:val="00FD1870"/>
    <w:rsid w:val="00FD1963"/>
    <w:rsid w:val="00FD19D0"/>
    <w:rsid w:val="00FD1CB9"/>
    <w:rsid w:val="00FD426B"/>
    <w:rsid w:val="00FD4364"/>
    <w:rsid w:val="00FD5B02"/>
    <w:rsid w:val="00FD6A51"/>
    <w:rsid w:val="00FD6E35"/>
    <w:rsid w:val="00FD6EE9"/>
    <w:rsid w:val="00FD7BCB"/>
    <w:rsid w:val="00FE0C0D"/>
    <w:rsid w:val="00FE19D4"/>
    <w:rsid w:val="00FE333F"/>
    <w:rsid w:val="00FE7E2C"/>
    <w:rsid w:val="00FF05B1"/>
    <w:rsid w:val="00FF2583"/>
    <w:rsid w:val="00FF2AE2"/>
    <w:rsid w:val="00FF4961"/>
    <w:rsid w:val="00FF4B46"/>
    <w:rsid w:val="00FF5387"/>
    <w:rsid w:val="00FF5D15"/>
    <w:rsid w:val="00FF6F41"/>
    <w:rsid w:val="00FF70B1"/>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065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AB"/>
    <w:pPr>
      <w:spacing w:after="200" w:line="240" w:lineRule="atLeast"/>
    </w:pPr>
    <w:rPr>
      <w:rFonts w:ascii="Arial" w:hAnsi="Arial"/>
      <w:snapToGrid w:val="0"/>
    </w:rPr>
  </w:style>
  <w:style w:type="paragraph" w:styleId="Heading1">
    <w:name w:val="heading 1"/>
    <w:basedOn w:val="Normal"/>
    <w:next w:val="Normal"/>
    <w:link w:val="Heading1Char"/>
    <w:uiPriority w:val="9"/>
    <w:qFormat/>
    <w:pPr>
      <w:keepNext/>
      <w:tabs>
        <w:tab w:val="left" w:pos="450"/>
      </w:tabs>
      <w:spacing w:line="240" w:lineRule="auto"/>
      <w:ind w:left="447" w:hanging="461"/>
      <w:outlineLvl w:val="0"/>
    </w:pPr>
    <w:rPr>
      <w:b/>
      <w:caps/>
      <w:kern w:val="28"/>
      <w:sz w:val="28"/>
      <w:szCs w:val="28"/>
    </w:rPr>
  </w:style>
  <w:style w:type="paragraph" w:styleId="Heading2">
    <w:name w:val="heading 2"/>
    <w:next w:val="Normal"/>
    <w:qFormat/>
    <w:pPr>
      <w:keepNext/>
      <w:keepLines/>
      <w:pBdr>
        <w:top w:val="single" w:sz="24" w:space="1" w:color="auto"/>
      </w:pBdr>
      <w:tabs>
        <w:tab w:val="left" w:pos="360"/>
      </w:tabs>
      <w:spacing w:before="420" w:after="200"/>
      <w:ind w:left="360" w:hanging="360"/>
      <w:outlineLvl w:val="1"/>
    </w:pPr>
    <w:rPr>
      <w:rFonts w:ascii="Arial" w:hAnsi="Arial"/>
      <w:b/>
      <w:sz w:val="28"/>
      <w:szCs w:val="28"/>
    </w:rPr>
  </w:style>
  <w:style w:type="paragraph" w:styleId="Heading3">
    <w:name w:val="heading 3"/>
    <w:next w:val="Normal"/>
    <w:link w:val="Heading3Char"/>
    <w:uiPriority w:val="9"/>
    <w:qFormat/>
    <w:pPr>
      <w:keepNext/>
      <w:keepLines/>
      <w:tabs>
        <w:tab w:val="center" w:pos="4680"/>
      </w:tabs>
      <w:spacing w:before="320" w:after="120"/>
      <w:outlineLvl w:val="2"/>
    </w:pPr>
    <w:rPr>
      <w:rFonts w:ascii="Arial" w:hAnsi="Arial"/>
      <w:b/>
      <w:smallCaps/>
      <w:sz w:val="26"/>
      <w:szCs w:val="26"/>
    </w:rPr>
  </w:style>
  <w:style w:type="paragraph" w:styleId="Heading4">
    <w:name w:val="heading 4"/>
    <w:next w:val="Normal"/>
    <w:qFormat/>
    <w:pPr>
      <w:keepNext/>
      <w:keepLines/>
      <w:tabs>
        <w:tab w:val="center" w:pos="4680"/>
      </w:tabs>
      <w:spacing w:before="120" w:after="120"/>
      <w:outlineLvl w:val="3"/>
    </w:pPr>
    <w:rPr>
      <w:rFonts w:ascii="Arial" w:hAnsi="Arial"/>
      <w:b/>
      <w:snapToGrid w:val="0"/>
      <w:sz w:val="22"/>
      <w:szCs w:val="22"/>
    </w:rPr>
  </w:style>
  <w:style w:type="paragraph" w:styleId="Heading5">
    <w:name w:val="heading 5"/>
    <w:next w:val="Normal"/>
    <w:qFormat/>
    <w:pPr>
      <w:keepNext/>
      <w:spacing w:before="120" w:after="120"/>
      <w:outlineLvl w:val="4"/>
    </w:pPr>
    <w:rPr>
      <w:rFonts w:ascii="Arial" w:hAnsi="Arial"/>
      <w:b/>
      <w:i/>
      <w:snapToGrid w:val="0"/>
      <w:u w:val="single"/>
    </w:rPr>
  </w:style>
  <w:style w:type="paragraph" w:styleId="Heading6">
    <w:name w:val="heading 6"/>
    <w:next w:val="Normal"/>
    <w:qFormat/>
    <w:pPr>
      <w:keepNext/>
      <w:spacing w:before="120" w:after="120"/>
      <w:outlineLvl w:val="5"/>
    </w:pPr>
    <w:rPr>
      <w:rFonts w:ascii="Arial" w:hAnsi="Arial"/>
      <w:b/>
      <w:i/>
      <w:snapToGrid w:val="0"/>
    </w:rPr>
  </w:style>
  <w:style w:type="paragraph" w:styleId="Heading7">
    <w:name w:val="heading 7"/>
    <w:next w:val="Normal"/>
    <w:qFormat/>
    <w:pPr>
      <w:keepNext/>
      <w:spacing w:after="100"/>
      <w:outlineLvl w:val="6"/>
    </w:pPr>
    <w:rPr>
      <w:b/>
      <w:smallCaps/>
      <w:snapToGrid w:val="0"/>
      <w:sz w:val="18"/>
    </w:rPr>
  </w:style>
  <w:style w:type="paragraph" w:styleId="Heading8">
    <w:name w:val="heading 8"/>
    <w:basedOn w:val="Normal"/>
    <w:next w:val="Normal"/>
    <w:qFormat/>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rPr>
      <w:b/>
      <w:smallCaps/>
      <w:snapToGrid w:val="0"/>
      <w:sz w:val="18"/>
      <w:lang w:val="en-US" w:eastAsia="en-US" w:bidi="ar-SA"/>
    </w:rPr>
  </w:style>
  <w:style w:type="character" w:styleId="FootnoteReference">
    <w:name w:val="footnote reference"/>
    <w:uiPriority w:val="99"/>
    <w:semiHidden/>
  </w:style>
  <w:style w:type="paragraph" w:styleId="Footer">
    <w:name w:val="footer"/>
    <w:basedOn w:val="Normal"/>
    <w:link w:val="FooterChar"/>
    <w:uiPriority w:val="99"/>
    <w:pPr>
      <w:pBdr>
        <w:top w:val="single" w:sz="4" w:space="1" w:color="auto"/>
      </w:pBdr>
      <w:tabs>
        <w:tab w:val="center" w:pos="5040"/>
        <w:tab w:val="right" w:pos="10080"/>
      </w:tabs>
      <w:spacing w:after="0" w:line="240" w:lineRule="auto"/>
    </w:pPr>
    <w:rPr>
      <w:sz w:val="16"/>
      <w:szCs w:val="16"/>
    </w:rPr>
  </w:style>
  <w:style w:type="paragraph" w:styleId="BodyText">
    <w:name w:val="Body Text"/>
    <w:basedOn w:val="Normal"/>
    <w:link w:val="BodyTextChar"/>
  </w:style>
  <w:style w:type="paragraph" w:styleId="BodyText2">
    <w:name w:val="Body Text 2"/>
    <w:basedOn w:val="Normal"/>
    <w:rPr>
      <w:b/>
      <w:sz w:val="32"/>
    </w:rPr>
  </w:style>
  <w:style w:type="character" w:styleId="PageNumber">
    <w:name w:val="page number"/>
    <w:rPr>
      <w:sz w:val="18"/>
    </w:rPr>
  </w:style>
  <w:style w:type="character" w:styleId="Hyperlink">
    <w:name w:val="Hyperlink"/>
    <w:uiPriority w:val="99"/>
    <w:rPr>
      <w:color w:val="0000FF"/>
      <w:u w:val="single"/>
    </w:rPr>
  </w:style>
  <w:style w:type="paragraph" w:styleId="BodyTextIndent3">
    <w:name w:val="Body Text Indent 3"/>
    <w:basedOn w:val="Normal"/>
    <w:link w:val="BodyTextIndent3Char"/>
    <w:pPr>
      <w:ind w:left="316"/>
    </w:pPr>
    <w:rPr>
      <w:sz w:val="22"/>
    </w:rPr>
  </w:style>
  <w:style w:type="paragraph" w:styleId="BodyText3">
    <w:name w:val="Body Text 3"/>
    <w:basedOn w:val="Normal"/>
    <w:pPr>
      <w:spacing w:after="120"/>
    </w:pPr>
    <w:rPr>
      <w:sz w:val="16"/>
      <w:szCs w:val="16"/>
    </w:rPr>
  </w:style>
  <w:style w:type="paragraph" w:styleId="BodyTextIndent">
    <w:name w:val="Body Text Indent"/>
    <w:basedOn w:val="Normal"/>
    <w:link w:val="BodyTextIndentChar"/>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paragraph" w:styleId="BodyTextIndent2">
    <w:name w:val="Body Text Indent 2"/>
    <w:basedOn w:val="Normal"/>
    <w:link w:val="BodyTextIndent2Char"/>
    <w:pPr>
      <w:spacing w:after="0" w:line="240" w:lineRule="auto"/>
      <w:ind w:left="90"/>
    </w:pPr>
    <w:rPr>
      <w:rFonts w:ascii="Times New Roman" w:hAnsi="Times New Roman"/>
      <w:sz w:val="24"/>
    </w:rPr>
  </w:style>
  <w:style w:type="paragraph" w:styleId="Header">
    <w:name w:val="header"/>
    <w:basedOn w:val="Normal"/>
    <w:link w:val="HeaderChar"/>
    <w:uiPriority w:val="99"/>
    <w:pPr>
      <w:pBdr>
        <w:bottom w:val="single" w:sz="8" w:space="0" w:color="auto"/>
      </w:pBdr>
      <w:tabs>
        <w:tab w:val="center" w:pos="5040"/>
        <w:tab w:val="right" w:pos="10062"/>
      </w:tabs>
      <w:spacing w:line="240" w:lineRule="auto"/>
    </w:pPr>
    <w:rPr>
      <w:sz w:val="16"/>
      <w:szCs w:val="16"/>
    </w:rPr>
  </w:style>
  <w:style w:type="character" w:styleId="FollowedHyperlink">
    <w:name w:val="Followed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customStyle="1" w:styleId="1AutoList1">
    <w:name w:val="1AutoList1"/>
    <w:semiHidden/>
    <w:pPr>
      <w:tabs>
        <w:tab w:val="left" w:pos="720"/>
      </w:tabs>
      <w:spacing w:after="200"/>
      <w:ind w:left="720" w:hanging="720"/>
    </w:pPr>
    <w:rPr>
      <w:snapToGrid w:val="0"/>
      <w:sz w:val="24"/>
    </w:rPr>
  </w:style>
  <w:style w:type="paragraph" w:customStyle="1" w:styleId="2AutoList25">
    <w:name w:val="2AutoList25"/>
    <w:semiHidden/>
    <w:pPr>
      <w:widowControl w:val="0"/>
      <w:tabs>
        <w:tab w:val="left" w:pos="720"/>
        <w:tab w:val="left" w:pos="1440"/>
      </w:tabs>
      <w:autoSpaceDE w:val="0"/>
      <w:autoSpaceDN w:val="0"/>
      <w:adjustRightInd w:val="0"/>
      <w:spacing w:after="200"/>
      <w:ind w:left="1440" w:hanging="720"/>
      <w:jc w:val="both"/>
    </w:pPr>
    <w:rPr>
      <w:rFonts w:ascii="Courier 10cpi" w:hAnsi="Courier 10cpi"/>
      <w:szCs w:val="24"/>
    </w:rPr>
  </w:style>
  <w:style w:type="paragraph" w:customStyle="1" w:styleId="3AutoList1">
    <w:name w:val="3AutoList1"/>
    <w:semiHidden/>
    <w:pPr>
      <w:tabs>
        <w:tab w:val="left" w:pos="720"/>
        <w:tab w:val="left" w:pos="1440"/>
        <w:tab w:val="left" w:pos="2160"/>
      </w:tabs>
      <w:spacing w:after="200"/>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sz w:val="22"/>
    </w:rPr>
  </w:style>
  <w:style w:type="paragraph" w:customStyle="1" w:styleId="BoxNotes">
    <w:name w:val="Box Notes"/>
    <w:basedOn w:val="Normal"/>
    <w:pPr>
      <w:spacing w:after="0" w:line="240" w:lineRule="auto"/>
      <w:ind w:left="446" w:hanging="446"/>
    </w:pPr>
    <w:rPr>
      <w:rFonts w:ascii="Arial Narrow" w:hAnsi="Arial Narrow"/>
      <w:b/>
      <w:bCs/>
      <w:sz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uiPriority w:val="99"/>
    <w:rsid w:val="00D568A7"/>
    <w:pPr>
      <w:contextualSpacing/>
    </w:pPr>
  </w:style>
  <w:style w:type="character" w:styleId="Emphasis">
    <w:name w:val="Emphasis"/>
    <w:uiPriority w:val="20"/>
    <w:qFormat/>
    <w:rsid w:val="00984C84"/>
    <w:rPr>
      <w:i/>
      <w:iCs/>
      <w:u w:val="single"/>
      <w:lang w:val="en-US"/>
    </w:rPr>
  </w:style>
  <w:style w:type="character" w:customStyle="1" w:styleId="ListContinueChar">
    <w:name w:val="List Continue Char"/>
    <w:rPr>
      <w:rFonts w:ascii="Arial" w:hAnsi="Arial"/>
      <w:snapToGrid w:val="0"/>
      <w:lang w:val="en-US" w:eastAsia="en-US" w:bidi="ar-SA"/>
    </w:rPr>
  </w:style>
  <w:style w:type="paragraph" w:customStyle="1" w:styleId="List1stLevel">
    <w:name w:val="List 1st Level"/>
    <w:uiPriority w:val="99"/>
    <w:pPr>
      <w:tabs>
        <w:tab w:val="left" w:pos="450"/>
      </w:tabs>
      <w:spacing w:after="120" w:line="240" w:lineRule="atLeast"/>
      <w:ind w:left="446" w:hanging="446"/>
    </w:pPr>
    <w:rPr>
      <w:rFonts w:ascii="Arial" w:eastAsia="MS Mincho" w:hAnsi="Arial"/>
    </w:rPr>
  </w:style>
  <w:style w:type="paragraph" w:customStyle="1" w:styleId="Subhead">
    <w:name w:val="Subhead"/>
    <w:next w:val="Normal"/>
    <w:pPr>
      <w:spacing w:before="240" w:after="200"/>
    </w:pPr>
    <w:rPr>
      <w:rFonts w:ascii="Arial" w:hAnsi="Arial"/>
      <w:b/>
      <w:i/>
      <w:u w:val="single"/>
    </w:rPr>
  </w:style>
  <w:style w:type="paragraph" w:customStyle="1" w:styleId="List2ndlevel">
    <w:name w:val="List 2nd level"/>
    <w:link w:val="List2ndlevelChar"/>
    <w:uiPriority w:val="99"/>
    <w:pPr>
      <w:tabs>
        <w:tab w:val="left" w:pos="810"/>
      </w:tabs>
      <w:spacing w:after="120" w:line="240" w:lineRule="atLeast"/>
      <w:ind w:left="806" w:hanging="360"/>
    </w:pPr>
    <w:rPr>
      <w:rFonts w:ascii="Arial" w:hAnsi="Arial"/>
    </w:rPr>
  </w:style>
  <w:style w:type="paragraph" w:customStyle="1" w:styleId="List3rdlevel">
    <w:name w:val="List 3rd level"/>
    <w:basedOn w:val="Normal"/>
    <w:uiPriority w:val="99"/>
    <w:rsid w:val="00F14D7C"/>
    <w:pPr>
      <w:spacing w:line="240" w:lineRule="auto"/>
      <w:ind w:left="1166" w:hanging="360"/>
    </w:pPr>
    <w:rPr>
      <w:rFonts w:cs="Arial"/>
      <w:color w:val="000000"/>
    </w:rPr>
  </w:style>
  <w:style w:type="paragraph" w:customStyle="1" w:styleId="List4thlevel">
    <w:name w:val="List 4th level"/>
    <w:basedOn w:val="List3rdlevel"/>
    <w:next w:val="Normal"/>
    <w:pPr>
      <w:tabs>
        <w:tab w:val="left" w:pos="1440"/>
      </w:tabs>
      <w:ind w:left="1440" w:hanging="274"/>
    </w:pPr>
  </w:style>
  <w:style w:type="paragraph" w:styleId="ListBullet">
    <w:name w:val="List Bullet"/>
    <w:basedOn w:val="Normal"/>
    <w:uiPriority w:val="99"/>
    <w:rsid w:val="00EA464C"/>
    <w:pPr>
      <w:numPr>
        <w:numId w:val="18"/>
      </w:numPr>
      <w:contextualSpacing/>
    </w:pPr>
  </w:style>
  <w:style w:type="paragraph" w:styleId="ListBullet2">
    <w:name w:val="List Bullet 2"/>
    <w:basedOn w:val="ListBullet"/>
    <w:rsid w:val="00AA1F45"/>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line="240" w:lineRule="auto"/>
      <w:ind w:left="720"/>
    </w:pPr>
    <w:rPr>
      <w:rFonts w:ascii="Times New Roman" w:hAnsi="Times New Roman"/>
      <w:snapToGrid/>
    </w:rPr>
  </w:style>
  <w:style w:type="paragraph" w:styleId="ListContinue3">
    <w:name w:val="List Continue 3"/>
    <w:basedOn w:val="Normal"/>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tabs>
        <w:tab w:val="num" w:pos="720"/>
      </w:tabs>
      <w:ind w:left="720" w:hanging="360"/>
    </w:p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uiPriority w:val="99"/>
    <w:pPr>
      <w:spacing w:after="0" w:line="240" w:lineRule="auto"/>
    </w:pPr>
    <w:rPr>
      <w:rFonts w:ascii="Courier New" w:hAnsi="Courier New"/>
      <w:snapToGrid/>
      <w:lang w:val="x-none" w:eastAsia="x-none"/>
    </w:rPr>
  </w:style>
  <w:style w:type="paragraph" w:customStyle="1" w:styleId="Quicka0">
    <w:name w:val="Quick a)"/>
    <w:basedOn w:val="Normal"/>
    <w:semiHidden/>
    <w:pPr>
      <w:widowControl w:val="0"/>
      <w:spacing w:after="0" w:line="240" w:lineRule="auto"/>
      <w:ind w:left="1440" w:hanging="2160"/>
    </w:pPr>
    <w:rPr>
      <w:rFonts w:ascii="Times New Roman" w:hAnsi="Times New Roman"/>
      <w:sz w:val="24"/>
    </w:rPr>
  </w:style>
  <w:style w:type="paragraph" w:customStyle="1" w:styleId="Quicka1">
    <w:name w:val="Quick a."/>
    <w:semiHidden/>
    <w:pPr>
      <w:spacing w:after="200"/>
      <w:ind w:left="-1440"/>
    </w:pPr>
    <w:rPr>
      <w:snapToGrid w:val="0"/>
      <w:sz w:val="24"/>
    </w:rPr>
  </w:style>
  <w:style w:type="paragraph" w:customStyle="1" w:styleId="QuickA">
    <w:name w:val="Quick A."/>
    <w:basedOn w:val="Normal"/>
    <w:semiHidden/>
    <w:pPr>
      <w:widowControl w:val="0"/>
      <w:numPr>
        <w:numId w:val="1"/>
      </w:numPr>
      <w:spacing w:after="0" w:line="240" w:lineRule="auto"/>
    </w:pPr>
    <w:rPr>
      <w:rFonts w:ascii="Times New Roman" w:hAnsi="Times New Roman"/>
      <w:sz w:val="24"/>
    </w:rPr>
  </w:style>
  <w:style w:type="paragraph" w:customStyle="1" w:styleId="Quicki">
    <w:name w:val="Quick i."/>
    <w:semiHidden/>
    <w:pPr>
      <w:spacing w:after="200"/>
      <w:ind w:left="-1440"/>
    </w:pPr>
    <w:rPr>
      <w:snapToGrid w:val="0"/>
      <w:sz w:val="24"/>
    </w:rPr>
  </w:style>
  <w:style w:type="paragraph" w:customStyle="1" w:styleId="sbirtop">
    <w:name w:val="sbirtop"/>
    <w:basedOn w:val="Normal"/>
    <w:pPr>
      <w:numPr>
        <w:numId w:val="2"/>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uiPriority w:val="22"/>
    <w:qFormat/>
    <w:rPr>
      <w:b/>
      <w:bCs/>
    </w:rPr>
  </w:style>
  <w:style w:type="paragraph" w:customStyle="1" w:styleId="Style">
    <w:name w:val="Style"/>
    <w:basedOn w:val="Normal"/>
    <w:semiHidden/>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6B5F66"/>
    <w:rPr>
      <w:rFonts w:ascii="Arial" w:hAnsi="Arial"/>
      <w:b/>
      <w:i/>
      <w:sz w:val="20"/>
      <w:u w:val="non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basedOn w:val="Heading3"/>
    <w:uiPriority w:val="99"/>
    <w:qFormat/>
    <w:rsid w:val="005B7C0E"/>
    <w:pPr>
      <w:spacing w:before="480"/>
    </w:pPr>
  </w:style>
  <w:style w:type="paragraph" w:customStyle="1" w:styleId="TopicMainHeading">
    <w:name w:val="Topic Main Heading"/>
    <w:basedOn w:val="Heading2"/>
    <w:next w:val="Normal"/>
    <w:rsid w:val="005B7C0E"/>
    <w:rPr>
      <w:bCs/>
      <w:caps/>
      <w:sz w:val="24"/>
    </w:rPr>
  </w:style>
  <w:style w:type="paragraph" w:customStyle="1" w:styleId="TopicSubhead">
    <w:name w:val="Topic Subhead"/>
    <w:uiPriority w:val="99"/>
    <w:qFormat/>
    <w:rsid w:val="000B04DA"/>
    <w:pPr>
      <w:keepNext/>
      <w:keepLines/>
      <w:tabs>
        <w:tab w:val="left" w:pos="360"/>
        <w:tab w:val="left" w:pos="720"/>
        <w:tab w:val="left" w:pos="1080"/>
      </w:tabs>
      <w:spacing w:before="280" w:after="200"/>
      <w:outlineLvl w:val="3"/>
    </w:pPr>
    <w:rPr>
      <w:rFonts w:ascii="Arial" w:eastAsia="MS Mincho" w:hAnsi="Arial"/>
      <w:b/>
    </w:rPr>
  </w:style>
  <w:style w:type="paragraph" w:customStyle="1" w:styleId="TopicSubhead2">
    <w:name w:val="Topic Subhead 2"/>
    <w:next w:val="Normal"/>
    <w:link w:val="TopicSubhead2Char"/>
    <w:pPr>
      <w:keepNext/>
      <w:keepLines/>
      <w:spacing w:before="240" w:after="200"/>
    </w:pPr>
    <w:rPr>
      <w:rFonts w:ascii="Arial" w:eastAsia="MS Mincho" w:hAnsi="Arial"/>
      <w:b/>
      <w:iCs/>
      <w:smallCaps/>
    </w:rPr>
  </w:style>
  <w:style w:type="paragraph" w:customStyle="1" w:styleId="Cover1">
    <w:name w:val="Cover 1"/>
    <w:basedOn w:val="Normal"/>
    <w:pPr>
      <w:tabs>
        <w:tab w:val="right" w:pos="10080"/>
      </w:tabs>
    </w:pPr>
    <w:rPr>
      <w:b/>
      <w:smallCaps/>
      <w:sz w:val="22"/>
    </w:rPr>
  </w:style>
  <w:style w:type="paragraph" w:customStyle="1" w:styleId="TableHeader">
    <w:name w:val="Table Header"/>
    <w:basedOn w:val="Normal"/>
    <w:next w:val="Normal"/>
    <w:rsid w:val="00205B93"/>
    <w:pPr>
      <w:spacing w:before="120" w:after="120"/>
      <w:jc w:val="center"/>
    </w:pPr>
    <w:rPr>
      <w:b/>
      <w:smallCaps/>
      <w:sz w:val="22"/>
    </w:rPr>
  </w:style>
  <w:style w:type="paragraph" w:customStyle="1" w:styleId="TableTextLeft">
    <w:name w:val="Table Text Left"/>
    <w:basedOn w:val="Normal"/>
    <w:next w:val="Normal"/>
    <w:pPr>
      <w:spacing w:before="60" w:after="60"/>
    </w:pPr>
  </w:style>
  <w:style w:type="paragraph" w:customStyle="1" w:styleId="Title2-Small">
    <w:name w:val="Title 2 - Small"/>
    <w:next w:val="Normal"/>
    <w:pPr>
      <w:spacing w:after="200"/>
      <w:jc w:val="center"/>
    </w:pPr>
    <w:rPr>
      <w:rFonts w:ascii="Arial" w:hAnsi="Arial"/>
      <w:b/>
    </w:rPr>
  </w:style>
  <w:style w:type="paragraph" w:customStyle="1" w:styleId="Cover2">
    <w:name w:val="Cover 2"/>
    <w:basedOn w:val="Normal"/>
    <w:rsid w:val="00604EB3"/>
    <w:pPr>
      <w:spacing w:before="300"/>
      <w:ind w:left="720"/>
      <w:outlineLvl w:val="0"/>
    </w:pPr>
    <w:rPr>
      <w:rFonts w:ascii="Times New Roman" w:hAnsi="Times New Roman"/>
      <w:b/>
      <w:sz w:val="28"/>
    </w:rPr>
  </w:style>
  <w:style w:type="paragraph" w:customStyle="1" w:styleId="CoverTitle">
    <w:name w:val="Cover Title"/>
    <w:basedOn w:val="Normal"/>
    <w:pPr>
      <w:spacing w:before="300" w:after="0"/>
      <w:ind w:left="1440"/>
    </w:pPr>
    <w:rPr>
      <w:rFonts w:ascii="CentSchbook BT" w:hAnsi="CentSchbook BT"/>
      <w:b/>
      <w:bCs/>
      <w:sz w:val="40"/>
      <w:szCs w:val="40"/>
    </w:rPr>
  </w:style>
  <w:style w:type="paragraph" w:customStyle="1" w:styleId="Cover3">
    <w:name w:val="Cover 3"/>
    <w:basedOn w:val="Heading1"/>
    <w:uiPriority w:val="99"/>
    <w:pPr>
      <w:spacing w:before="1200" w:after="0"/>
      <w:ind w:left="446" w:firstLine="0"/>
      <w:jc w:val="right"/>
    </w:pPr>
  </w:style>
  <w:style w:type="paragraph" w:customStyle="1" w:styleId="Cover5">
    <w:name w:val="Cover 5"/>
    <w:basedOn w:val="Normal"/>
    <w:pPr>
      <w:spacing w:after="0"/>
      <w:jc w:val="right"/>
    </w:pPr>
    <w:rPr>
      <w:b/>
    </w:rPr>
  </w:style>
  <w:style w:type="paragraph" w:customStyle="1" w:styleId="Cover4">
    <w:name w:val="Cover 4"/>
    <w:basedOn w:val="Heading2"/>
    <w:pPr>
      <w:pBdr>
        <w:top w:val="single" w:sz="12" w:space="1" w:color="auto"/>
      </w:pBdr>
      <w:tabs>
        <w:tab w:val="clear" w:pos="360"/>
      </w:tabs>
      <w:spacing w:before="300" w:after="0"/>
      <w:ind w:left="3600" w:firstLine="0"/>
      <w:jc w:val="right"/>
    </w:pPr>
    <w:rPr>
      <w:caps/>
      <w:sz w:val="24"/>
      <w:szCs w:val="24"/>
    </w:rPr>
  </w:style>
  <w:style w:type="paragraph" w:styleId="TOC1">
    <w:name w:val="toc 1"/>
    <w:uiPriority w:val="39"/>
    <w:rsid w:val="00AB0C65"/>
    <w:pPr>
      <w:tabs>
        <w:tab w:val="left" w:pos="430"/>
        <w:tab w:val="right" w:leader="dot" w:pos="9360"/>
      </w:tabs>
      <w:spacing w:before="240" w:after="120"/>
      <w:ind w:left="432" w:hanging="432"/>
    </w:pPr>
    <w:rPr>
      <w:rFonts w:ascii="Arial" w:hAnsi="Arial"/>
      <w:b/>
      <w:bCs/>
      <w:caps/>
      <w:noProof/>
      <w:sz w:val="22"/>
      <w:szCs w:val="24"/>
    </w:rPr>
  </w:style>
  <w:style w:type="paragraph" w:styleId="TOC2">
    <w:name w:val="toc 2"/>
    <w:uiPriority w:val="39"/>
    <w:rsid w:val="00AB0C65"/>
    <w:pPr>
      <w:tabs>
        <w:tab w:val="left" w:pos="800"/>
        <w:tab w:val="right" w:leader="dot" w:pos="9360"/>
      </w:tabs>
      <w:spacing w:before="120"/>
      <w:ind w:left="778" w:hanging="346"/>
    </w:pPr>
    <w:rPr>
      <w:rFonts w:ascii="Arial" w:hAnsi="Arial"/>
      <w:smallCaps/>
      <w:noProof/>
      <w:sz w:val="22"/>
      <w:szCs w:val="24"/>
    </w:rPr>
  </w:style>
  <w:style w:type="paragraph" w:styleId="TOC3">
    <w:name w:val="toc 3"/>
    <w:uiPriority w:val="39"/>
    <w:rsid w:val="00AB0C65"/>
    <w:pPr>
      <w:tabs>
        <w:tab w:val="left" w:pos="1440"/>
        <w:tab w:val="right" w:leader="dot" w:pos="9360"/>
      </w:tabs>
      <w:ind w:left="1440" w:hanging="317"/>
    </w:pPr>
    <w:rPr>
      <w:rFonts w:ascii="Arial" w:hAnsi="Arial"/>
      <w:iCs/>
      <w:noProof/>
      <w:szCs w:val="24"/>
    </w:rPr>
  </w:style>
  <w:style w:type="paragraph" w:styleId="TOC4">
    <w:name w:val="toc 4"/>
    <w:uiPriority w:val="39"/>
    <w:pPr>
      <w:tabs>
        <w:tab w:val="left" w:pos="2408"/>
        <w:tab w:val="right" w:leader="dot" w:pos="10080"/>
      </w:tabs>
      <w:spacing w:after="200"/>
      <w:ind w:left="2408" w:hanging="774"/>
    </w:pPr>
    <w:rPr>
      <w:rFonts w:ascii="Arial" w:hAnsi="Arial"/>
      <w:smallCaps/>
      <w:noProof/>
      <w:szCs w:val="21"/>
    </w:rPr>
  </w:style>
  <w:style w:type="paragraph" w:styleId="TOC5">
    <w:name w:val="toc 5"/>
    <w:basedOn w:val="Normal"/>
    <w:next w:val="Normal"/>
    <w:uiPriority w:val="39"/>
    <w:pPr>
      <w:tabs>
        <w:tab w:val="left" w:pos="2700"/>
        <w:tab w:val="right" w:leader="dot" w:pos="10070"/>
      </w:tabs>
      <w:spacing w:after="0"/>
      <w:ind w:left="1980"/>
    </w:pPr>
    <w:rPr>
      <w:rFonts w:ascii="Times New Roman" w:hAnsi="Times New Roman"/>
      <w:szCs w:val="21"/>
    </w:rPr>
  </w:style>
  <w:style w:type="paragraph" w:styleId="TOC6">
    <w:name w:val="toc 6"/>
    <w:basedOn w:val="Normal"/>
    <w:next w:val="Normal"/>
    <w:uiPriority w:val="39"/>
    <w:pPr>
      <w:tabs>
        <w:tab w:val="right" w:leader="dot" w:pos="10070"/>
      </w:tabs>
      <w:spacing w:after="0"/>
      <w:ind w:left="2340"/>
    </w:pPr>
    <w:rPr>
      <w:rFonts w:ascii="Times New Roman" w:hAnsi="Times New Roman"/>
      <w:szCs w:val="21"/>
    </w:rPr>
  </w:style>
  <w:style w:type="paragraph" w:styleId="TOC7">
    <w:name w:val="toc 7"/>
    <w:basedOn w:val="Normal"/>
    <w:next w:val="Normal"/>
    <w:autoRedefine/>
    <w:uiPriority w:val="39"/>
    <w:pPr>
      <w:tabs>
        <w:tab w:val="right" w:leader="dot" w:pos="10070"/>
      </w:tabs>
      <w:spacing w:after="0"/>
      <w:ind w:left="3060" w:hanging="360"/>
    </w:pPr>
    <w:rPr>
      <w:rFonts w:ascii="Times New Roman" w:hAnsi="Times New Roman"/>
      <w:noProof/>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604EB3"/>
    <w:pPr>
      <w:spacing w:after="280"/>
      <w:jc w:val="center"/>
      <w:outlineLvl w:val="0"/>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3"/>
      </w:numPr>
      <w:tabs>
        <w:tab w:val="left" w:pos="360"/>
      </w:tabs>
      <w:spacing w:after="120" w:line="260" w:lineRule="atLeast"/>
    </w:pPr>
    <w:rPr>
      <w:b/>
      <w:color w:val="000000"/>
      <w:sz w:val="22"/>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2"/>
      </w:numPr>
      <w:tabs>
        <w:tab w:val="clear" w:pos="360"/>
        <w:tab w:val="left" w:pos="720"/>
      </w:tabs>
      <w:spacing w:after="60" w:line="260" w:lineRule="atLeast"/>
      <w:ind w:left="749"/>
    </w:pPr>
    <w:rPr>
      <w:color w:val="000000"/>
      <w:sz w:val="22"/>
    </w:rPr>
  </w:style>
  <w:style w:type="paragraph" w:customStyle="1" w:styleId="ReminderList3">
    <w:name w:val="Reminder List 3"/>
    <w:basedOn w:val="Normal"/>
    <w:pPr>
      <w:numPr>
        <w:numId w:val="4"/>
      </w:numPr>
      <w:tabs>
        <w:tab w:val="clear" w:pos="360"/>
        <w:tab w:val="left" w:pos="1080"/>
      </w:tabs>
      <w:spacing w:after="60" w:line="240" w:lineRule="auto"/>
      <w:ind w:left="1080"/>
    </w:pPr>
    <w:rPr>
      <w:sz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Arial Narrow" w:hAnsi="Arial Narrow"/>
      <w:b/>
      <w:color w:val="000000"/>
      <w:sz w:val="22"/>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TopicSubhead3">
    <w:name w:val="Topic Subhead 3"/>
    <w:next w:val="Normal"/>
    <w:uiPriority w:val="99"/>
    <w:pPr>
      <w:keepNext/>
      <w:keepLines/>
      <w:spacing w:before="120" w:after="120"/>
    </w:pPr>
    <w:rPr>
      <w:rFonts w:ascii="Arial" w:hAnsi="Arial"/>
      <w:b/>
      <w:i/>
    </w:rPr>
  </w:style>
  <w:style w:type="paragraph" w:customStyle="1" w:styleId="CoverTitle2">
    <w:name w:val="Cover Title 2"/>
    <w:basedOn w:val="Cover2"/>
    <w:rsid w:val="00604EB3"/>
    <w:pPr>
      <w:spacing w:before="200" w:after="0"/>
      <w:ind w:left="1440"/>
      <w:outlineLvl w:val="9"/>
    </w:pPr>
    <w:rPr>
      <w:rFonts w:ascii="CentSchbook BT" w:hAnsi="CentSchbook BT"/>
      <w:sz w:val="32"/>
      <w:szCs w:val="32"/>
    </w:rPr>
  </w:style>
  <w:style w:type="paragraph" w:customStyle="1" w:styleId="TitlePg1">
    <w:name w:val="Title Pg 1"/>
    <w:basedOn w:val="Cover1"/>
    <w:rPr>
      <w:b w:val="0"/>
    </w:rPr>
  </w:style>
  <w:style w:type="paragraph" w:customStyle="1" w:styleId="TitlePg2">
    <w:name w:val="Title Pg 2"/>
    <w:basedOn w:val="Cover2"/>
    <w:pPr>
      <w:spacing w:before="400"/>
      <w:ind w:left="3600"/>
    </w:pPr>
    <w:rPr>
      <w:rFonts w:ascii="CentSchbook BT" w:hAnsi="CentSchbook BT"/>
      <w:sz w:val="24"/>
    </w:rPr>
  </w:style>
  <w:style w:type="paragraph" w:customStyle="1" w:styleId="TitlePg4">
    <w:name w:val="Title Pg 4"/>
    <w:basedOn w:val="Cover4"/>
    <w:pPr>
      <w:pBdr>
        <w:top w:val="none" w:sz="0" w:space="0" w:color="auto"/>
      </w:pBdr>
      <w:ind w:left="0"/>
      <w:jc w:val="center"/>
    </w:pPr>
    <w:rPr>
      <w:i/>
      <w:sz w:val="28"/>
    </w:rPr>
  </w:style>
  <w:style w:type="paragraph" w:customStyle="1" w:styleId="TitlePgTitle">
    <w:name w:val="Title Pg Title"/>
    <w:basedOn w:val="CoverTitle"/>
    <w:pPr>
      <w:spacing w:after="300"/>
      <w:ind w:left="0"/>
      <w:jc w:val="center"/>
    </w:pPr>
    <w:rPr>
      <w:sz w:val="36"/>
    </w:rPr>
  </w:style>
  <w:style w:type="paragraph" w:customStyle="1" w:styleId="TitlePgTitle2">
    <w:name w:val="Title Pg Title 2"/>
    <w:basedOn w:val="CoverTitle2"/>
    <w:pPr>
      <w:ind w:left="0"/>
      <w:jc w:val="center"/>
    </w:pPr>
    <w:rPr>
      <w:sz w:val="28"/>
    </w:rPr>
  </w:style>
  <w:style w:type="paragraph" w:customStyle="1" w:styleId="TitlePg3">
    <w:name w:val="Title Pg 3"/>
    <w:basedOn w:val="Cover3"/>
    <w:pPr>
      <w:spacing w:before="280"/>
      <w:jc w:val="center"/>
    </w:pPr>
    <w:rPr>
      <w:sz w:val="32"/>
    </w:rPr>
  </w:style>
  <w:style w:type="paragraph" w:customStyle="1" w:styleId="TitlePg5">
    <w:name w:val="Title Pg 5"/>
    <w:basedOn w:val="Cover5"/>
    <w:pPr>
      <w:jc w:val="center"/>
    </w:pPr>
    <w:rPr>
      <w:sz w:val="24"/>
    </w:rPr>
  </w:style>
  <w:style w:type="paragraph" w:customStyle="1" w:styleId="Divider">
    <w:name w:val="Divider"/>
    <w:basedOn w:val="Normal"/>
    <w:pPr>
      <w:spacing w:before="5760"/>
      <w:jc w:val="center"/>
    </w:pPr>
    <w:rPr>
      <w:rFonts w:ascii="CentSchbook BT" w:hAnsi="CentSchbook BT"/>
      <w:b/>
      <w:bCs/>
      <w:sz w:val="52"/>
    </w:rPr>
  </w:style>
  <w:style w:type="character" w:customStyle="1" w:styleId="SYSHYPERTEXT">
    <w:name w:val="SYS_HYPERTEXT"/>
    <w:semiHidden/>
    <w:rPr>
      <w:color w:val="0000FF"/>
      <w:u w:val="single"/>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spacing w:after="120"/>
      <w:ind w:firstLine="210"/>
    </w:pPr>
    <w:rPr>
      <w:color w:val="auto"/>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link w:val="FootnoteTextChar"/>
    <w:uiPriority w:val="99"/>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Bullet3">
    <w:name w:val="List Bullet 3"/>
    <w:basedOn w:val="Normal"/>
    <w:uiPriority w:val="99"/>
    <w:rsid w:val="00D76F4F"/>
    <w:pPr>
      <w:numPr>
        <w:numId w:val="5"/>
      </w:numPr>
      <w:contextualSpacing/>
    </w:pPr>
  </w:style>
  <w:style w:type="paragraph" w:styleId="ListBullet4">
    <w:name w:val="List Bullet 4"/>
    <w:basedOn w:val="Normal"/>
    <w:autoRedefine/>
    <w:rsid w:val="007A075E"/>
    <w:pPr>
      <w:numPr>
        <w:numId w:val="6"/>
      </w:numPr>
    </w:pPr>
  </w:style>
  <w:style w:type="paragraph" w:styleId="ListBullet5">
    <w:name w:val="List Bullet 5"/>
    <w:basedOn w:val="Normal"/>
    <w:autoRedefine/>
    <w:pPr>
      <w:numPr>
        <w:numId w:val="7"/>
      </w:numPr>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pPr>
      <w:ind w:left="720"/>
    </w:pPr>
  </w:style>
  <w:style w:type="paragraph" w:styleId="NoteHeading">
    <w:name w:val="Note Heading"/>
    <w:basedOn w:val="Normal"/>
    <w:next w:val="Normal"/>
    <w:rPr>
      <w:b/>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character" w:customStyle="1" w:styleId="Hypertext">
    <w:name w:val="Hypertext"/>
    <w:semiHidden/>
    <w:rPr>
      <w:color w:val="0000FF"/>
      <w:u w:val="single"/>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ontactsChar">
    <w:name w:val="Contacts Char"/>
    <w:semiHidden/>
    <w:rPr>
      <w:rFonts w:ascii="Helvetica" w:hAnsi="Helvetica"/>
      <w:snapToGrid w:val="0"/>
      <w:lang w:val="en-US" w:eastAsia="en-US" w:bidi="ar-SA"/>
    </w:rPr>
  </w:style>
  <w:style w:type="paragraph" w:customStyle="1" w:styleId="Level1">
    <w:name w:val="Level 1"/>
    <w:basedOn w:val="Normal"/>
    <w:semiHidden/>
    <w:pPr>
      <w:widowControl w:val="0"/>
      <w:spacing w:after="0" w:line="240" w:lineRule="auto"/>
    </w:pPr>
    <w:rPr>
      <w:rFonts w:ascii="Times New Roman" w:hAnsi="Times New Roman"/>
      <w:snapToGrid/>
      <w:sz w:val="24"/>
    </w:rPr>
  </w:style>
  <w:style w:type="paragraph" w:customStyle="1" w:styleId="PartHeading">
    <w:name w:val="Part Heading"/>
    <w:basedOn w:val="TopicMainHeading"/>
    <w:rsid w:val="009C3B72"/>
    <w:pPr>
      <w:tabs>
        <w:tab w:val="left" w:pos="900"/>
      </w:tabs>
      <w:spacing w:before="360"/>
      <w:ind w:left="907" w:hanging="907"/>
    </w:pPr>
  </w:style>
  <w:style w:type="paragraph" w:customStyle="1" w:styleId="CoverTitle3">
    <w:name w:val="Cover Title 3"/>
    <w:basedOn w:val="CoverTitle2"/>
    <w:rsid w:val="00604EB3"/>
    <w:pPr>
      <w:tabs>
        <w:tab w:val="left" w:pos="2700"/>
      </w:tabs>
      <w:spacing w:before="480"/>
    </w:pPr>
  </w:style>
  <w:style w:type="paragraph" w:customStyle="1" w:styleId="Heading3withTabSet">
    <w:name w:val="Heading 3 with Tab Set"/>
    <w:basedOn w:val="Heading3"/>
    <w:pPr>
      <w:tabs>
        <w:tab w:val="clear" w:pos="4680"/>
        <w:tab w:val="left" w:pos="450"/>
      </w:tabs>
      <w:ind w:left="450" w:hanging="450"/>
    </w:pPr>
  </w:style>
  <w:style w:type="paragraph" w:customStyle="1" w:styleId="Heading4withTabSet">
    <w:name w:val="Heading 4 with Tab Set"/>
    <w:basedOn w:val="Heading4"/>
    <w:pPr>
      <w:ind w:left="900" w:hanging="900"/>
    </w:pPr>
  </w:style>
  <w:style w:type="character" w:customStyle="1" w:styleId="Heading4withTabSetChar">
    <w:name w:val="Heading 4 with Tab Set Char"/>
    <w:rPr>
      <w:rFonts w:ascii="Helvetica" w:hAnsi="Helvetica"/>
      <w:b/>
      <w:snapToGrid w:val="0"/>
      <w:sz w:val="22"/>
      <w:szCs w:val="22"/>
      <w:lang w:val="en-US" w:eastAsia="en-US" w:bidi="ar-SA"/>
    </w:rPr>
  </w:style>
  <w:style w:type="paragraph" w:customStyle="1" w:styleId="Heading5withTabSet">
    <w:name w:val="Heading 5 with Tab Set"/>
    <w:basedOn w:val="Heading5"/>
    <w:pPr>
      <w:ind w:left="900" w:hanging="900"/>
    </w:pPr>
  </w:style>
  <w:style w:type="paragraph" w:customStyle="1" w:styleId="PublicationTitle">
    <w:name w:val="Publication Title"/>
    <w:basedOn w:val="Normal"/>
    <w:rPr>
      <w:i/>
    </w:rPr>
  </w:style>
  <w:style w:type="character" w:customStyle="1" w:styleId="Publication">
    <w:name w:val="Publication"/>
    <w:uiPriority w:val="99"/>
    <w:rPr>
      <w:rFonts w:ascii="Arial" w:hAnsi="Arial"/>
      <w:i/>
      <w:snapToGrid w:val="0"/>
      <w:lang w:val="en-US" w:eastAsia="en-US" w:bidi="ar-SA"/>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character" w:customStyle="1" w:styleId="List2ndlevelChar">
    <w:name w:val="List 2nd level Char"/>
    <w:link w:val="List2ndlevel"/>
    <w:uiPriority w:val="99"/>
    <w:rsid w:val="006D4111"/>
    <w:rPr>
      <w:rFonts w:ascii="Arial" w:hAnsi="Arial"/>
      <w:lang w:val="en-US" w:eastAsia="en-US" w:bidi="ar-SA"/>
    </w:rPr>
  </w:style>
  <w:style w:type="paragraph" w:customStyle="1" w:styleId="list2ndlevel0">
    <w:name w:val="list2ndlevel"/>
    <w:basedOn w:val="Normal"/>
    <w:rsid w:val="008B0385"/>
    <w:pPr>
      <w:spacing w:after="120"/>
      <w:ind w:left="806" w:hanging="360"/>
    </w:pPr>
    <w:rPr>
      <w:rFonts w:cs="Arial"/>
      <w:snapToGrid/>
    </w:rPr>
  </w:style>
  <w:style w:type="paragraph" w:customStyle="1" w:styleId="list1stlevel0">
    <w:name w:val="list1stlevel"/>
    <w:basedOn w:val="Normal"/>
    <w:rsid w:val="00561DD6"/>
    <w:pPr>
      <w:spacing w:after="120"/>
      <w:ind w:left="446" w:hanging="446"/>
    </w:pPr>
    <w:rPr>
      <w:rFonts w:cs="Arial"/>
      <w:snapToGrid/>
    </w:rPr>
  </w:style>
  <w:style w:type="paragraph" w:customStyle="1" w:styleId="style2">
    <w:name w:val="style2"/>
    <w:basedOn w:val="Normal"/>
    <w:rsid w:val="00867870"/>
    <w:pPr>
      <w:spacing w:before="100" w:beforeAutospacing="1" w:after="100" w:afterAutospacing="1" w:line="240" w:lineRule="auto"/>
    </w:pPr>
    <w:rPr>
      <w:rFonts w:eastAsia="Arial Unicode MS" w:cs="Arial"/>
      <w:snapToGrid/>
      <w:sz w:val="24"/>
      <w:szCs w:val="24"/>
    </w:rPr>
  </w:style>
  <w:style w:type="character" w:customStyle="1" w:styleId="style51">
    <w:name w:val="style51"/>
    <w:rsid w:val="00867870"/>
    <w:rPr>
      <w:rFonts w:ascii="Verdana" w:hAnsi="Verdana" w:hint="default"/>
      <w:sz w:val="18"/>
      <w:szCs w:val="18"/>
    </w:rPr>
  </w:style>
  <w:style w:type="paragraph" w:customStyle="1" w:styleId="regulartext">
    <w:name w:val="regulartext"/>
    <w:basedOn w:val="Normal"/>
    <w:rsid w:val="00867870"/>
    <w:pPr>
      <w:spacing w:before="100" w:beforeAutospacing="1" w:after="100" w:afterAutospacing="1" w:line="240" w:lineRule="auto"/>
    </w:pPr>
    <w:rPr>
      <w:rFonts w:cs="Arial"/>
      <w:snapToGrid/>
      <w:color w:val="000000"/>
      <w:sz w:val="18"/>
      <w:szCs w:val="18"/>
    </w:rPr>
  </w:style>
  <w:style w:type="character" w:customStyle="1" w:styleId="BodyTextChar">
    <w:name w:val="Body Text Char"/>
    <w:link w:val="BodyText"/>
    <w:rsid w:val="008C682A"/>
    <w:rPr>
      <w:rFonts w:ascii="Arial" w:hAnsi="Arial"/>
      <w:snapToGrid w:val="0"/>
    </w:rPr>
  </w:style>
  <w:style w:type="character" w:customStyle="1" w:styleId="Char27">
    <w:name w:val="Char27"/>
    <w:rsid w:val="0071459A"/>
    <w:rPr>
      <w:rFonts w:ascii="Arial" w:eastAsia="Times New Roman" w:hAnsi="Arial"/>
      <w:snapToGrid w:val="0"/>
    </w:rPr>
  </w:style>
  <w:style w:type="character" w:customStyle="1" w:styleId="BalloonTextChar">
    <w:name w:val="Balloon Text Char"/>
    <w:link w:val="BalloonText"/>
    <w:uiPriority w:val="99"/>
    <w:semiHidden/>
    <w:rsid w:val="00A231FB"/>
    <w:rPr>
      <w:rFonts w:ascii="Tahoma" w:hAnsi="Tahoma" w:cs="Tahoma"/>
      <w:snapToGrid w:val="0"/>
      <w:sz w:val="16"/>
      <w:szCs w:val="16"/>
    </w:rPr>
  </w:style>
  <w:style w:type="paragraph" w:customStyle="1" w:styleId="Pa1">
    <w:name w:val="Pa1"/>
    <w:basedOn w:val="Normal"/>
    <w:next w:val="Normal"/>
    <w:rsid w:val="00AE18C9"/>
    <w:pPr>
      <w:autoSpaceDE w:val="0"/>
      <w:autoSpaceDN w:val="0"/>
      <w:adjustRightInd w:val="0"/>
      <w:spacing w:after="100" w:line="181" w:lineRule="atLeast"/>
    </w:pPr>
    <w:rPr>
      <w:rFonts w:ascii="HelveticaNeue MediumCond" w:hAnsi="HelveticaNeue MediumCond"/>
      <w:snapToGrid/>
      <w:sz w:val="24"/>
      <w:szCs w:val="24"/>
    </w:rPr>
  </w:style>
  <w:style w:type="character" w:customStyle="1" w:styleId="adddata1">
    <w:name w:val="adddata1"/>
    <w:rsid w:val="0045187F"/>
    <w:rPr>
      <w:shd w:val="clear" w:color="auto" w:fill="FFFFCC"/>
    </w:rPr>
  </w:style>
  <w:style w:type="paragraph" w:styleId="Bibliography">
    <w:name w:val="Bibliography"/>
    <w:basedOn w:val="Normal"/>
    <w:next w:val="Normal"/>
    <w:uiPriority w:val="37"/>
    <w:semiHidden/>
    <w:unhideWhenUsed/>
    <w:rsid w:val="006C1326"/>
  </w:style>
  <w:style w:type="paragraph" w:styleId="IntenseQuote">
    <w:name w:val="Intense Quote"/>
    <w:basedOn w:val="Normal"/>
    <w:next w:val="Normal"/>
    <w:link w:val="IntenseQuoteChar"/>
    <w:uiPriority w:val="30"/>
    <w:qFormat/>
    <w:rsid w:val="006C132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1326"/>
    <w:rPr>
      <w:rFonts w:ascii="Arial" w:hAnsi="Arial"/>
      <w:b/>
      <w:bCs/>
      <w:i/>
      <w:iCs/>
      <w:snapToGrid w:val="0"/>
      <w:color w:val="4F81BD"/>
    </w:rPr>
  </w:style>
  <w:style w:type="paragraph" w:styleId="ListParagraph">
    <w:name w:val="List Paragraph"/>
    <w:basedOn w:val="Normal"/>
    <w:uiPriority w:val="34"/>
    <w:qFormat/>
    <w:rsid w:val="006C1326"/>
    <w:pPr>
      <w:ind w:left="720"/>
    </w:pPr>
  </w:style>
  <w:style w:type="paragraph" w:styleId="NoSpacing">
    <w:name w:val="No Spacing"/>
    <w:uiPriority w:val="1"/>
    <w:qFormat/>
    <w:rsid w:val="006C1326"/>
    <w:rPr>
      <w:rFonts w:ascii="Arial" w:hAnsi="Arial"/>
      <w:snapToGrid w:val="0"/>
    </w:rPr>
  </w:style>
  <w:style w:type="paragraph" w:styleId="Quote">
    <w:name w:val="Quote"/>
    <w:basedOn w:val="Normal"/>
    <w:next w:val="Normal"/>
    <w:link w:val="QuoteChar"/>
    <w:uiPriority w:val="29"/>
    <w:qFormat/>
    <w:rsid w:val="006C1326"/>
    <w:rPr>
      <w:i/>
      <w:iCs/>
      <w:color w:val="000000"/>
    </w:rPr>
  </w:style>
  <w:style w:type="character" w:customStyle="1" w:styleId="QuoteChar">
    <w:name w:val="Quote Char"/>
    <w:link w:val="Quote"/>
    <w:uiPriority w:val="29"/>
    <w:rsid w:val="006C1326"/>
    <w:rPr>
      <w:rFonts w:ascii="Arial" w:hAnsi="Arial"/>
      <w:i/>
      <w:iCs/>
      <w:snapToGrid w:val="0"/>
      <w:color w:val="000000"/>
    </w:rPr>
  </w:style>
  <w:style w:type="paragraph" w:styleId="TOCHeading">
    <w:name w:val="TOC Heading"/>
    <w:basedOn w:val="Heading1"/>
    <w:next w:val="Normal"/>
    <w:uiPriority w:val="39"/>
    <w:unhideWhenUsed/>
    <w:qFormat/>
    <w:rsid w:val="006C1326"/>
    <w:pPr>
      <w:tabs>
        <w:tab w:val="clear" w:pos="450"/>
      </w:tabs>
      <w:spacing w:before="240" w:after="60" w:line="240" w:lineRule="atLeast"/>
      <w:ind w:left="0" w:firstLine="0"/>
      <w:outlineLvl w:val="9"/>
    </w:pPr>
    <w:rPr>
      <w:rFonts w:ascii="Cambria" w:hAnsi="Cambria"/>
      <w:bCs/>
      <w:caps w:val="0"/>
      <w:kern w:val="32"/>
      <w:sz w:val="32"/>
      <w:szCs w:val="32"/>
    </w:rPr>
  </w:style>
  <w:style w:type="character" w:customStyle="1" w:styleId="BodyTextIndent2Char">
    <w:name w:val="Body Text Indent 2 Char"/>
    <w:link w:val="BodyTextIndent2"/>
    <w:rsid w:val="00D033CA"/>
    <w:rPr>
      <w:snapToGrid w:val="0"/>
      <w:sz w:val="24"/>
    </w:rPr>
  </w:style>
  <w:style w:type="character" w:customStyle="1" w:styleId="BodyTextIndent3Char">
    <w:name w:val="Body Text Indent 3 Char"/>
    <w:link w:val="BodyTextIndent3"/>
    <w:rsid w:val="00C617E7"/>
    <w:rPr>
      <w:rFonts w:ascii="Arial" w:hAnsi="Arial"/>
      <w:snapToGrid w:val="0"/>
      <w:sz w:val="22"/>
    </w:rPr>
  </w:style>
  <w:style w:type="paragraph" w:customStyle="1" w:styleId="CM3">
    <w:name w:val="CM3"/>
    <w:basedOn w:val="Normal"/>
    <w:next w:val="Normal"/>
    <w:uiPriority w:val="99"/>
    <w:rsid w:val="00CB2C1D"/>
    <w:pPr>
      <w:widowControl w:val="0"/>
      <w:autoSpaceDE w:val="0"/>
      <w:autoSpaceDN w:val="0"/>
      <w:adjustRightInd w:val="0"/>
      <w:spacing w:after="0"/>
    </w:pPr>
    <w:rPr>
      <w:rFonts w:cs="Arial"/>
      <w:snapToGrid/>
      <w:sz w:val="24"/>
      <w:szCs w:val="24"/>
    </w:rPr>
  </w:style>
  <w:style w:type="paragraph" w:customStyle="1" w:styleId="Default">
    <w:name w:val="Default"/>
    <w:rsid w:val="00CB2C1D"/>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CB2C1D"/>
    <w:pPr>
      <w:spacing w:line="238" w:lineRule="atLeast"/>
    </w:pPr>
    <w:rPr>
      <w:color w:val="auto"/>
    </w:rPr>
  </w:style>
  <w:style w:type="paragraph" w:customStyle="1" w:styleId="CM7">
    <w:name w:val="CM7"/>
    <w:basedOn w:val="Default"/>
    <w:next w:val="Default"/>
    <w:uiPriority w:val="99"/>
    <w:rsid w:val="00CB2C1D"/>
    <w:pPr>
      <w:spacing w:after="203"/>
    </w:pPr>
    <w:rPr>
      <w:color w:val="auto"/>
    </w:rPr>
  </w:style>
  <w:style w:type="character" w:customStyle="1" w:styleId="regulartext1">
    <w:name w:val="regulartext1"/>
    <w:rsid w:val="00BF3EB6"/>
    <w:rPr>
      <w:rFonts w:ascii="Arial" w:hAnsi="Arial" w:cs="Arial" w:hint="default"/>
      <w:b w:val="0"/>
      <w:bCs w:val="0"/>
      <w:color w:val="000000"/>
      <w:sz w:val="24"/>
      <w:szCs w:val="24"/>
    </w:rPr>
  </w:style>
  <w:style w:type="character" w:customStyle="1" w:styleId="Revision1">
    <w:name w:val="Revision1"/>
    <w:rsid w:val="003874B1"/>
    <w:rPr>
      <w:rFonts w:cs="Times New Roman"/>
      <w:color w:val="800080"/>
    </w:rPr>
  </w:style>
  <w:style w:type="character" w:customStyle="1" w:styleId="FootnoteTextChar">
    <w:name w:val="Footnote Text Char"/>
    <w:link w:val="FootnoteText"/>
    <w:uiPriority w:val="99"/>
    <w:semiHidden/>
    <w:locked/>
    <w:rsid w:val="00F145A4"/>
    <w:rPr>
      <w:rFonts w:ascii="Arial" w:hAnsi="Arial"/>
      <w:snapToGrid w:val="0"/>
    </w:rPr>
  </w:style>
  <w:style w:type="paragraph" w:customStyle="1" w:styleId="Pa15">
    <w:name w:val="Pa15"/>
    <w:basedOn w:val="Normal"/>
    <w:next w:val="Normal"/>
    <w:uiPriority w:val="99"/>
    <w:rsid w:val="00F145A4"/>
    <w:pPr>
      <w:autoSpaceDE w:val="0"/>
      <w:autoSpaceDN w:val="0"/>
      <w:adjustRightInd w:val="0"/>
      <w:spacing w:after="0" w:line="161" w:lineRule="atLeast"/>
    </w:pPr>
    <w:rPr>
      <w:rFonts w:ascii="Swis721 Hv BT" w:eastAsia="Calibri" w:hAnsi="Swis721 Hv BT"/>
      <w:snapToGrid/>
      <w:sz w:val="24"/>
      <w:szCs w:val="24"/>
    </w:rPr>
  </w:style>
  <w:style w:type="paragraph" w:customStyle="1" w:styleId="Footnote">
    <w:name w:val="Footnote"/>
    <w:basedOn w:val="Normal"/>
    <w:next w:val="Normal"/>
    <w:qFormat/>
    <w:rsid w:val="00E867C7"/>
    <w:pPr>
      <w:spacing w:before="120" w:after="120" w:line="240" w:lineRule="auto"/>
    </w:pPr>
    <w:rPr>
      <w:iCs/>
      <w:snapToGrid/>
      <w:szCs w:val="24"/>
    </w:rPr>
  </w:style>
  <w:style w:type="character" w:customStyle="1" w:styleId="BodyTextIndentChar">
    <w:name w:val="Body Text Indent Char"/>
    <w:link w:val="BodyTextIndent"/>
    <w:locked/>
    <w:rsid w:val="00A404A2"/>
    <w:rPr>
      <w:rFonts w:ascii="Arial" w:hAnsi="Arial"/>
      <w:snapToGrid w:val="0"/>
      <w:color w:val="000000"/>
    </w:rPr>
  </w:style>
  <w:style w:type="character" w:customStyle="1" w:styleId="CommentTextChar">
    <w:name w:val="Comment Text Char"/>
    <w:link w:val="CommentText"/>
    <w:uiPriority w:val="99"/>
    <w:rsid w:val="00350BC0"/>
    <w:rPr>
      <w:rFonts w:ascii="Arial" w:hAnsi="Arial"/>
      <w:snapToGrid w:val="0"/>
    </w:rPr>
  </w:style>
  <w:style w:type="character" w:customStyle="1" w:styleId="addtitle">
    <w:name w:val="addtitle"/>
    <w:basedOn w:val="DefaultParagraphFont"/>
    <w:rsid w:val="0090309A"/>
  </w:style>
  <w:style w:type="paragraph" w:customStyle="1" w:styleId="TopicSubhead4">
    <w:name w:val="Topic Subhead 4"/>
    <w:basedOn w:val="TopicSubhead"/>
    <w:next w:val="Normal"/>
    <w:qFormat/>
    <w:rsid w:val="00694277"/>
    <w:pPr>
      <w:spacing w:before="120" w:after="120"/>
    </w:pPr>
  </w:style>
  <w:style w:type="paragraph" w:customStyle="1" w:styleId="CoverBoxFirstLine">
    <w:name w:val="CoverBox_FirstLine"/>
    <w:basedOn w:val="Cover3"/>
    <w:qFormat/>
    <w:rsid w:val="00604EB3"/>
    <w:pPr>
      <w:pBdr>
        <w:top w:val="thinThickSmallGap" w:sz="24" w:space="1" w:color="auto"/>
        <w:left w:val="thinThickSmallGap" w:sz="24" w:space="4" w:color="auto"/>
        <w:right w:val="thickThinSmallGap" w:sz="24" w:space="4" w:color="auto"/>
      </w:pBdr>
      <w:spacing w:before="240"/>
      <w:ind w:left="0"/>
      <w:jc w:val="center"/>
      <w:outlineLvl w:val="9"/>
    </w:pPr>
    <w:rPr>
      <w:sz w:val="40"/>
      <w:szCs w:val="40"/>
    </w:rPr>
  </w:style>
  <w:style w:type="paragraph" w:customStyle="1" w:styleId="CoverBox2ndLine">
    <w:name w:val="CoverBox_2ndLine"/>
    <w:basedOn w:val="Cover3"/>
    <w:qFormat/>
    <w:rsid w:val="00604EB3"/>
    <w:pPr>
      <w:pBdr>
        <w:left w:val="thinThickSmallGap" w:sz="24" w:space="4" w:color="auto"/>
        <w:right w:val="thickThinSmallGap" w:sz="24" w:space="4" w:color="auto"/>
      </w:pBdr>
      <w:spacing w:before="240"/>
      <w:ind w:left="0"/>
      <w:jc w:val="center"/>
      <w:outlineLvl w:val="9"/>
    </w:pPr>
    <w:rPr>
      <w:bCs/>
      <w:sz w:val="40"/>
      <w:szCs w:val="40"/>
    </w:rPr>
  </w:style>
  <w:style w:type="paragraph" w:customStyle="1" w:styleId="CoverBox3rdLine">
    <w:name w:val="CoverBox_3rdLine"/>
    <w:basedOn w:val="Cover3"/>
    <w:qFormat/>
    <w:rsid w:val="00604EB3"/>
    <w:pPr>
      <w:pBdr>
        <w:left w:val="thinThickSmallGap" w:sz="24" w:space="4" w:color="auto"/>
        <w:right w:val="thickThinSmallGap" w:sz="24" w:space="4" w:color="auto"/>
      </w:pBdr>
      <w:spacing w:before="120" w:after="100" w:afterAutospacing="1"/>
      <w:ind w:left="0"/>
      <w:jc w:val="center"/>
      <w:outlineLvl w:val="9"/>
    </w:pPr>
    <w:rPr>
      <w:bCs/>
      <w:sz w:val="32"/>
      <w:szCs w:val="32"/>
    </w:rPr>
  </w:style>
  <w:style w:type="paragraph" w:customStyle="1" w:styleId="CoverBoxICs">
    <w:name w:val="CoverBox_ICs"/>
    <w:basedOn w:val="Normal"/>
    <w:qFormat/>
    <w:rsid w:val="00F6232D"/>
    <w:pPr>
      <w:pBdr>
        <w:left w:val="thinThickSmallGap" w:sz="24" w:space="4" w:color="auto"/>
        <w:right w:val="thickThinSmallGap" w:sz="24" w:space="4" w:color="auto"/>
      </w:pBdr>
      <w:spacing w:after="120"/>
      <w:jc w:val="center"/>
    </w:pPr>
    <w:rPr>
      <w:b/>
      <w:sz w:val="36"/>
      <w:szCs w:val="36"/>
    </w:rPr>
  </w:style>
  <w:style w:type="paragraph" w:customStyle="1" w:styleId="CoverBoxICsLastLine">
    <w:name w:val="CoverBox_ICs_LastLine"/>
    <w:basedOn w:val="CoverBoxICs"/>
    <w:qFormat/>
    <w:rsid w:val="00F6232D"/>
    <w:pPr>
      <w:pBdr>
        <w:bottom w:val="thickThinSmallGap" w:sz="24" w:space="1" w:color="auto"/>
      </w:pBdr>
      <w:spacing w:after="240"/>
    </w:pPr>
  </w:style>
  <w:style w:type="character" w:customStyle="1" w:styleId="A7">
    <w:name w:val="A7"/>
    <w:uiPriority w:val="99"/>
    <w:rsid w:val="00D72F3A"/>
    <w:rPr>
      <w:rFonts w:cs="Syntax"/>
      <w:color w:val="221E1F"/>
      <w:sz w:val="20"/>
      <w:szCs w:val="20"/>
    </w:rPr>
  </w:style>
  <w:style w:type="paragraph" w:customStyle="1" w:styleId="StyleCoverTitle3Before24pt">
    <w:name w:val="Style Cover Title 3 + Before:  24 pt"/>
    <w:basedOn w:val="CoverTitle3"/>
    <w:rsid w:val="003F26C9"/>
    <w:rPr>
      <w:bCs/>
      <w:szCs w:val="20"/>
    </w:rPr>
  </w:style>
  <w:style w:type="character" w:customStyle="1" w:styleId="PlainTextChar">
    <w:name w:val="Plain Text Char"/>
    <w:link w:val="PlainText"/>
    <w:uiPriority w:val="99"/>
    <w:rsid w:val="00B01743"/>
    <w:rPr>
      <w:rFonts w:ascii="Courier New" w:hAnsi="Courier New" w:cs="Courier New"/>
    </w:rPr>
  </w:style>
  <w:style w:type="paragraph" w:customStyle="1" w:styleId="topicsubhead0">
    <w:name w:val="topicsubhead"/>
    <w:basedOn w:val="Normal"/>
    <w:rsid w:val="0005430A"/>
    <w:pPr>
      <w:spacing w:before="280" w:line="240" w:lineRule="auto"/>
    </w:pPr>
    <w:rPr>
      <w:rFonts w:eastAsia="Calibri" w:cs="Arial"/>
      <w:b/>
      <w:bCs/>
      <w:snapToGrid/>
    </w:rPr>
  </w:style>
  <w:style w:type="paragraph" w:styleId="Revision">
    <w:name w:val="Revision"/>
    <w:hidden/>
    <w:uiPriority w:val="99"/>
    <w:semiHidden/>
    <w:rsid w:val="0029092C"/>
    <w:rPr>
      <w:rFonts w:ascii="Arial" w:hAnsi="Arial"/>
      <w:snapToGrid w:val="0"/>
    </w:rPr>
  </w:style>
  <w:style w:type="character" w:customStyle="1" w:styleId="apple-converted-space">
    <w:name w:val="apple-converted-space"/>
    <w:rsid w:val="00FB79D6"/>
  </w:style>
  <w:style w:type="character" w:customStyle="1" w:styleId="apple-style-span">
    <w:name w:val="apple-style-span"/>
    <w:rsid w:val="00BA5BD2"/>
  </w:style>
  <w:style w:type="character" w:customStyle="1" w:styleId="subheadinparagraph0">
    <w:name w:val="subheadinparagraph"/>
    <w:rsid w:val="00BA5BD2"/>
  </w:style>
  <w:style w:type="paragraph" w:customStyle="1" w:styleId="List1">
    <w:name w:val="List1"/>
    <w:basedOn w:val="Normal"/>
    <w:link w:val="List1Char"/>
    <w:qFormat/>
    <w:rsid w:val="00CB57CC"/>
    <w:pPr>
      <w:numPr>
        <w:numId w:val="135"/>
      </w:numPr>
    </w:pPr>
  </w:style>
  <w:style w:type="paragraph" w:customStyle="1" w:styleId="ProgramDivision">
    <w:name w:val="Program/Division"/>
    <w:basedOn w:val="TopicSubhead2"/>
    <w:link w:val="ProgramDivisionChar"/>
    <w:qFormat/>
    <w:rsid w:val="00932016"/>
  </w:style>
  <w:style w:type="character" w:customStyle="1" w:styleId="List1Char">
    <w:name w:val="List1 Char"/>
    <w:basedOn w:val="DefaultParagraphFont"/>
    <w:link w:val="List1"/>
    <w:rsid w:val="00CB57CC"/>
    <w:rPr>
      <w:rFonts w:ascii="Arial" w:hAnsi="Arial"/>
      <w:snapToGrid w:val="0"/>
    </w:rPr>
  </w:style>
  <w:style w:type="character" w:customStyle="1" w:styleId="TopicSubhead2Char">
    <w:name w:val="Topic Subhead 2 Char"/>
    <w:basedOn w:val="DefaultParagraphFont"/>
    <w:link w:val="TopicSubhead2"/>
    <w:rsid w:val="00932016"/>
    <w:rPr>
      <w:rFonts w:ascii="Arial" w:eastAsia="MS Mincho" w:hAnsi="Arial"/>
      <w:b/>
      <w:iCs/>
      <w:smallCaps/>
    </w:rPr>
  </w:style>
  <w:style w:type="character" w:customStyle="1" w:styleId="ProgramDivisionChar">
    <w:name w:val="Program/Division Char"/>
    <w:basedOn w:val="TopicSubhead2Char"/>
    <w:link w:val="ProgramDivision"/>
    <w:rsid w:val="00932016"/>
    <w:rPr>
      <w:rFonts w:ascii="Arial" w:eastAsia="MS Mincho" w:hAnsi="Arial"/>
      <w:b/>
      <w:iCs/>
      <w:smallCaps/>
    </w:rPr>
  </w:style>
  <w:style w:type="character" w:customStyle="1" w:styleId="Heading3Char">
    <w:name w:val="Heading 3 Char"/>
    <w:basedOn w:val="DefaultParagraphFont"/>
    <w:link w:val="Heading3"/>
    <w:uiPriority w:val="9"/>
    <w:rsid w:val="00B46EA6"/>
    <w:rPr>
      <w:rFonts w:ascii="Arial" w:hAnsi="Arial"/>
      <w:b/>
      <w:smallCaps/>
      <w:sz w:val="26"/>
      <w:szCs w:val="26"/>
    </w:rPr>
  </w:style>
  <w:style w:type="character" w:customStyle="1" w:styleId="HeaderChar">
    <w:name w:val="Header Char"/>
    <w:basedOn w:val="DefaultParagraphFont"/>
    <w:link w:val="Header"/>
    <w:uiPriority w:val="99"/>
    <w:rsid w:val="00B46EA6"/>
    <w:rPr>
      <w:rFonts w:ascii="Arial" w:hAnsi="Arial"/>
      <w:snapToGrid w:val="0"/>
      <w:sz w:val="16"/>
      <w:szCs w:val="16"/>
    </w:rPr>
  </w:style>
  <w:style w:type="character" w:customStyle="1" w:styleId="FooterChar">
    <w:name w:val="Footer Char"/>
    <w:basedOn w:val="DefaultParagraphFont"/>
    <w:link w:val="Footer"/>
    <w:uiPriority w:val="99"/>
    <w:rsid w:val="00B46EA6"/>
    <w:rPr>
      <w:rFonts w:ascii="Arial" w:hAnsi="Arial"/>
      <w:snapToGrid w:val="0"/>
      <w:sz w:val="16"/>
      <w:szCs w:val="16"/>
    </w:rPr>
  </w:style>
  <w:style w:type="character" w:customStyle="1" w:styleId="Heading1Char">
    <w:name w:val="Heading 1 Char"/>
    <w:basedOn w:val="DefaultParagraphFont"/>
    <w:link w:val="Heading1"/>
    <w:uiPriority w:val="9"/>
    <w:rsid w:val="00B46EA6"/>
    <w:rPr>
      <w:rFonts w:ascii="Arial" w:hAnsi="Arial"/>
      <w:b/>
      <w:caps/>
      <w:snapToGrid w:val="0"/>
      <w:kern w:val="28"/>
      <w:sz w:val="28"/>
      <w:szCs w:val="28"/>
    </w:rPr>
  </w:style>
  <w:style w:type="numbering" w:customStyle="1" w:styleId="NoList1">
    <w:name w:val="No List1"/>
    <w:next w:val="NoList"/>
    <w:uiPriority w:val="99"/>
    <w:semiHidden/>
    <w:unhideWhenUsed/>
    <w:rsid w:val="00B46EA6"/>
  </w:style>
  <w:style w:type="character" w:customStyle="1" w:styleId="emailstyle19">
    <w:name w:val="emailstyle19"/>
    <w:semiHidden/>
    <w:rsid w:val="00B46EA6"/>
    <w:rPr>
      <w:rFonts w:ascii="Calibri" w:hAnsi="Calibri" w:cs="Calibri" w:hint="default"/>
      <w:color w:val="auto"/>
    </w:rPr>
  </w:style>
  <w:style w:type="character" w:customStyle="1" w:styleId="emailstyle20">
    <w:name w:val="emailstyle20"/>
    <w:semiHidden/>
    <w:rsid w:val="00B46EA6"/>
    <w:rPr>
      <w:rFonts w:ascii="Calibri" w:hAnsi="Calibri" w:cs="Calibri" w:hint="default"/>
      <w:color w:val="1F497D"/>
    </w:rPr>
  </w:style>
  <w:style w:type="character" w:customStyle="1" w:styleId="emailstyle21">
    <w:name w:val="emailstyle21"/>
    <w:semiHidden/>
    <w:rsid w:val="00B46EA6"/>
    <w:rPr>
      <w:rFonts w:ascii="Calibri" w:hAnsi="Calibri" w:cs="Calibri" w:hint="default"/>
      <w:color w:val="1F497D"/>
    </w:rPr>
  </w:style>
  <w:style w:type="character" w:customStyle="1" w:styleId="emailstyle22">
    <w:name w:val="emailstyle22"/>
    <w:semiHidden/>
    <w:rsid w:val="00B46EA6"/>
    <w:rPr>
      <w:rFonts w:ascii="Calibri" w:hAnsi="Calibri" w:cs="Calibri" w:hint="default"/>
      <w:color w:val="1F497D"/>
    </w:rPr>
  </w:style>
  <w:style w:type="character" w:customStyle="1" w:styleId="CommentSubjectChar">
    <w:name w:val="Comment Subject Char"/>
    <w:basedOn w:val="CommentTextChar"/>
    <w:link w:val="CommentSubject"/>
    <w:uiPriority w:val="99"/>
    <w:semiHidden/>
    <w:rsid w:val="00B46EA6"/>
    <w:rPr>
      <w:rFonts w:ascii="Arial" w:hAnsi="Arial"/>
      <w:b/>
      <w:bCs/>
      <w:snapToGrid w:val="0"/>
    </w:rPr>
  </w:style>
  <w:style w:type="paragraph" w:customStyle="1" w:styleId="niaidportaltopp1">
    <w:name w:val="niaidportaltopp1"/>
    <w:basedOn w:val="Normal"/>
    <w:rsid w:val="0081063A"/>
    <w:pPr>
      <w:spacing w:before="105" w:after="45" w:line="315" w:lineRule="atLeast"/>
      <w:ind w:left="75"/>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AB"/>
    <w:pPr>
      <w:spacing w:after="200" w:line="240" w:lineRule="atLeast"/>
    </w:pPr>
    <w:rPr>
      <w:rFonts w:ascii="Arial" w:hAnsi="Arial"/>
      <w:snapToGrid w:val="0"/>
    </w:rPr>
  </w:style>
  <w:style w:type="paragraph" w:styleId="Heading1">
    <w:name w:val="heading 1"/>
    <w:basedOn w:val="Normal"/>
    <w:next w:val="Normal"/>
    <w:link w:val="Heading1Char"/>
    <w:uiPriority w:val="9"/>
    <w:qFormat/>
    <w:pPr>
      <w:keepNext/>
      <w:tabs>
        <w:tab w:val="left" w:pos="450"/>
      </w:tabs>
      <w:spacing w:line="240" w:lineRule="auto"/>
      <w:ind w:left="447" w:hanging="461"/>
      <w:outlineLvl w:val="0"/>
    </w:pPr>
    <w:rPr>
      <w:b/>
      <w:caps/>
      <w:kern w:val="28"/>
      <w:sz w:val="28"/>
      <w:szCs w:val="28"/>
    </w:rPr>
  </w:style>
  <w:style w:type="paragraph" w:styleId="Heading2">
    <w:name w:val="heading 2"/>
    <w:next w:val="Normal"/>
    <w:qFormat/>
    <w:pPr>
      <w:keepNext/>
      <w:keepLines/>
      <w:pBdr>
        <w:top w:val="single" w:sz="24" w:space="1" w:color="auto"/>
      </w:pBdr>
      <w:tabs>
        <w:tab w:val="left" w:pos="360"/>
      </w:tabs>
      <w:spacing w:before="420" w:after="200"/>
      <w:ind w:left="360" w:hanging="360"/>
      <w:outlineLvl w:val="1"/>
    </w:pPr>
    <w:rPr>
      <w:rFonts w:ascii="Arial" w:hAnsi="Arial"/>
      <w:b/>
      <w:sz w:val="28"/>
      <w:szCs w:val="28"/>
    </w:rPr>
  </w:style>
  <w:style w:type="paragraph" w:styleId="Heading3">
    <w:name w:val="heading 3"/>
    <w:next w:val="Normal"/>
    <w:link w:val="Heading3Char"/>
    <w:uiPriority w:val="9"/>
    <w:qFormat/>
    <w:pPr>
      <w:keepNext/>
      <w:keepLines/>
      <w:tabs>
        <w:tab w:val="center" w:pos="4680"/>
      </w:tabs>
      <w:spacing w:before="320" w:after="120"/>
      <w:outlineLvl w:val="2"/>
    </w:pPr>
    <w:rPr>
      <w:rFonts w:ascii="Arial" w:hAnsi="Arial"/>
      <w:b/>
      <w:smallCaps/>
      <w:sz w:val="26"/>
      <w:szCs w:val="26"/>
    </w:rPr>
  </w:style>
  <w:style w:type="paragraph" w:styleId="Heading4">
    <w:name w:val="heading 4"/>
    <w:next w:val="Normal"/>
    <w:qFormat/>
    <w:pPr>
      <w:keepNext/>
      <w:keepLines/>
      <w:tabs>
        <w:tab w:val="center" w:pos="4680"/>
      </w:tabs>
      <w:spacing w:before="120" w:after="120"/>
      <w:outlineLvl w:val="3"/>
    </w:pPr>
    <w:rPr>
      <w:rFonts w:ascii="Arial" w:hAnsi="Arial"/>
      <w:b/>
      <w:snapToGrid w:val="0"/>
      <w:sz w:val="22"/>
      <w:szCs w:val="22"/>
    </w:rPr>
  </w:style>
  <w:style w:type="paragraph" w:styleId="Heading5">
    <w:name w:val="heading 5"/>
    <w:next w:val="Normal"/>
    <w:qFormat/>
    <w:pPr>
      <w:keepNext/>
      <w:spacing w:before="120" w:after="120"/>
      <w:outlineLvl w:val="4"/>
    </w:pPr>
    <w:rPr>
      <w:rFonts w:ascii="Arial" w:hAnsi="Arial"/>
      <w:b/>
      <w:i/>
      <w:snapToGrid w:val="0"/>
      <w:u w:val="single"/>
    </w:rPr>
  </w:style>
  <w:style w:type="paragraph" w:styleId="Heading6">
    <w:name w:val="heading 6"/>
    <w:next w:val="Normal"/>
    <w:qFormat/>
    <w:pPr>
      <w:keepNext/>
      <w:spacing w:before="120" w:after="120"/>
      <w:outlineLvl w:val="5"/>
    </w:pPr>
    <w:rPr>
      <w:rFonts w:ascii="Arial" w:hAnsi="Arial"/>
      <w:b/>
      <w:i/>
      <w:snapToGrid w:val="0"/>
    </w:rPr>
  </w:style>
  <w:style w:type="paragraph" w:styleId="Heading7">
    <w:name w:val="heading 7"/>
    <w:next w:val="Normal"/>
    <w:qFormat/>
    <w:pPr>
      <w:keepNext/>
      <w:spacing w:after="100"/>
      <w:outlineLvl w:val="6"/>
    </w:pPr>
    <w:rPr>
      <w:b/>
      <w:smallCaps/>
      <w:snapToGrid w:val="0"/>
      <w:sz w:val="18"/>
    </w:rPr>
  </w:style>
  <w:style w:type="paragraph" w:styleId="Heading8">
    <w:name w:val="heading 8"/>
    <w:basedOn w:val="Normal"/>
    <w:next w:val="Normal"/>
    <w:qFormat/>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rPr>
      <w:b/>
      <w:smallCaps/>
      <w:snapToGrid w:val="0"/>
      <w:sz w:val="18"/>
      <w:lang w:val="en-US" w:eastAsia="en-US" w:bidi="ar-SA"/>
    </w:rPr>
  </w:style>
  <w:style w:type="character" w:styleId="FootnoteReference">
    <w:name w:val="footnote reference"/>
    <w:uiPriority w:val="99"/>
    <w:semiHidden/>
  </w:style>
  <w:style w:type="paragraph" w:styleId="Footer">
    <w:name w:val="footer"/>
    <w:basedOn w:val="Normal"/>
    <w:link w:val="FooterChar"/>
    <w:uiPriority w:val="99"/>
    <w:pPr>
      <w:pBdr>
        <w:top w:val="single" w:sz="4" w:space="1" w:color="auto"/>
      </w:pBdr>
      <w:tabs>
        <w:tab w:val="center" w:pos="5040"/>
        <w:tab w:val="right" w:pos="10080"/>
      </w:tabs>
      <w:spacing w:after="0" w:line="240" w:lineRule="auto"/>
    </w:pPr>
    <w:rPr>
      <w:sz w:val="16"/>
      <w:szCs w:val="16"/>
    </w:rPr>
  </w:style>
  <w:style w:type="paragraph" w:styleId="BodyText">
    <w:name w:val="Body Text"/>
    <w:basedOn w:val="Normal"/>
    <w:link w:val="BodyTextChar"/>
  </w:style>
  <w:style w:type="paragraph" w:styleId="BodyText2">
    <w:name w:val="Body Text 2"/>
    <w:basedOn w:val="Normal"/>
    <w:rPr>
      <w:b/>
      <w:sz w:val="32"/>
    </w:rPr>
  </w:style>
  <w:style w:type="character" w:styleId="PageNumber">
    <w:name w:val="page number"/>
    <w:rPr>
      <w:sz w:val="18"/>
    </w:rPr>
  </w:style>
  <w:style w:type="character" w:styleId="Hyperlink">
    <w:name w:val="Hyperlink"/>
    <w:uiPriority w:val="99"/>
    <w:rPr>
      <w:color w:val="0000FF"/>
      <w:u w:val="single"/>
    </w:rPr>
  </w:style>
  <w:style w:type="paragraph" w:styleId="BodyTextIndent3">
    <w:name w:val="Body Text Indent 3"/>
    <w:basedOn w:val="Normal"/>
    <w:link w:val="BodyTextIndent3Char"/>
    <w:pPr>
      <w:ind w:left="316"/>
    </w:pPr>
    <w:rPr>
      <w:sz w:val="22"/>
    </w:rPr>
  </w:style>
  <w:style w:type="paragraph" w:styleId="BodyText3">
    <w:name w:val="Body Text 3"/>
    <w:basedOn w:val="Normal"/>
    <w:pPr>
      <w:spacing w:after="120"/>
    </w:pPr>
    <w:rPr>
      <w:sz w:val="16"/>
      <w:szCs w:val="16"/>
    </w:rPr>
  </w:style>
  <w:style w:type="paragraph" w:styleId="BodyTextIndent">
    <w:name w:val="Body Text Indent"/>
    <w:basedOn w:val="Normal"/>
    <w:link w:val="BodyTextIndentChar"/>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paragraph" w:styleId="BodyTextIndent2">
    <w:name w:val="Body Text Indent 2"/>
    <w:basedOn w:val="Normal"/>
    <w:link w:val="BodyTextIndent2Char"/>
    <w:pPr>
      <w:spacing w:after="0" w:line="240" w:lineRule="auto"/>
      <w:ind w:left="90"/>
    </w:pPr>
    <w:rPr>
      <w:rFonts w:ascii="Times New Roman" w:hAnsi="Times New Roman"/>
      <w:sz w:val="24"/>
    </w:rPr>
  </w:style>
  <w:style w:type="paragraph" w:styleId="Header">
    <w:name w:val="header"/>
    <w:basedOn w:val="Normal"/>
    <w:link w:val="HeaderChar"/>
    <w:uiPriority w:val="99"/>
    <w:pPr>
      <w:pBdr>
        <w:bottom w:val="single" w:sz="8" w:space="0" w:color="auto"/>
      </w:pBdr>
      <w:tabs>
        <w:tab w:val="center" w:pos="5040"/>
        <w:tab w:val="right" w:pos="10062"/>
      </w:tabs>
      <w:spacing w:line="240" w:lineRule="auto"/>
    </w:pPr>
    <w:rPr>
      <w:sz w:val="16"/>
      <w:szCs w:val="16"/>
    </w:rPr>
  </w:style>
  <w:style w:type="character" w:styleId="FollowedHyperlink">
    <w:name w:val="Followed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customStyle="1" w:styleId="1AutoList1">
    <w:name w:val="1AutoList1"/>
    <w:semiHidden/>
    <w:pPr>
      <w:tabs>
        <w:tab w:val="left" w:pos="720"/>
      </w:tabs>
      <w:spacing w:after="200"/>
      <w:ind w:left="720" w:hanging="720"/>
    </w:pPr>
    <w:rPr>
      <w:snapToGrid w:val="0"/>
      <w:sz w:val="24"/>
    </w:rPr>
  </w:style>
  <w:style w:type="paragraph" w:customStyle="1" w:styleId="2AutoList25">
    <w:name w:val="2AutoList25"/>
    <w:semiHidden/>
    <w:pPr>
      <w:widowControl w:val="0"/>
      <w:tabs>
        <w:tab w:val="left" w:pos="720"/>
        <w:tab w:val="left" w:pos="1440"/>
      </w:tabs>
      <w:autoSpaceDE w:val="0"/>
      <w:autoSpaceDN w:val="0"/>
      <w:adjustRightInd w:val="0"/>
      <w:spacing w:after="200"/>
      <w:ind w:left="1440" w:hanging="720"/>
      <w:jc w:val="both"/>
    </w:pPr>
    <w:rPr>
      <w:rFonts w:ascii="Courier 10cpi" w:hAnsi="Courier 10cpi"/>
      <w:szCs w:val="24"/>
    </w:rPr>
  </w:style>
  <w:style w:type="paragraph" w:customStyle="1" w:styleId="3AutoList1">
    <w:name w:val="3AutoList1"/>
    <w:semiHidden/>
    <w:pPr>
      <w:tabs>
        <w:tab w:val="left" w:pos="720"/>
        <w:tab w:val="left" w:pos="1440"/>
        <w:tab w:val="left" w:pos="2160"/>
      </w:tabs>
      <w:spacing w:after="200"/>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sz w:val="22"/>
    </w:rPr>
  </w:style>
  <w:style w:type="paragraph" w:customStyle="1" w:styleId="BoxNotes">
    <w:name w:val="Box Notes"/>
    <w:basedOn w:val="Normal"/>
    <w:pPr>
      <w:spacing w:after="0" w:line="240" w:lineRule="auto"/>
      <w:ind w:left="446" w:hanging="446"/>
    </w:pPr>
    <w:rPr>
      <w:rFonts w:ascii="Arial Narrow" w:hAnsi="Arial Narrow"/>
      <w:b/>
      <w:bCs/>
      <w:sz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uiPriority w:val="99"/>
    <w:rsid w:val="00D568A7"/>
    <w:pPr>
      <w:contextualSpacing/>
    </w:pPr>
  </w:style>
  <w:style w:type="character" w:styleId="Emphasis">
    <w:name w:val="Emphasis"/>
    <w:uiPriority w:val="20"/>
    <w:qFormat/>
    <w:rsid w:val="00984C84"/>
    <w:rPr>
      <w:i/>
      <w:iCs/>
      <w:u w:val="single"/>
      <w:lang w:val="en-US"/>
    </w:rPr>
  </w:style>
  <w:style w:type="character" w:customStyle="1" w:styleId="ListContinueChar">
    <w:name w:val="List Continue Char"/>
    <w:rPr>
      <w:rFonts w:ascii="Arial" w:hAnsi="Arial"/>
      <w:snapToGrid w:val="0"/>
      <w:lang w:val="en-US" w:eastAsia="en-US" w:bidi="ar-SA"/>
    </w:rPr>
  </w:style>
  <w:style w:type="paragraph" w:customStyle="1" w:styleId="List1stLevel">
    <w:name w:val="List 1st Level"/>
    <w:uiPriority w:val="99"/>
    <w:pPr>
      <w:tabs>
        <w:tab w:val="left" w:pos="450"/>
      </w:tabs>
      <w:spacing w:after="120" w:line="240" w:lineRule="atLeast"/>
      <w:ind w:left="446" w:hanging="446"/>
    </w:pPr>
    <w:rPr>
      <w:rFonts w:ascii="Arial" w:eastAsia="MS Mincho" w:hAnsi="Arial"/>
    </w:rPr>
  </w:style>
  <w:style w:type="paragraph" w:customStyle="1" w:styleId="Subhead">
    <w:name w:val="Subhead"/>
    <w:next w:val="Normal"/>
    <w:pPr>
      <w:spacing w:before="240" w:after="200"/>
    </w:pPr>
    <w:rPr>
      <w:rFonts w:ascii="Arial" w:hAnsi="Arial"/>
      <w:b/>
      <w:i/>
      <w:u w:val="single"/>
    </w:rPr>
  </w:style>
  <w:style w:type="paragraph" w:customStyle="1" w:styleId="List2ndlevel">
    <w:name w:val="List 2nd level"/>
    <w:link w:val="List2ndlevelChar"/>
    <w:uiPriority w:val="99"/>
    <w:pPr>
      <w:tabs>
        <w:tab w:val="left" w:pos="810"/>
      </w:tabs>
      <w:spacing w:after="120" w:line="240" w:lineRule="atLeast"/>
      <w:ind w:left="806" w:hanging="360"/>
    </w:pPr>
    <w:rPr>
      <w:rFonts w:ascii="Arial" w:hAnsi="Arial"/>
    </w:rPr>
  </w:style>
  <w:style w:type="paragraph" w:customStyle="1" w:styleId="List3rdlevel">
    <w:name w:val="List 3rd level"/>
    <w:basedOn w:val="Normal"/>
    <w:uiPriority w:val="99"/>
    <w:rsid w:val="00F14D7C"/>
    <w:pPr>
      <w:spacing w:line="240" w:lineRule="auto"/>
      <w:ind w:left="1166" w:hanging="360"/>
    </w:pPr>
    <w:rPr>
      <w:rFonts w:cs="Arial"/>
      <w:color w:val="000000"/>
    </w:rPr>
  </w:style>
  <w:style w:type="paragraph" w:customStyle="1" w:styleId="List4thlevel">
    <w:name w:val="List 4th level"/>
    <w:basedOn w:val="List3rdlevel"/>
    <w:next w:val="Normal"/>
    <w:pPr>
      <w:tabs>
        <w:tab w:val="left" w:pos="1440"/>
      </w:tabs>
      <w:ind w:left="1440" w:hanging="274"/>
    </w:pPr>
  </w:style>
  <w:style w:type="paragraph" w:styleId="ListBullet">
    <w:name w:val="List Bullet"/>
    <w:basedOn w:val="Normal"/>
    <w:uiPriority w:val="99"/>
    <w:rsid w:val="00EA464C"/>
    <w:pPr>
      <w:numPr>
        <w:numId w:val="18"/>
      </w:numPr>
      <w:contextualSpacing/>
    </w:pPr>
  </w:style>
  <w:style w:type="paragraph" w:styleId="ListBullet2">
    <w:name w:val="List Bullet 2"/>
    <w:basedOn w:val="ListBullet"/>
    <w:rsid w:val="00AA1F45"/>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line="240" w:lineRule="auto"/>
      <w:ind w:left="720"/>
    </w:pPr>
    <w:rPr>
      <w:rFonts w:ascii="Times New Roman" w:hAnsi="Times New Roman"/>
      <w:snapToGrid/>
    </w:rPr>
  </w:style>
  <w:style w:type="paragraph" w:styleId="ListContinue3">
    <w:name w:val="List Continue 3"/>
    <w:basedOn w:val="Normal"/>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tabs>
        <w:tab w:val="num" w:pos="720"/>
      </w:tabs>
      <w:ind w:left="720" w:hanging="360"/>
    </w:p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uiPriority w:val="99"/>
    <w:pPr>
      <w:spacing w:after="0" w:line="240" w:lineRule="auto"/>
    </w:pPr>
    <w:rPr>
      <w:rFonts w:ascii="Courier New" w:hAnsi="Courier New"/>
      <w:snapToGrid/>
      <w:lang w:val="x-none" w:eastAsia="x-none"/>
    </w:rPr>
  </w:style>
  <w:style w:type="paragraph" w:customStyle="1" w:styleId="Quicka0">
    <w:name w:val="Quick a)"/>
    <w:basedOn w:val="Normal"/>
    <w:semiHidden/>
    <w:pPr>
      <w:widowControl w:val="0"/>
      <w:spacing w:after="0" w:line="240" w:lineRule="auto"/>
      <w:ind w:left="1440" w:hanging="2160"/>
    </w:pPr>
    <w:rPr>
      <w:rFonts w:ascii="Times New Roman" w:hAnsi="Times New Roman"/>
      <w:sz w:val="24"/>
    </w:rPr>
  </w:style>
  <w:style w:type="paragraph" w:customStyle="1" w:styleId="Quicka1">
    <w:name w:val="Quick a."/>
    <w:semiHidden/>
    <w:pPr>
      <w:spacing w:after="200"/>
      <w:ind w:left="-1440"/>
    </w:pPr>
    <w:rPr>
      <w:snapToGrid w:val="0"/>
      <w:sz w:val="24"/>
    </w:rPr>
  </w:style>
  <w:style w:type="paragraph" w:customStyle="1" w:styleId="QuickA">
    <w:name w:val="Quick A."/>
    <w:basedOn w:val="Normal"/>
    <w:semiHidden/>
    <w:pPr>
      <w:widowControl w:val="0"/>
      <w:numPr>
        <w:numId w:val="1"/>
      </w:numPr>
      <w:spacing w:after="0" w:line="240" w:lineRule="auto"/>
    </w:pPr>
    <w:rPr>
      <w:rFonts w:ascii="Times New Roman" w:hAnsi="Times New Roman"/>
      <w:sz w:val="24"/>
    </w:rPr>
  </w:style>
  <w:style w:type="paragraph" w:customStyle="1" w:styleId="Quicki">
    <w:name w:val="Quick i."/>
    <w:semiHidden/>
    <w:pPr>
      <w:spacing w:after="200"/>
      <w:ind w:left="-1440"/>
    </w:pPr>
    <w:rPr>
      <w:snapToGrid w:val="0"/>
      <w:sz w:val="24"/>
    </w:rPr>
  </w:style>
  <w:style w:type="paragraph" w:customStyle="1" w:styleId="sbirtop">
    <w:name w:val="sbirtop"/>
    <w:basedOn w:val="Normal"/>
    <w:pPr>
      <w:numPr>
        <w:numId w:val="2"/>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uiPriority w:val="22"/>
    <w:qFormat/>
    <w:rPr>
      <w:b/>
      <w:bCs/>
    </w:rPr>
  </w:style>
  <w:style w:type="paragraph" w:customStyle="1" w:styleId="Style">
    <w:name w:val="Style"/>
    <w:basedOn w:val="Normal"/>
    <w:semiHidden/>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6B5F66"/>
    <w:rPr>
      <w:rFonts w:ascii="Arial" w:hAnsi="Arial"/>
      <w:b/>
      <w:i/>
      <w:sz w:val="20"/>
      <w:u w:val="non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basedOn w:val="Heading3"/>
    <w:uiPriority w:val="99"/>
    <w:qFormat/>
    <w:rsid w:val="005B7C0E"/>
    <w:pPr>
      <w:spacing w:before="480"/>
    </w:pPr>
  </w:style>
  <w:style w:type="paragraph" w:customStyle="1" w:styleId="TopicMainHeading">
    <w:name w:val="Topic Main Heading"/>
    <w:basedOn w:val="Heading2"/>
    <w:next w:val="Normal"/>
    <w:rsid w:val="005B7C0E"/>
    <w:rPr>
      <w:bCs/>
      <w:caps/>
      <w:sz w:val="24"/>
    </w:rPr>
  </w:style>
  <w:style w:type="paragraph" w:customStyle="1" w:styleId="TopicSubhead">
    <w:name w:val="Topic Subhead"/>
    <w:uiPriority w:val="99"/>
    <w:qFormat/>
    <w:rsid w:val="000B04DA"/>
    <w:pPr>
      <w:keepNext/>
      <w:keepLines/>
      <w:tabs>
        <w:tab w:val="left" w:pos="360"/>
        <w:tab w:val="left" w:pos="720"/>
        <w:tab w:val="left" w:pos="1080"/>
      </w:tabs>
      <w:spacing w:before="280" w:after="200"/>
      <w:outlineLvl w:val="3"/>
    </w:pPr>
    <w:rPr>
      <w:rFonts w:ascii="Arial" w:eastAsia="MS Mincho" w:hAnsi="Arial"/>
      <w:b/>
    </w:rPr>
  </w:style>
  <w:style w:type="paragraph" w:customStyle="1" w:styleId="TopicSubhead2">
    <w:name w:val="Topic Subhead 2"/>
    <w:next w:val="Normal"/>
    <w:link w:val="TopicSubhead2Char"/>
    <w:pPr>
      <w:keepNext/>
      <w:keepLines/>
      <w:spacing w:before="240" w:after="200"/>
    </w:pPr>
    <w:rPr>
      <w:rFonts w:ascii="Arial" w:eastAsia="MS Mincho" w:hAnsi="Arial"/>
      <w:b/>
      <w:iCs/>
      <w:smallCaps/>
    </w:rPr>
  </w:style>
  <w:style w:type="paragraph" w:customStyle="1" w:styleId="Cover1">
    <w:name w:val="Cover 1"/>
    <w:basedOn w:val="Normal"/>
    <w:pPr>
      <w:tabs>
        <w:tab w:val="right" w:pos="10080"/>
      </w:tabs>
    </w:pPr>
    <w:rPr>
      <w:b/>
      <w:smallCaps/>
      <w:sz w:val="22"/>
    </w:rPr>
  </w:style>
  <w:style w:type="paragraph" w:customStyle="1" w:styleId="TableHeader">
    <w:name w:val="Table Header"/>
    <w:basedOn w:val="Normal"/>
    <w:next w:val="Normal"/>
    <w:rsid w:val="00205B93"/>
    <w:pPr>
      <w:spacing w:before="120" w:after="120"/>
      <w:jc w:val="center"/>
    </w:pPr>
    <w:rPr>
      <w:b/>
      <w:smallCaps/>
      <w:sz w:val="22"/>
    </w:rPr>
  </w:style>
  <w:style w:type="paragraph" w:customStyle="1" w:styleId="TableTextLeft">
    <w:name w:val="Table Text Left"/>
    <w:basedOn w:val="Normal"/>
    <w:next w:val="Normal"/>
    <w:pPr>
      <w:spacing w:before="60" w:after="60"/>
    </w:pPr>
  </w:style>
  <w:style w:type="paragraph" w:customStyle="1" w:styleId="Title2-Small">
    <w:name w:val="Title 2 - Small"/>
    <w:next w:val="Normal"/>
    <w:pPr>
      <w:spacing w:after="200"/>
      <w:jc w:val="center"/>
    </w:pPr>
    <w:rPr>
      <w:rFonts w:ascii="Arial" w:hAnsi="Arial"/>
      <w:b/>
    </w:rPr>
  </w:style>
  <w:style w:type="paragraph" w:customStyle="1" w:styleId="Cover2">
    <w:name w:val="Cover 2"/>
    <w:basedOn w:val="Normal"/>
    <w:rsid w:val="00604EB3"/>
    <w:pPr>
      <w:spacing w:before="300"/>
      <w:ind w:left="720"/>
      <w:outlineLvl w:val="0"/>
    </w:pPr>
    <w:rPr>
      <w:rFonts w:ascii="Times New Roman" w:hAnsi="Times New Roman"/>
      <w:b/>
      <w:sz w:val="28"/>
    </w:rPr>
  </w:style>
  <w:style w:type="paragraph" w:customStyle="1" w:styleId="CoverTitle">
    <w:name w:val="Cover Title"/>
    <w:basedOn w:val="Normal"/>
    <w:pPr>
      <w:spacing w:before="300" w:after="0"/>
      <w:ind w:left="1440"/>
    </w:pPr>
    <w:rPr>
      <w:rFonts w:ascii="CentSchbook BT" w:hAnsi="CentSchbook BT"/>
      <w:b/>
      <w:bCs/>
      <w:sz w:val="40"/>
      <w:szCs w:val="40"/>
    </w:rPr>
  </w:style>
  <w:style w:type="paragraph" w:customStyle="1" w:styleId="Cover3">
    <w:name w:val="Cover 3"/>
    <w:basedOn w:val="Heading1"/>
    <w:uiPriority w:val="99"/>
    <w:pPr>
      <w:spacing w:before="1200" w:after="0"/>
      <w:ind w:left="446" w:firstLine="0"/>
      <w:jc w:val="right"/>
    </w:pPr>
  </w:style>
  <w:style w:type="paragraph" w:customStyle="1" w:styleId="Cover5">
    <w:name w:val="Cover 5"/>
    <w:basedOn w:val="Normal"/>
    <w:pPr>
      <w:spacing w:after="0"/>
      <w:jc w:val="right"/>
    </w:pPr>
    <w:rPr>
      <w:b/>
    </w:rPr>
  </w:style>
  <w:style w:type="paragraph" w:customStyle="1" w:styleId="Cover4">
    <w:name w:val="Cover 4"/>
    <w:basedOn w:val="Heading2"/>
    <w:pPr>
      <w:pBdr>
        <w:top w:val="single" w:sz="12" w:space="1" w:color="auto"/>
      </w:pBdr>
      <w:tabs>
        <w:tab w:val="clear" w:pos="360"/>
      </w:tabs>
      <w:spacing w:before="300" w:after="0"/>
      <w:ind w:left="3600" w:firstLine="0"/>
      <w:jc w:val="right"/>
    </w:pPr>
    <w:rPr>
      <w:caps/>
      <w:sz w:val="24"/>
      <w:szCs w:val="24"/>
    </w:rPr>
  </w:style>
  <w:style w:type="paragraph" w:styleId="TOC1">
    <w:name w:val="toc 1"/>
    <w:uiPriority w:val="39"/>
    <w:rsid w:val="00AB0C65"/>
    <w:pPr>
      <w:tabs>
        <w:tab w:val="left" w:pos="430"/>
        <w:tab w:val="right" w:leader="dot" w:pos="9360"/>
      </w:tabs>
      <w:spacing w:before="240" w:after="120"/>
      <w:ind w:left="432" w:hanging="432"/>
    </w:pPr>
    <w:rPr>
      <w:rFonts w:ascii="Arial" w:hAnsi="Arial"/>
      <w:b/>
      <w:bCs/>
      <w:caps/>
      <w:noProof/>
      <w:sz w:val="22"/>
      <w:szCs w:val="24"/>
    </w:rPr>
  </w:style>
  <w:style w:type="paragraph" w:styleId="TOC2">
    <w:name w:val="toc 2"/>
    <w:uiPriority w:val="39"/>
    <w:rsid w:val="00AB0C65"/>
    <w:pPr>
      <w:tabs>
        <w:tab w:val="left" w:pos="800"/>
        <w:tab w:val="right" w:leader="dot" w:pos="9360"/>
      </w:tabs>
      <w:spacing w:before="120"/>
      <w:ind w:left="778" w:hanging="346"/>
    </w:pPr>
    <w:rPr>
      <w:rFonts w:ascii="Arial" w:hAnsi="Arial"/>
      <w:smallCaps/>
      <w:noProof/>
      <w:sz w:val="22"/>
      <w:szCs w:val="24"/>
    </w:rPr>
  </w:style>
  <w:style w:type="paragraph" w:styleId="TOC3">
    <w:name w:val="toc 3"/>
    <w:uiPriority w:val="39"/>
    <w:rsid w:val="00AB0C65"/>
    <w:pPr>
      <w:tabs>
        <w:tab w:val="left" w:pos="1440"/>
        <w:tab w:val="right" w:leader="dot" w:pos="9360"/>
      </w:tabs>
      <w:ind w:left="1440" w:hanging="317"/>
    </w:pPr>
    <w:rPr>
      <w:rFonts w:ascii="Arial" w:hAnsi="Arial"/>
      <w:iCs/>
      <w:noProof/>
      <w:szCs w:val="24"/>
    </w:rPr>
  </w:style>
  <w:style w:type="paragraph" w:styleId="TOC4">
    <w:name w:val="toc 4"/>
    <w:uiPriority w:val="39"/>
    <w:pPr>
      <w:tabs>
        <w:tab w:val="left" w:pos="2408"/>
        <w:tab w:val="right" w:leader="dot" w:pos="10080"/>
      </w:tabs>
      <w:spacing w:after="200"/>
      <w:ind w:left="2408" w:hanging="774"/>
    </w:pPr>
    <w:rPr>
      <w:rFonts w:ascii="Arial" w:hAnsi="Arial"/>
      <w:smallCaps/>
      <w:noProof/>
      <w:szCs w:val="21"/>
    </w:rPr>
  </w:style>
  <w:style w:type="paragraph" w:styleId="TOC5">
    <w:name w:val="toc 5"/>
    <w:basedOn w:val="Normal"/>
    <w:next w:val="Normal"/>
    <w:uiPriority w:val="39"/>
    <w:pPr>
      <w:tabs>
        <w:tab w:val="left" w:pos="2700"/>
        <w:tab w:val="right" w:leader="dot" w:pos="10070"/>
      </w:tabs>
      <w:spacing w:after="0"/>
      <w:ind w:left="1980"/>
    </w:pPr>
    <w:rPr>
      <w:rFonts w:ascii="Times New Roman" w:hAnsi="Times New Roman"/>
      <w:szCs w:val="21"/>
    </w:rPr>
  </w:style>
  <w:style w:type="paragraph" w:styleId="TOC6">
    <w:name w:val="toc 6"/>
    <w:basedOn w:val="Normal"/>
    <w:next w:val="Normal"/>
    <w:uiPriority w:val="39"/>
    <w:pPr>
      <w:tabs>
        <w:tab w:val="right" w:leader="dot" w:pos="10070"/>
      </w:tabs>
      <w:spacing w:after="0"/>
      <w:ind w:left="2340"/>
    </w:pPr>
    <w:rPr>
      <w:rFonts w:ascii="Times New Roman" w:hAnsi="Times New Roman"/>
      <w:szCs w:val="21"/>
    </w:rPr>
  </w:style>
  <w:style w:type="paragraph" w:styleId="TOC7">
    <w:name w:val="toc 7"/>
    <w:basedOn w:val="Normal"/>
    <w:next w:val="Normal"/>
    <w:autoRedefine/>
    <w:uiPriority w:val="39"/>
    <w:pPr>
      <w:tabs>
        <w:tab w:val="right" w:leader="dot" w:pos="10070"/>
      </w:tabs>
      <w:spacing w:after="0"/>
      <w:ind w:left="3060" w:hanging="360"/>
    </w:pPr>
    <w:rPr>
      <w:rFonts w:ascii="Times New Roman" w:hAnsi="Times New Roman"/>
      <w:noProof/>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604EB3"/>
    <w:pPr>
      <w:spacing w:after="280"/>
      <w:jc w:val="center"/>
      <w:outlineLvl w:val="0"/>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3"/>
      </w:numPr>
      <w:tabs>
        <w:tab w:val="left" w:pos="360"/>
      </w:tabs>
      <w:spacing w:after="120" w:line="260" w:lineRule="atLeast"/>
    </w:pPr>
    <w:rPr>
      <w:b/>
      <w:color w:val="000000"/>
      <w:sz w:val="22"/>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2"/>
      </w:numPr>
      <w:tabs>
        <w:tab w:val="clear" w:pos="360"/>
        <w:tab w:val="left" w:pos="720"/>
      </w:tabs>
      <w:spacing w:after="60" w:line="260" w:lineRule="atLeast"/>
      <w:ind w:left="749"/>
    </w:pPr>
    <w:rPr>
      <w:color w:val="000000"/>
      <w:sz w:val="22"/>
    </w:rPr>
  </w:style>
  <w:style w:type="paragraph" w:customStyle="1" w:styleId="ReminderList3">
    <w:name w:val="Reminder List 3"/>
    <w:basedOn w:val="Normal"/>
    <w:pPr>
      <w:numPr>
        <w:numId w:val="4"/>
      </w:numPr>
      <w:tabs>
        <w:tab w:val="clear" w:pos="360"/>
        <w:tab w:val="left" w:pos="1080"/>
      </w:tabs>
      <w:spacing w:after="60" w:line="240" w:lineRule="auto"/>
      <w:ind w:left="1080"/>
    </w:pPr>
    <w:rPr>
      <w:sz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Arial Narrow" w:hAnsi="Arial Narrow"/>
      <w:b/>
      <w:color w:val="000000"/>
      <w:sz w:val="22"/>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TopicSubhead3">
    <w:name w:val="Topic Subhead 3"/>
    <w:next w:val="Normal"/>
    <w:uiPriority w:val="99"/>
    <w:pPr>
      <w:keepNext/>
      <w:keepLines/>
      <w:spacing w:before="120" w:after="120"/>
    </w:pPr>
    <w:rPr>
      <w:rFonts w:ascii="Arial" w:hAnsi="Arial"/>
      <w:b/>
      <w:i/>
    </w:rPr>
  </w:style>
  <w:style w:type="paragraph" w:customStyle="1" w:styleId="CoverTitle2">
    <w:name w:val="Cover Title 2"/>
    <w:basedOn w:val="Cover2"/>
    <w:rsid w:val="00604EB3"/>
    <w:pPr>
      <w:spacing w:before="200" w:after="0"/>
      <w:ind w:left="1440"/>
      <w:outlineLvl w:val="9"/>
    </w:pPr>
    <w:rPr>
      <w:rFonts w:ascii="CentSchbook BT" w:hAnsi="CentSchbook BT"/>
      <w:sz w:val="32"/>
      <w:szCs w:val="32"/>
    </w:rPr>
  </w:style>
  <w:style w:type="paragraph" w:customStyle="1" w:styleId="TitlePg1">
    <w:name w:val="Title Pg 1"/>
    <w:basedOn w:val="Cover1"/>
    <w:rPr>
      <w:b w:val="0"/>
    </w:rPr>
  </w:style>
  <w:style w:type="paragraph" w:customStyle="1" w:styleId="TitlePg2">
    <w:name w:val="Title Pg 2"/>
    <w:basedOn w:val="Cover2"/>
    <w:pPr>
      <w:spacing w:before="400"/>
      <w:ind w:left="3600"/>
    </w:pPr>
    <w:rPr>
      <w:rFonts w:ascii="CentSchbook BT" w:hAnsi="CentSchbook BT"/>
      <w:sz w:val="24"/>
    </w:rPr>
  </w:style>
  <w:style w:type="paragraph" w:customStyle="1" w:styleId="TitlePg4">
    <w:name w:val="Title Pg 4"/>
    <w:basedOn w:val="Cover4"/>
    <w:pPr>
      <w:pBdr>
        <w:top w:val="none" w:sz="0" w:space="0" w:color="auto"/>
      </w:pBdr>
      <w:ind w:left="0"/>
      <w:jc w:val="center"/>
    </w:pPr>
    <w:rPr>
      <w:i/>
      <w:sz w:val="28"/>
    </w:rPr>
  </w:style>
  <w:style w:type="paragraph" w:customStyle="1" w:styleId="TitlePgTitle">
    <w:name w:val="Title Pg Title"/>
    <w:basedOn w:val="CoverTitle"/>
    <w:pPr>
      <w:spacing w:after="300"/>
      <w:ind w:left="0"/>
      <w:jc w:val="center"/>
    </w:pPr>
    <w:rPr>
      <w:sz w:val="36"/>
    </w:rPr>
  </w:style>
  <w:style w:type="paragraph" w:customStyle="1" w:styleId="TitlePgTitle2">
    <w:name w:val="Title Pg Title 2"/>
    <w:basedOn w:val="CoverTitle2"/>
    <w:pPr>
      <w:ind w:left="0"/>
      <w:jc w:val="center"/>
    </w:pPr>
    <w:rPr>
      <w:sz w:val="28"/>
    </w:rPr>
  </w:style>
  <w:style w:type="paragraph" w:customStyle="1" w:styleId="TitlePg3">
    <w:name w:val="Title Pg 3"/>
    <w:basedOn w:val="Cover3"/>
    <w:pPr>
      <w:spacing w:before="280"/>
      <w:jc w:val="center"/>
    </w:pPr>
    <w:rPr>
      <w:sz w:val="32"/>
    </w:rPr>
  </w:style>
  <w:style w:type="paragraph" w:customStyle="1" w:styleId="TitlePg5">
    <w:name w:val="Title Pg 5"/>
    <w:basedOn w:val="Cover5"/>
    <w:pPr>
      <w:jc w:val="center"/>
    </w:pPr>
    <w:rPr>
      <w:sz w:val="24"/>
    </w:rPr>
  </w:style>
  <w:style w:type="paragraph" w:customStyle="1" w:styleId="Divider">
    <w:name w:val="Divider"/>
    <w:basedOn w:val="Normal"/>
    <w:pPr>
      <w:spacing w:before="5760"/>
      <w:jc w:val="center"/>
    </w:pPr>
    <w:rPr>
      <w:rFonts w:ascii="CentSchbook BT" w:hAnsi="CentSchbook BT"/>
      <w:b/>
      <w:bCs/>
      <w:sz w:val="52"/>
    </w:rPr>
  </w:style>
  <w:style w:type="character" w:customStyle="1" w:styleId="SYSHYPERTEXT">
    <w:name w:val="SYS_HYPERTEXT"/>
    <w:semiHidden/>
    <w:rPr>
      <w:color w:val="0000FF"/>
      <w:u w:val="single"/>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spacing w:after="120"/>
      <w:ind w:firstLine="210"/>
    </w:pPr>
    <w:rPr>
      <w:color w:val="auto"/>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link w:val="FootnoteTextChar"/>
    <w:uiPriority w:val="99"/>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Bullet3">
    <w:name w:val="List Bullet 3"/>
    <w:basedOn w:val="Normal"/>
    <w:uiPriority w:val="99"/>
    <w:rsid w:val="00D76F4F"/>
    <w:pPr>
      <w:numPr>
        <w:numId w:val="5"/>
      </w:numPr>
      <w:contextualSpacing/>
    </w:pPr>
  </w:style>
  <w:style w:type="paragraph" w:styleId="ListBullet4">
    <w:name w:val="List Bullet 4"/>
    <w:basedOn w:val="Normal"/>
    <w:autoRedefine/>
    <w:rsid w:val="007A075E"/>
    <w:pPr>
      <w:numPr>
        <w:numId w:val="6"/>
      </w:numPr>
    </w:pPr>
  </w:style>
  <w:style w:type="paragraph" w:styleId="ListBullet5">
    <w:name w:val="List Bullet 5"/>
    <w:basedOn w:val="Normal"/>
    <w:autoRedefine/>
    <w:pPr>
      <w:numPr>
        <w:numId w:val="7"/>
      </w:numPr>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pPr>
      <w:ind w:left="720"/>
    </w:pPr>
  </w:style>
  <w:style w:type="paragraph" w:styleId="NoteHeading">
    <w:name w:val="Note Heading"/>
    <w:basedOn w:val="Normal"/>
    <w:next w:val="Normal"/>
    <w:rPr>
      <w:b/>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character" w:customStyle="1" w:styleId="Hypertext">
    <w:name w:val="Hypertext"/>
    <w:semiHidden/>
    <w:rPr>
      <w:color w:val="0000FF"/>
      <w:u w:val="single"/>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ontactsChar">
    <w:name w:val="Contacts Char"/>
    <w:semiHidden/>
    <w:rPr>
      <w:rFonts w:ascii="Helvetica" w:hAnsi="Helvetica"/>
      <w:snapToGrid w:val="0"/>
      <w:lang w:val="en-US" w:eastAsia="en-US" w:bidi="ar-SA"/>
    </w:rPr>
  </w:style>
  <w:style w:type="paragraph" w:customStyle="1" w:styleId="Level1">
    <w:name w:val="Level 1"/>
    <w:basedOn w:val="Normal"/>
    <w:semiHidden/>
    <w:pPr>
      <w:widowControl w:val="0"/>
      <w:spacing w:after="0" w:line="240" w:lineRule="auto"/>
    </w:pPr>
    <w:rPr>
      <w:rFonts w:ascii="Times New Roman" w:hAnsi="Times New Roman"/>
      <w:snapToGrid/>
      <w:sz w:val="24"/>
    </w:rPr>
  </w:style>
  <w:style w:type="paragraph" w:customStyle="1" w:styleId="PartHeading">
    <w:name w:val="Part Heading"/>
    <w:basedOn w:val="TopicMainHeading"/>
    <w:rsid w:val="009C3B72"/>
    <w:pPr>
      <w:tabs>
        <w:tab w:val="left" w:pos="900"/>
      </w:tabs>
      <w:spacing w:before="360"/>
      <w:ind w:left="907" w:hanging="907"/>
    </w:pPr>
  </w:style>
  <w:style w:type="paragraph" w:customStyle="1" w:styleId="CoverTitle3">
    <w:name w:val="Cover Title 3"/>
    <w:basedOn w:val="CoverTitle2"/>
    <w:rsid w:val="00604EB3"/>
    <w:pPr>
      <w:tabs>
        <w:tab w:val="left" w:pos="2700"/>
      </w:tabs>
      <w:spacing w:before="480"/>
    </w:pPr>
  </w:style>
  <w:style w:type="paragraph" w:customStyle="1" w:styleId="Heading3withTabSet">
    <w:name w:val="Heading 3 with Tab Set"/>
    <w:basedOn w:val="Heading3"/>
    <w:pPr>
      <w:tabs>
        <w:tab w:val="clear" w:pos="4680"/>
        <w:tab w:val="left" w:pos="450"/>
      </w:tabs>
      <w:ind w:left="450" w:hanging="450"/>
    </w:pPr>
  </w:style>
  <w:style w:type="paragraph" w:customStyle="1" w:styleId="Heading4withTabSet">
    <w:name w:val="Heading 4 with Tab Set"/>
    <w:basedOn w:val="Heading4"/>
    <w:pPr>
      <w:ind w:left="900" w:hanging="900"/>
    </w:pPr>
  </w:style>
  <w:style w:type="character" w:customStyle="1" w:styleId="Heading4withTabSetChar">
    <w:name w:val="Heading 4 with Tab Set Char"/>
    <w:rPr>
      <w:rFonts w:ascii="Helvetica" w:hAnsi="Helvetica"/>
      <w:b/>
      <w:snapToGrid w:val="0"/>
      <w:sz w:val="22"/>
      <w:szCs w:val="22"/>
      <w:lang w:val="en-US" w:eastAsia="en-US" w:bidi="ar-SA"/>
    </w:rPr>
  </w:style>
  <w:style w:type="paragraph" w:customStyle="1" w:styleId="Heading5withTabSet">
    <w:name w:val="Heading 5 with Tab Set"/>
    <w:basedOn w:val="Heading5"/>
    <w:pPr>
      <w:ind w:left="900" w:hanging="900"/>
    </w:pPr>
  </w:style>
  <w:style w:type="paragraph" w:customStyle="1" w:styleId="PublicationTitle">
    <w:name w:val="Publication Title"/>
    <w:basedOn w:val="Normal"/>
    <w:rPr>
      <w:i/>
    </w:rPr>
  </w:style>
  <w:style w:type="character" w:customStyle="1" w:styleId="Publication">
    <w:name w:val="Publication"/>
    <w:uiPriority w:val="99"/>
    <w:rPr>
      <w:rFonts w:ascii="Arial" w:hAnsi="Arial"/>
      <w:i/>
      <w:snapToGrid w:val="0"/>
      <w:lang w:val="en-US" w:eastAsia="en-US" w:bidi="ar-SA"/>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character" w:customStyle="1" w:styleId="List2ndlevelChar">
    <w:name w:val="List 2nd level Char"/>
    <w:link w:val="List2ndlevel"/>
    <w:uiPriority w:val="99"/>
    <w:rsid w:val="006D4111"/>
    <w:rPr>
      <w:rFonts w:ascii="Arial" w:hAnsi="Arial"/>
      <w:lang w:val="en-US" w:eastAsia="en-US" w:bidi="ar-SA"/>
    </w:rPr>
  </w:style>
  <w:style w:type="paragraph" w:customStyle="1" w:styleId="list2ndlevel0">
    <w:name w:val="list2ndlevel"/>
    <w:basedOn w:val="Normal"/>
    <w:rsid w:val="008B0385"/>
    <w:pPr>
      <w:spacing w:after="120"/>
      <w:ind w:left="806" w:hanging="360"/>
    </w:pPr>
    <w:rPr>
      <w:rFonts w:cs="Arial"/>
      <w:snapToGrid/>
    </w:rPr>
  </w:style>
  <w:style w:type="paragraph" w:customStyle="1" w:styleId="list1stlevel0">
    <w:name w:val="list1stlevel"/>
    <w:basedOn w:val="Normal"/>
    <w:rsid w:val="00561DD6"/>
    <w:pPr>
      <w:spacing w:after="120"/>
      <w:ind w:left="446" w:hanging="446"/>
    </w:pPr>
    <w:rPr>
      <w:rFonts w:cs="Arial"/>
      <w:snapToGrid/>
    </w:rPr>
  </w:style>
  <w:style w:type="paragraph" w:customStyle="1" w:styleId="style2">
    <w:name w:val="style2"/>
    <w:basedOn w:val="Normal"/>
    <w:rsid w:val="00867870"/>
    <w:pPr>
      <w:spacing w:before="100" w:beforeAutospacing="1" w:after="100" w:afterAutospacing="1" w:line="240" w:lineRule="auto"/>
    </w:pPr>
    <w:rPr>
      <w:rFonts w:eastAsia="Arial Unicode MS" w:cs="Arial"/>
      <w:snapToGrid/>
      <w:sz w:val="24"/>
      <w:szCs w:val="24"/>
    </w:rPr>
  </w:style>
  <w:style w:type="character" w:customStyle="1" w:styleId="style51">
    <w:name w:val="style51"/>
    <w:rsid w:val="00867870"/>
    <w:rPr>
      <w:rFonts w:ascii="Verdana" w:hAnsi="Verdana" w:hint="default"/>
      <w:sz w:val="18"/>
      <w:szCs w:val="18"/>
    </w:rPr>
  </w:style>
  <w:style w:type="paragraph" w:customStyle="1" w:styleId="regulartext">
    <w:name w:val="regulartext"/>
    <w:basedOn w:val="Normal"/>
    <w:rsid w:val="00867870"/>
    <w:pPr>
      <w:spacing w:before="100" w:beforeAutospacing="1" w:after="100" w:afterAutospacing="1" w:line="240" w:lineRule="auto"/>
    </w:pPr>
    <w:rPr>
      <w:rFonts w:cs="Arial"/>
      <w:snapToGrid/>
      <w:color w:val="000000"/>
      <w:sz w:val="18"/>
      <w:szCs w:val="18"/>
    </w:rPr>
  </w:style>
  <w:style w:type="character" w:customStyle="1" w:styleId="BodyTextChar">
    <w:name w:val="Body Text Char"/>
    <w:link w:val="BodyText"/>
    <w:rsid w:val="008C682A"/>
    <w:rPr>
      <w:rFonts w:ascii="Arial" w:hAnsi="Arial"/>
      <w:snapToGrid w:val="0"/>
    </w:rPr>
  </w:style>
  <w:style w:type="character" w:customStyle="1" w:styleId="Char27">
    <w:name w:val="Char27"/>
    <w:rsid w:val="0071459A"/>
    <w:rPr>
      <w:rFonts w:ascii="Arial" w:eastAsia="Times New Roman" w:hAnsi="Arial"/>
      <w:snapToGrid w:val="0"/>
    </w:rPr>
  </w:style>
  <w:style w:type="character" w:customStyle="1" w:styleId="BalloonTextChar">
    <w:name w:val="Balloon Text Char"/>
    <w:link w:val="BalloonText"/>
    <w:uiPriority w:val="99"/>
    <w:semiHidden/>
    <w:rsid w:val="00A231FB"/>
    <w:rPr>
      <w:rFonts w:ascii="Tahoma" w:hAnsi="Tahoma" w:cs="Tahoma"/>
      <w:snapToGrid w:val="0"/>
      <w:sz w:val="16"/>
      <w:szCs w:val="16"/>
    </w:rPr>
  </w:style>
  <w:style w:type="paragraph" w:customStyle="1" w:styleId="Pa1">
    <w:name w:val="Pa1"/>
    <w:basedOn w:val="Normal"/>
    <w:next w:val="Normal"/>
    <w:rsid w:val="00AE18C9"/>
    <w:pPr>
      <w:autoSpaceDE w:val="0"/>
      <w:autoSpaceDN w:val="0"/>
      <w:adjustRightInd w:val="0"/>
      <w:spacing w:after="100" w:line="181" w:lineRule="atLeast"/>
    </w:pPr>
    <w:rPr>
      <w:rFonts w:ascii="HelveticaNeue MediumCond" w:hAnsi="HelveticaNeue MediumCond"/>
      <w:snapToGrid/>
      <w:sz w:val="24"/>
      <w:szCs w:val="24"/>
    </w:rPr>
  </w:style>
  <w:style w:type="character" w:customStyle="1" w:styleId="adddata1">
    <w:name w:val="adddata1"/>
    <w:rsid w:val="0045187F"/>
    <w:rPr>
      <w:shd w:val="clear" w:color="auto" w:fill="FFFFCC"/>
    </w:rPr>
  </w:style>
  <w:style w:type="paragraph" w:styleId="Bibliography">
    <w:name w:val="Bibliography"/>
    <w:basedOn w:val="Normal"/>
    <w:next w:val="Normal"/>
    <w:uiPriority w:val="37"/>
    <w:semiHidden/>
    <w:unhideWhenUsed/>
    <w:rsid w:val="006C1326"/>
  </w:style>
  <w:style w:type="paragraph" w:styleId="IntenseQuote">
    <w:name w:val="Intense Quote"/>
    <w:basedOn w:val="Normal"/>
    <w:next w:val="Normal"/>
    <w:link w:val="IntenseQuoteChar"/>
    <w:uiPriority w:val="30"/>
    <w:qFormat/>
    <w:rsid w:val="006C132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1326"/>
    <w:rPr>
      <w:rFonts w:ascii="Arial" w:hAnsi="Arial"/>
      <w:b/>
      <w:bCs/>
      <w:i/>
      <w:iCs/>
      <w:snapToGrid w:val="0"/>
      <w:color w:val="4F81BD"/>
    </w:rPr>
  </w:style>
  <w:style w:type="paragraph" w:styleId="ListParagraph">
    <w:name w:val="List Paragraph"/>
    <w:basedOn w:val="Normal"/>
    <w:uiPriority w:val="34"/>
    <w:qFormat/>
    <w:rsid w:val="006C1326"/>
    <w:pPr>
      <w:ind w:left="720"/>
    </w:pPr>
  </w:style>
  <w:style w:type="paragraph" w:styleId="NoSpacing">
    <w:name w:val="No Spacing"/>
    <w:uiPriority w:val="1"/>
    <w:qFormat/>
    <w:rsid w:val="006C1326"/>
    <w:rPr>
      <w:rFonts w:ascii="Arial" w:hAnsi="Arial"/>
      <w:snapToGrid w:val="0"/>
    </w:rPr>
  </w:style>
  <w:style w:type="paragraph" w:styleId="Quote">
    <w:name w:val="Quote"/>
    <w:basedOn w:val="Normal"/>
    <w:next w:val="Normal"/>
    <w:link w:val="QuoteChar"/>
    <w:uiPriority w:val="29"/>
    <w:qFormat/>
    <w:rsid w:val="006C1326"/>
    <w:rPr>
      <w:i/>
      <w:iCs/>
      <w:color w:val="000000"/>
    </w:rPr>
  </w:style>
  <w:style w:type="character" w:customStyle="1" w:styleId="QuoteChar">
    <w:name w:val="Quote Char"/>
    <w:link w:val="Quote"/>
    <w:uiPriority w:val="29"/>
    <w:rsid w:val="006C1326"/>
    <w:rPr>
      <w:rFonts w:ascii="Arial" w:hAnsi="Arial"/>
      <w:i/>
      <w:iCs/>
      <w:snapToGrid w:val="0"/>
      <w:color w:val="000000"/>
    </w:rPr>
  </w:style>
  <w:style w:type="paragraph" w:styleId="TOCHeading">
    <w:name w:val="TOC Heading"/>
    <w:basedOn w:val="Heading1"/>
    <w:next w:val="Normal"/>
    <w:uiPriority w:val="39"/>
    <w:unhideWhenUsed/>
    <w:qFormat/>
    <w:rsid w:val="006C1326"/>
    <w:pPr>
      <w:tabs>
        <w:tab w:val="clear" w:pos="450"/>
      </w:tabs>
      <w:spacing w:before="240" w:after="60" w:line="240" w:lineRule="atLeast"/>
      <w:ind w:left="0" w:firstLine="0"/>
      <w:outlineLvl w:val="9"/>
    </w:pPr>
    <w:rPr>
      <w:rFonts w:ascii="Cambria" w:hAnsi="Cambria"/>
      <w:bCs/>
      <w:caps w:val="0"/>
      <w:kern w:val="32"/>
      <w:sz w:val="32"/>
      <w:szCs w:val="32"/>
    </w:rPr>
  </w:style>
  <w:style w:type="character" w:customStyle="1" w:styleId="BodyTextIndent2Char">
    <w:name w:val="Body Text Indent 2 Char"/>
    <w:link w:val="BodyTextIndent2"/>
    <w:rsid w:val="00D033CA"/>
    <w:rPr>
      <w:snapToGrid w:val="0"/>
      <w:sz w:val="24"/>
    </w:rPr>
  </w:style>
  <w:style w:type="character" w:customStyle="1" w:styleId="BodyTextIndent3Char">
    <w:name w:val="Body Text Indent 3 Char"/>
    <w:link w:val="BodyTextIndent3"/>
    <w:rsid w:val="00C617E7"/>
    <w:rPr>
      <w:rFonts w:ascii="Arial" w:hAnsi="Arial"/>
      <w:snapToGrid w:val="0"/>
      <w:sz w:val="22"/>
    </w:rPr>
  </w:style>
  <w:style w:type="paragraph" w:customStyle="1" w:styleId="CM3">
    <w:name w:val="CM3"/>
    <w:basedOn w:val="Normal"/>
    <w:next w:val="Normal"/>
    <w:uiPriority w:val="99"/>
    <w:rsid w:val="00CB2C1D"/>
    <w:pPr>
      <w:widowControl w:val="0"/>
      <w:autoSpaceDE w:val="0"/>
      <w:autoSpaceDN w:val="0"/>
      <w:adjustRightInd w:val="0"/>
      <w:spacing w:after="0"/>
    </w:pPr>
    <w:rPr>
      <w:rFonts w:cs="Arial"/>
      <w:snapToGrid/>
      <w:sz w:val="24"/>
      <w:szCs w:val="24"/>
    </w:rPr>
  </w:style>
  <w:style w:type="paragraph" w:customStyle="1" w:styleId="Default">
    <w:name w:val="Default"/>
    <w:rsid w:val="00CB2C1D"/>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CB2C1D"/>
    <w:pPr>
      <w:spacing w:line="238" w:lineRule="atLeast"/>
    </w:pPr>
    <w:rPr>
      <w:color w:val="auto"/>
    </w:rPr>
  </w:style>
  <w:style w:type="paragraph" w:customStyle="1" w:styleId="CM7">
    <w:name w:val="CM7"/>
    <w:basedOn w:val="Default"/>
    <w:next w:val="Default"/>
    <w:uiPriority w:val="99"/>
    <w:rsid w:val="00CB2C1D"/>
    <w:pPr>
      <w:spacing w:after="203"/>
    </w:pPr>
    <w:rPr>
      <w:color w:val="auto"/>
    </w:rPr>
  </w:style>
  <w:style w:type="character" w:customStyle="1" w:styleId="regulartext1">
    <w:name w:val="regulartext1"/>
    <w:rsid w:val="00BF3EB6"/>
    <w:rPr>
      <w:rFonts w:ascii="Arial" w:hAnsi="Arial" w:cs="Arial" w:hint="default"/>
      <w:b w:val="0"/>
      <w:bCs w:val="0"/>
      <w:color w:val="000000"/>
      <w:sz w:val="24"/>
      <w:szCs w:val="24"/>
    </w:rPr>
  </w:style>
  <w:style w:type="character" w:customStyle="1" w:styleId="Revision1">
    <w:name w:val="Revision1"/>
    <w:rsid w:val="003874B1"/>
    <w:rPr>
      <w:rFonts w:cs="Times New Roman"/>
      <w:color w:val="800080"/>
    </w:rPr>
  </w:style>
  <w:style w:type="character" w:customStyle="1" w:styleId="FootnoteTextChar">
    <w:name w:val="Footnote Text Char"/>
    <w:link w:val="FootnoteText"/>
    <w:uiPriority w:val="99"/>
    <w:semiHidden/>
    <w:locked/>
    <w:rsid w:val="00F145A4"/>
    <w:rPr>
      <w:rFonts w:ascii="Arial" w:hAnsi="Arial"/>
      <w:snapToGrid w:val="0"/>
    </w:rPr>
  </w:style>
  <w:style w:type="paragraph" w:customStyle="1" w:styleId="Pa15">
    <w:name w:val="Pa15"/>
    <w:basedOn w:val="Normal"/>
    <w:next w:val="Normal"/>
    <w:uiPriority w:val="99"/>
    <w:rsid w:val="00F145A4"/>
    <w:pPr>
      <w:autoSpaceDE w:val="0"/>
      <w:autoSpaceDN w:val="0"/>
      <w:adjustRightInd w:val="0"/>
      <w:spacing w:after="0" w:line="161" w:lineRule="atLeast"/>
    </w:pPr>
    <w:rPr>
      <w:rFonts w:ascii="Swis721 Hv BT" w:eastAsia="Calibri" w:hAnsi="Swis721 Hv BT"/>
      <w:snapToGrid/>
      <w:sz w:val="24"/>
      <w:szCs w:val="24"/>
    </w:rPr>
  </w:style>
  <w:style w:type="paragraph" w:customStyle="1" w:styleId="Footnote">
    <w:name w:val="Footnote"/>
    <w:basedOn w:val="Normal"/>
    <w:next w:val="Normal"/>
    <w:qFormat/>
    <w:rsid w:val="00E867C7"/>
    <w:pPr>
      <w:spacing w:before="120" w:after="120" w:line="240" w:lineRule="auto"/>
    </w:pPr>
    <w:rPr>
      <w:iCs/>
      <w:snapToGrid/>
      <w:szCs w:val="24"/>
    </w:rPr>
  </w:style>
  <w:style w:type="character" w:customStyle="1" w:styleId="BodyTextIndentChar">
    <w:name w:val="Body Text Indent Char"/>
    <w:link w:val="BodyTextIndent"/>
    <w:locked/>
    <w:rsid w:val="00A404A2"/>
    <w:rPr>
      <w:rFonts w:ascii="Arial" w:hAnsi="Arial"/>
      <w:snapToGrid w:val="0"/>
      <w:color w:val="000000"/>
    </w:rPr>
  </w:style>
  <w:style w:type="character" w:customStyle="1" w:styleId="CommentTextChar">
    <w:name w:val="Comment Text Char"/>
    <w:link w:val="CommentText"/>
    <w:uiPriority w:val="99"/>
    <w:rsid w:val="00350BC0"/>
    <w:rPr>
      <w:rFonts w:ascii="Arial" w:hAnsi="Arial"/>
      <w:snapToGrid w:val="0"/>
    </w:rPr>
  </w:style>
  <w:style w:type="character" w:customStyle="1" w:styleId="addtitle">
    <w:name w:val="addtitle"/>
    <w:basedOn w:val="DefaultParagraphFont"/>
    <w:rsid w:val="0090309A"/>
  </w:style>
  <w:style w:type="paragraph" w:customStyle="1" w:styleId="TopicSubhead4">
    <w:name w:val="Topic Subhead 4"/>
    <w:basedOn w:val="TopicSubhead"/>
    <w:next w:val="Normal"/>
    <w:qFormat/>
    <w:rsid w:val="00694277"/>
    <w:pPr>
      <w:spacing w:before="120" w:after="120"/>
    </w:pPr>
  </w:style>
  <w:style w:type="paragraph" w:customStyle="1" w:styleId="CoverBoxFirstLine">
    <w:name w:val="CoverBox_FirstLine"/>
    <w:basedOn w:val="Cover3"/>
    <w:qFormat/>
    <w:rsid w:val="00604EB3"/>
    <w:pPr>
      <w:pBdr>
        <w:top w:val="thinThickSmallGap" w:sz="24" w:space="1" w:color="auto"/>
        <w:left w:val="thinThickSmallGap" w:sz="24" w:space="4" w:color="auto"/>
        <w:right w:val="thickThinSmallGap" w:sz="24" w:space="4" w:color="auto"/>
      </w:pBdr>
      <w:spacing w:before="240"/>
      <w:ind w:left="0"/>
      <w:jc w:val="center"/>
      <w:outlineLvl w:val="9"/>
    </w:pPr>
    <w:rPr>
      <w:sz w:val="40"/>
      <w:szCs w:val="40"/>
    </w:rPr>
  </w:style>
  <w:style w:type="paragraph" w:customStyle="1" w:styleId="CoverBox2ndLine">
    <w:name w:val="CoverBox_2ndLine"/>
    <w:basedOn w:val="Cover3"/>
    <w:qFormat/>
    <w:rsid w:val="00604EB3"/>
    <w:pPr>
      <w:pBdr>
        <w:left w:val="thinThickSmallGap" w:sz="24" w:space="4" w:color="auto"/>
        <w:right w:val="thickThinSmallGap" w:sz="24" w:space="4" w:color="auto"/>
      </w:pBdr>
      <w:spacing w:before="240"/>
      <w:ind w:left="0"/>
      <w:jc w:val="center"/>
      <w:outlineLvl w:val="9"/>
    </w:pPr>
    <w:rPr>
      <w:bCs/>
      <w:sz w:val="40"/>
      <w:szCs w:val="40"/>
    </w:rPr>
  </w:style>
  <w:style w:type="paragraph" w:customStyle="1" w:styleId="CoverBox3rdLine">
    <w:name w:val="CoverBox_3rdLine"/>
    <w:basedOn w:val="Cover3"/>
    <w:qFormat/>
    <w:rsid w:val="00604EB3"/>
    <w:pPr>
      <w:pBdr>
        <w:left w:val="thinThickSmallGap" w:sz="24" w:space="4" w:color="auto"/>
        <w:right w:val="thickThinSmallGap" w:sz="24" w:space="4" w:color="auto"/>
      </w:pBdr>
      <w:spacing w:before="120" w:after="100" w:afterAutospacing="1"/>
      <w:ind w:left="0"/>
      <w:jc w:val="center"/>
      <w:outlineLvl w:val="9"/>
    </w:pPr>
    <w:rPr>
      <w:bCs/>
      <w:sz w:val="32"/>
      <w:szCs w:val="32"/>
    </w:rPr>
  </w:style>
  <w:style w:type="paragraph" w:customStyle="1" w:styleId="CoverBoxICs">
    <w:name w:val="CoverBox_ICs"/>
    <w:basedOn w:val="Normal"/>
    <w:qFormat/>
    <w:rsid w:val="00F6232D"/>
    <w:pPr>
      <w:pBdr>
        <w:left w:val="thinThickSmallGap" w:sz="24" w:space="4" w:color="auto"/>
        <w:right w:val="thickThinSmallGap" w:sz="24" w:space="4" w:color="auto"/>
      </w:pBdr>
      <w:spacing w:after="120"/>
      <w:jc w:val="center"/>
    </w:pPr>
    <w:rPr>
      <w:b/>
      <w:sz w:val="36"/>
      <w:szCs w:val="36"/>
    </w:rPr>
  </w:style>
  <w:style w:type="paragraph" w:customStyle="1" w:styleId="CoverBoxICsLastLine">
    <w:name w:val="CoverBox_ICs_LastLine"/>
    <w:basedOn w:val="CoverBoxICs"/>
    <w:qFormat/>
    <w:rsid w:val="00F6232D"/>
    <w:pPr>
      <w:pBdr>
        <w:bottom w:val="thickThinSmallGap" w:sz="24" w:space="1" w:color="auto"/>
      </w:pBdr>
      <w:spacing w:after="240"/>
    </w:pPr>
  </w:style>
  <w:style w:type="character" w:customStyle="1" w:styleId="A7">
    <w:name w:val="A7"/>
    <w:uiPriority w:val="99"/>
    <w:rsid w:val="00D72F3A"/>
    <w:rPr>
      <w:rFonts w:cs="Syntax"/>
      <w:color w:val="221E1F"/>
      <w:sz w:val="20"/>
      <w:szCs w:val="20"/>
    </w:rPr>
  </w:style>
  <w:style w:type="paragraph" w:customStyle="1" w:styleId="StyleCoverTitle3Before24pt">
    <w:name w:val="Style Cover Title 3 + Before:  24 pt"/>
    <w:basedOn w:val="CoverTitle3"/>
    <w:rsid w:val="003F26C9"/>
    <w:rPr>
      <w:bCs/>
      <w:szCs w:val="20"/>
    </w:rPr>
  </w:style>
  <w:style w:type="character" w:customStyle="1" w:styleId="PlainTextChar">
    <w:name w:val="Plain Text Char"/>
    <w:link w:val="PlainText"/>
    <w:uiPriority w:val="99"/>
    <w:rsid w:val="00B01743"/>
    <w:rPr>
      <w:rFonts w:ascii="Courier New" w:hAnsi="Courier New" w:cs="Courier New"/>
    </w:rPr>
  </w:style>
  <w:style w:type="paragraph" w:customStyle="1" w:styleId="topicsubhead0">
    <w:name w:val="topicsubhead"/>
    <w:basedOn w:val="Normal"/>
    <w:rsid w:val="0005430A"/>
    <w:pPr>
      <w:spacing w:before="280" w:line="240" w:lineRule="auto"/>
    </w:pPr>
    <w:rPr>
      <w:rFonts w:eastAsia="Calibri" w:cs="Arial"/>
      <w:b/>
      <w:bCs/>
      <w:snapToGrid/>
    </w:rPr>
  </w:style>
  <w:style w:type="paragraph" w:styleId="Revision">
    <w:name w:val="Revision"/>
    <w:hidden/>
    <w:uiPriority w:val="99"/>
    <w:semiHidden/>
    <w:rsid w:val="0029092C"/>
    <w:rPr>
      <w:rFonts w:ascii="Arial" w:hAnsi="Arial"/>
      <w:snapToGrid w:val="0"/>
    </w:rPr>
  </w:style>
  <w:style w:type="character" w:customStyle="1" w:styleId="apple-converted-space">
    <w:name w:val="apple-converted-space"/>
    <w:rsid w:val="00FB79D6"/>
  </w:style>
  <w:style w:type="character" w:customStyle="1" w:styleId="apple-style-span">
    <w:name w:val="apple-style-span"/>
    <w:rsid w:val="00BA5BD2"/>
  </w:style>
  <w:style w:type="character" w:customStyle="1" w:styleId="subheadinparagraph0">
    <w:name w:val="subheadinparagraph"/>
    <w:rsid w:val="00BA5BD2"/>
  </w:style>
  <w:style w:type="paragraph" w:customStyle="1" w:styleId="List1">
    <w:name w:val="List1"/>
    <w:basedOn w:val="Normal"/>
    <w:link w:val="List1Char"/>
    <w:qFormat/>
    <w:rsid w:val="00CB57CC"/>
    <w:pPr>
      <w:numPr>
        <w:numId w:val="135"/>
      </w:numPr>
    </w:pPr>
  </w:style>
  <w:style w:type="paragraph" w:customStyle="1" w:styleId="ProgramDivision">
    <w:name w:val="Program/Division"/>
    <w:basedOn w:val="TopicSubhead2"/>
    <w:link w:val="ProgramDivisionChar"/>
    <w:qFormat/>
    <w:rsid w:val="00932016"/>
  </w:style>
  <w:style w:type="character" w:customStyle="1" w:styleId="List1Char">
    <w:name w:val="List1 Char"/>
    <w:basedOn w:val="DefaultParagraphFont"/>
    <w:link w:val="List1"/>
    <w:rsid w:val="00CB57CC"/>
    <w:rPr>
      <w:rFonts w:ascii="Arial" w:hAnsi="Arial"/>
      <w:snapToGrid w:val="0"/>
    </w:rPr>
  </w:style>
  <w:style w:type="character" w:customStyle="1" w:styleId="TopicSubhead2Char">
    <w:name w:val="Topic Subhead 2 Char"/>
    <w:basedOn w:val="DefaultParagraphFont"/>
    <w:link w:val="TopicSubhead2"/>
    <w:rsid w:val="00932016"/>
    <w:rPr>
      <w:rFonts w:ascii="Arial" w:eastAsia="MS Mincho" w:hAnsi="Arial"/>
      <w:b/>
      <w:iCs/>
      <w:smallCaps/>
    </w:rPr>
  </w:style>
  <w:style w:type="character" w:customStyle="1" w:styleId="ProgramDivisionChar">
    <w:name w:val="Program/Division Char"/>
    <w:basedOn w:val="TopicSubhead2Char"/>
    <w:link w:val="ProgramDivision"/>
    <w:rsid w:val="00932016"/>
    <w:rPr>
      <w:rFonts w:ascii="Arial" w:eastAsia="MS Mincho" w:hAnsi="Arial"/>
      <w:b/>
      <w:iCs/>
      <w:smallCaps/>
    </w:rPr>
  </w:style>
  <w:style w:type="character" w:customStyle="1" w:styleId="Heading3Char">
    <w:name w:val="Heading 3 Char"/>
    <w:basedOn w:val="DefaultParagraphFont"/>
    <w:link w:val="Heading3"/>
    <w:uiPriority w:val="9"/>
    <w:rsid w:val="00B46EA6"/>
    <w:rPr>
      <w:rFonts w:ascii="Arial" w:hAnsi="Arial"/>
      <w:b/>
      <w:smallCaps/>
      <w:sz w:val="26"/>
      <w:szCs w:val="26"/>
    </w:rPr>
  </w:style>
  <w:style w:type="character" w:customStyle="1" w:styleId="HeaderChar">
    <w:name w:val="Header Char"/>
    <w:basedOn w:val="DefaultParagraphFont"/>
    <w:link w:val="Header"/>
    <w:uiPriority w:val="99"/>
    <w:rsid w:val="00B46EA6"/>
    <w:rPr>
      <w:rFonts w:ascii="Arial" w:hAnsi="Arial"/>
      <w:snapToGrid w:val="0"/>
      <w:sz w:val="16"/>
      <w:szCs w:val="16"/>
    </w:rPr>
  </w:style>
  <w:style w:type="character" w:customStyle="1" w:styleId="FooterChar">
    <w:name w:val="Footer Char"/>
    <w:basedOn w:val="DefaultParagraphFont"/>
    <w:link w:val="Footer"/>
    <w:uiPriority w:val="99"/>
    <w:rsid w:val="00B46EA6"/>
    <w:rPr>
      <w:rFonts w:ascii="Arial" w:hAnsi="Arial"/>
      <w:snapToGrid w:val="0"/>
      <w:sz w:val="16"/>
      <w:szCs w:val="16"/>
    </w:rPr>
  </w:style>
  <w:style w:type="character" w:customStyle="1" w:styleId="Heading1Char">
    <w:name w:val="Heading 1 Char"/>
    <w:basedOn w:val="DefaultParagraphFont"/>
    <w:link w:val="Heading1"/>
    <w:uiPriority w:val="9"/>
    <w:rsid w:val="00B46EA6"/>
    <w:rPr>
      <w:rFonts w:ascii="Arial" w:hAnsi="Arial"/>
      <w:b/>
      <w:caps/>
      <w:snapToGrid w:val="0"/>
      <w:kern w:val="28"/>
      <w:sz w:val="28"/>
      <w:szCs w:val="28"/>
    </w:rPr>
  </w:style>
  <w:style w:type="numbering" w:customStyle="1" w:styleId="NoList1">
    <w:name w:val="No List1"/>
    <w:next w:val="NoList"/>
    <w:uiPriority w:val="99"/>
    <w:semiHidden/>
    <w:unhideWhenUsed/>
    <w:rsid w:val="00B46EA6"/>
  </w:style>
  <w:style w:type="character" w:customStyle="1" w:styleId="emailstyle19">
    <w:name w:val="emailstyle19"/>
    <w:semiHidden/>
    <w:rsid w:val="00B46EA6"/>
    <w:rPr>
      <w:rFonts w:ascii="Calibri" w:hAnsi="Calibri" w:cs="Calibri" w:hint="default"/>
      <w:color w:val="auto"/>
    </w:rPr>
  </w:style>
  <w:style w:type="character" w:customStyle="1" w:styleId="emailstyle20">
    <w:name w:val="emailstyle20"/>
    <w:semiHidden/>
    <w:rsid w:val="00B46EA6"/>
    <w:rPr>
      <w:rFonts w:ascii="Calibri" w:hAnsi="Calibri" w:cs="Calibri" w:hint="default"/>
      <w:color w:val="1F497D"/>
    </w:rPr>
  </w:style>
  <w:style w:type="character" w:customStyle="1" w:styleId="emailstyle21">
    <w:name w:val="emailstyle21"/>
    <w:semiHidden/>
    <w:rsid w:val="00B46EA6"/>
    <w:rPr>
      <w:rFonts w:ascii="Calibri" w:hAnsi="Calibri" w:cs="Calibri" w:hint="default"/>
      <w:color w:val="1F497D"/>
    </w:rPr>
  </w:style>
  <w:style w:type="character" w:customStyle="1" w:styleId="emailstyle22">
    <w:name w:val="emailstyle22"/>
    <w:semiHidden/>
    <w:rsid w:val="00B46EA6"/>
    <w:rPr>
      <w:rFonts w:ascii="Calibri" w:hAnsi="Calibri" w:cs="Calibri" w:hint="default"/>
      <w:color w:val="1F497D"/>
    </w:rPr>
  </w:style>
  <w:style w:type="character" w:customStyle="1" w:styleId="CommentSubjectChar">
    <w:name w:val="Comment Subject Char"/>
    <w:basedOn w:val="CommentTextChar"/>
    <w:link w:val="CommentSubject"/>
    <w:uiPriority w:val="99"/>
    <w:semiHidden/>
    <w:rsid w:val="00B46EA6"/>
    <w:rPr>
      <w:rFonts w:ascii="Arial" w:hAnsi="Arial"/>
      <w:b/>
      <w:bCs/>
      <w:snapToGrid w:val="0"/>
    </w:rPr>
  </w:style>
  <w:style w:type="paragraph" w:customStyle="1" w:styleId="niaidportaltopp1">
    <w:name w:val="niaidportaltopp1"/>
    <w:basedOn w:val="Normal"/>
    <w:rsid w:val="0081063A"/>
    <w:pPr>
      <w:spacing w:before="105" w:after="45" w:line="315" w:lineRule="atLeast"/>
      <w:ind w:left="75"/>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2672">
      <w:bodyDiv w:val="1"/>
      <w:marLeft w:val="0"/>
      <w:marRight w:val="0"/>
      <w:marTop w:val="0"/>
      <w:marBottom w:val="0"/>
      <w:divBdr>
        <w:top w:val="none" w:sz="0" w:space="0" w:color="auto"/>
        <w:left w:val="none" w:sz="0" w:space="0" w:color="auto"/>
        <w:bottom w:val="none" w:sz="0" w:space="0" w:color="auto"/>
        <w:right w:val="none" w:sz="0" w:space="0" w:color="auto"/>
      </w:divBdr>
    </w:div>
    <w:div w:id="62332952">
      <w:bodyDiv w:val="1"/>
      <w:marLeft w:val="0"/>
      <w:marRight w:val="0"/>
      <w:marTop w:val="0"/>
      <w:marBottom w:val="0"/>
      <w:divBdr>
        <w:top w:val="none" w:sz="0" w:space="0" w:color="auto"/>
        <w:left w:val="none" w:sz="0" w:space="0" w:color="auto"/>
        <w:bottom w:val="none" w:sz="0" w:space="0" w:color="auto"/>
        <w:right w:val="none" w:sz="0" w:space="0" w:color="auto"/>
      </w:divBdr>
    </w:div>
    <w:div w:id="63067547">
      <w:bodyDiv w:val="1"/>
      <w:marLeft w:val="0"/>
      <w:marRight w:val="0"/>
      <w:marTop w:val="0"/>
      <w:marBottom w:val="0"/>
      <w:divBdr>
        <w:top w:val="none" w:sz="0" w:space="0" w:color="auto"/>
        <w:left w:val="none" w:sz="0" w:space="0" w:color="auto"/>
        <w:bottom w:val="none" w:sz="0" w:space="0" w:color="auto"/>
        <w:right w:val="none" w:sz="0" w:space="0" w:color="auto"/>
      </w:divBdr>
    </w:div>
    <w:div w:id="76951631">
      <w:bodyDiv w:val="1"/>
      <w:marLeft w:val="0"/>
      <w:marRight w:val="0"/>
      <w:marTop w:val="0"/>
      <w:marBottom w:val="0"/>
      <w:divBdr>
        <w:top w:val="none" w:sz="0" w:space="0" w:color="auto"/>
        <w:left w:val="none" w:sz="0" w:space="0" w:color="auto"/>
        <w:bottom w:val="none" w:sz="0" w:space="0" w:color="auto"/>
        <w:right w:val="none" w:sz="0" w:space="0" w:color="auto"/>
      </w:divBdr>
    </w:div>
    <w:div w:id="110898122">
      <w:bodyDiv w:val="1"/>
      <w:marLeft w:val="0"/>
      <w:marRight w:val="0"/>
      <w:marTop w:val="0"/>
      <w:marBottom w:val="0"/>
      <w:divBdr>
        <w:top w:val="none" w:sz="0" w:space="0" w:color="auto"/>
        <w:left w:val="none" w:sz="0" w:space="0" w:color="auto"/>
        <w:bottom w:val="none" w:sz="0" w:space="0" w:color="auto"/>
        <w:right w:val="none" w:sz="0" w:space="0" w:color="auto"/>
      </w:divBdr>
    </w:div>
    <w:div w:id="116218151">
      <w:bodyDiv w:val="1"/>
      <w:marLeft w:val="0"/>
      <w:marRight w:val="0"/>
      <w:marTop w:val="0"/>
      <w:marBottom w:val="0"/>
      <w:divBdr>
        <w:top w:val="none" w:sz="0" w:space="0" w:color="auto"/>
        <w:left w:val="none" w:sz="0" w:space="0" w:color="auto"/>
        <w:bottom w:val="none" w:sz="0" w:space="0" w:color="auto"/>
        <w:right w:val="none" w:sz="0" w:space="0" w:color="auto"/>
      </w:divBdr>
    </w:div>
    <w:div w:id="134103482">
      <w:bodyDiv w:val="1"/>
      <w:marLeft w:val="0"/>
      <w:marRight w:val="0"/>
      <w:marTop w:val="0"/>
      <w:marBottom w:val="0"/>
      <w:divBdr>
        <w:top w:val="none" w:sz="0" w:space="0" w:color="auto"/>
        <w:left w:val="none" w:sz="0" w:space="0" w:color="auto"/>
        <w:bottom w:val="none" w:sz="0" w:space="0" w:color="auto"/>
        <w:right w:val="none" w:sz="0" w:space="0" w:color="auto"/>
      </w:divBdr>
    </w:div>
    <w:div w:id="197401682">
      <w:bodyDiv w:val="1"/>
      <w:marLeft w:val="0"/>
      <w:marRight w:val="0"/>
      <w:marTop w:val="0"/>
      <w:marBottom w:val="0"/>
      <w:divBdr>
        <w:top w:val="none" w:sz="0" w:space="0" w:color="auto"/>
        <w:left w:val="none" w:sz="0" w:space="0" w:color="auto"/>
        <w:bottom w:val="none" w:sz="0" w:space="0" w:color="auto"/>
        <w:right w:val="none" w:sz="0" w:space="0" w:color="auto"/>
      </w:divBdr>
    </w:div>
    <w:div w:id="235021959">
      <w:bodyDiv w:val="1"/>
      <w:marLeft w:val="0"/>
      <w:marRight w:val="0"/>
      <w:marTop w:val="0"/>
      <w:marBottom w:val="0"/>
      <w:divBdr>
        <w:top w:val="none" w:sz="0" w:space="0" w:color="auto"/>
        <w:left w:val="none" w:sz="0" w:space="0" w:color="auto"/>
        <w:bottom w:val="none" w:sz="0" w:space="0" w:color="auto"/>
        <w:right w:val="none" w:sz="0" w:space="0" w:color="auto"/>
      </w:divBdr>
    </w:div>
    <w:div w:id="242572139">
      <w:bodyDiv w:val="1"/>
      <w:marLeft w:val="0"/>
      <w:marRight w:val="0"/>
      <w:marTop w:val="0"/>
      <w:marBottom w:val="0"/>
      <w:divBdr>
        <w:top w:val="none" w:sz="0" w:space="0" w:color="auto"/>
        <w:left w:val="none" w:sz="0" w:space="0" w:color="auto"/>
        <w:bottom w:val="none" w:sz="0" w:space="0" w:color="auto"/>
        <w:right w:val="none" w:sz="0" w:space="0" w:color="auto"/>
      </w:divBdr>
    </w:div>
    <w:div w:id="259995916">
      <w:bodyDiv w:val="1"/>
      <w:marLeft w:val="0"/>
      <w:marRight w:val="0"/>
      <w:marTop w:val="0"/>
      <w:marBottom w:val="0"/>
      <w:divBdr>
        <w:top w:val="none" w:sz="0" w:space="0" w:color="auto"/>
        <w:left w:val="none" w:sz="0" w:space="0" w:color="auto"/>
        <w:bottom w:val="none" w:sz="0" w:space="0" w:color="auto"/>
        <w:right w:val="none" w:sz="0" w:space="0" w:color="auto"/>
      </w:divBdr>
    </w:div>
    <w:div w:id="292945978">
      <w:bodyDiv w:val="1"/>
      <w:marLeft w:val="0"/>
      <w:marRight w:val="0"/>
      <w:marTop w:val="0"/>
      <w:marBottom w:val="0"/>
      <w:divBdr>
        <w:top w:val="none" w:sz="0" w:space="0" w:color="auto"/>
        <w:left w:val="none" w:sz="0" w:space="0" w:color="auto"/>
        <w:bottom w:val="none" w:sz="0" w:space="0" w:color="auto"/>
        <w:right w:val="none" w:sz="0" w:space="0" w:color="auto"/>
      </w:divBdr>
    </w:div>
    <w:div w:id="336924571">
      <w:bodyDiv w:val="1"/>
      <w:marLeft w:val="0"/>
      <w:marRight w:val="0"/>
      <w:marTop w:val="0"/>
      <w:marBottom w:val="0"/>
      <w:divBdr>
        <w:top w:val="none" w:sz="0" w:space="0" w:color="auto"/>
        <w:left w:val="none" w:sz="0" w:space="0" w:color="auto"/>
        <w:bottom w:val="none" w:sz="0" w:space="0" w:color="auto"/>
        <w:right w:val="none" w:sz="0" w:space="0" w:color="auto"/>
      </w:divBdr>
    </w:div>
    <w:div w:id="412972955">
      <w:bodyDiv w:val="1"/>
      <w:marLeft w:val="0"/>
      <w:marRight w:val="0"/>
      <w:marTop w:val="0"/>
      <w:marBottom w:val="0"/>
      <w:divBdr>
        <w:top w:val="none" w:sz="0" w:space="0" w:color="auto"/>
        <w:left w:val="none" w:sz="0" w:space="0" w:color="auto"/>
        <w:bottom w:val="none" w:sz="0" w:space="0" w:color="auto"/>
        <w:right w:val="none" w:sz="0" w:space="0" w:color="auto"/>
      </w:divBdr>
    </w:div>
    <w:div w:id="414591827">
      <w:bodyDiv w:val="1"/>
      <w:marLeft w:val="0"/>
      <w:marRight w:val="0"/>
      <w:marTop w:val="0"/>
      <w:marBottom w:val="0"/>
      <w:divBdr>
        <w:top w:val="none" w:sz="0" w:space="0" w:color="auto"/>
        <w:left w:val="none" w:sz="0" w:space="0" w:color="auto"/>
        <w:bottom w:val="none" w:sz="0" w:space="0" w:color="auto"/>
        <w:right w:val="none" w:sz="0" w:space="0" w:color="auto"/>
      </w:divBdr>
    </w:div>
    <w:div w:id="528033628">
      <w:bodyDiv w:val="1"/>
      <w:marLeft w:val="0"/>
      <w:marRight w:val="0"/>
      <w:marTop w:val="0"/>
      <w:marBottom w:val="0"/>
      <w:divBdr>
        <w:top w:val="none" w:sz="0" w:space="0" w:color="auto"/>
        <w:left w:val="none" w:sz="0" w:space="0" w:color="auto"/>
        <w:bottom w:val="none" w:sz="0" w:space="0" w:color="auto"/>
        <w:right w:val="none" w:sz="0" w:space="0" w:color="auto"/>
      </w:divBdr>
    </w:div>
    <w:div w:id="533620679">
      <w:bodyDiv w:val="1"/>
      <w:marLeft w:val="0"/>
      <w:marRight w:val="0"/>
      <w:marTop w:val="0"/>
      <w:marBottom w:val="0"/>
      <w:divBdr>
        <w:top w:val="none" w:sz="0" w:space="0" w:color="auto"/>
        <w:left w:val="none" w:sz="0" w:space="0" w:color="auto"/>
        <w:bottom w:val="none" w:sz="0" w:space="0" w:color="auto"/>
        <w:right w:val="none" w:sz="0" w:space="0" w:color="auto"/>
      </w:divBdr>
    </w:div>
    <w:div w:id="608464521">
      <w:bodyDiv w:val="1"/>
      <w:marLeft w:val="0"/>
      <w:marRight w:val="0"/>
      <w:marTop w:val="0"/>
      <w:marBottom w:val="0"/>
      <w:divBdr>
        <w:top w:val="none" w:sz="0" w:space="0" w:color="auto"/>
        <w:left w:val="none" w:sz="0" w:space="0" w:color="auto"/>
        <w:bottom w:val="none" w:sz="0" w:space="0" w:color="auto"/>
        <w:right w:val="none" w:sz="0" w:space="0" w:color="auto"/>
      </w:divBdr>
    </w:div>
    <w:div w:id="694502992">
      <w:bodyDiv w:val="1"/>
      <w:marLeft w:val="0"/>
      <w:marRight w:val="0"/>
      <w:marTop w:val="0"/>
      <w:marBottom w:val="0"/>
      <w:divBdr>
        <w:top w:val="none" w:sz="0" w:space="0" w:color="auto"/>
        <w:left w:val="none" w:sz="0" w:space="0" w:color="auto"/>
        <w:bottom w:val="none" w:sz="0" w:space="0" w:color="auto"/>
        <w:right w:val="none" w:sz="0" w:space="0" w:color="auto"/>
      </w:divBdr>
    </w:div>
    <w:div w:id="744376200">
      <w:bodyDiv w:val="1"/>
      <w:marLeft w:val="0"/>
      <w:marRight w:val="0"/>
      <w:marTop w:val="0"/>
      <w:marBottom w:val="0"/>
      <w:divBdr>
        <w:top w:val="none" w:sz="0" w:space="0" w:color="auto"/>
        <w:left w:val="none" w:sz="0" w:space="0" w:color="auto"/>
        <w:bottom w:val="none" w:sz="0" w:space="0" w:color="auto"/>
        <w:right w:val="none" w:sz="0" w:space="0" w:color="auto"/>
      </w:divBdr>
    </w:div>
    <w:div w:id="878972650">
      <w:bodyDiv w:val="1"/>
      <w:marLeft w:val="0"/>
      <w:marRight w:val="0"/>
      <w:marTop w:val="0"/>
      <w:marBottom w:val="0"/>
      <w:divBdr>
        <w:top w:val="none" w:sz="0" w:space="0" w:color="auto"/>
        <w:left w:val="none" w:sz="0" w:space="0" w:color="auto"/>
        <w:bottom w:val="none" w:sz="0" w:space="0" w:color="auto"/>
        <w:right w:val="none" w:sz="0" w:space="0" w:color="auto"/>
      </w:divBdr>
    </w:div>
    <w:div w:id="941113179">
      <w:bodyDiv w:val="1"/>
      <w:marLeft w:val="0"/>
      <w:marRight w:val="0"/>
      <w:marTop w:val="0"/>
      <w:marBottom w:val="0"/>
      <w:divBdr>
        <w:top w:val="none" w:sz="0" w:space="0" w:color="auto"/>
        <w:left w:val="none" w:sz="0" w:space="0" w:color="auto"/>
        <w:bottom w:val="none" w:sz="0" w:space="0" w:color="auto"/>
        <w:right w:val="none" w:sz="0" w:space="0" w:color="auto"/>
      </w:divBdr>
    </w:div>
    <w:div w:id="943809121">
      <w:bodyDiv w:val="1"/>
      <w:marLeft w:val="0"/>
      <w:marRight w:val="0"/>
      <w:marTop w:val="0"/>
      <w:marBottom w:val="0"/>
      <w:divBdr>
        <w:top w:val="none" w:sz="0" w:space="0" w:color="auto"/>
        <w:left w:val="none" w:sz="0" w:space="0" w:color="auto"/>
        <w:bottom w:val="none" w:sz="0" w:space="0" w:color="auto"/>
        <w:right w:val="none" w:sz="0" w:space="0" w:color="auto"/>
      </w:divBdr>
    </w:div>
    <w:div w:id="977034478">
      <w:bodyDiv w:val="1"/>
      <w:marLeft w:val="0"/>
      <w:marRight w:val="0"/>
      <w:marTop w:val="0"/>
      <w:marBottom w:val="0"/>
      <w:divBdr>
        <w:top w:val="none" w:sz="0" w:space="0" w:color="auto"/>
        <w:left w:val="none" w:sz="0" w:space="0" w:color="auto"/>
        <w:bottom w:val="none" w:sz="0" w:space="0" w:color="auto"/>
        <w:right w:val="none" w:sz="0" w:space="0" w:color="auto"/>
      </w:divBdr>
    </w:div>
    <w:div w:id="1058896316">
      <w:bodyDiv w:val="1"/>
      <w:marLeft w:val="0"/>
      <w:marRight w:val="0"/>
      <w:marTop w:val="0"/>
      <w:marBottom w:val="0"/>
      <w:divBdr>
        <w:top w:val="none" w:sz="0" w:space="0" w:color="auto"/>
        <w:left w:val="none" w:sz="0" w:space="0" w:color="auto"/>
        <w:bottom w:val="none" w:sz="0" w:space="0" w:color="auto"/>
        <w:right w:val="none" w:sz="0" w:space="0" w:color="auto"/>
      </w:divBdr>
    </w:div>
    <w:div w:id="1080909027">
      <w:bodyDiv w:val="1"/>
      <w:marLeft w:val="0"/>
      <w:marRight w:val="0"/>
      <w:marTop w:val="0"/>
      <w:marBottom w:val="0"/>
      <w:divBdr>
        <w:top w:val="none" w:sz="0" w:space="0" w:color="auto"/>
        <w:left w:val="none" w:sz="0" w:space="0" w:color="auto"/>
        <w:bottom w:val="none" w:sz="0" w:space="0" w:color="auto"/>
        <w:right w:val="none" w:sz="0" w:space="0" w:color="auto"/>
      </w:divBdr>
    </w:div>
    <w:div w:id="1150054661">
      <w:bodyDiv w:val="1"/>
      <w:marLeft w:val="0"/>
      <w:marRight w:val="0"/>
      <w:marTop w:val="0"/>
      <w:marBottom w:val="0"/>
      <w:divBdr>
        <w:top w:val="none" w:sz="0" w:space="0" w:color="auto"/>
        <w:left w:val="none" w:sz="0" w:space="0" w:color="auto"/>
        <w:bottom w:val="none" w:sz="0" w:space="0" w:color="auto"/>
        <w:right w:val="none" w:sz="0" w:space="0" w:color="auto"/>
      </w:divBdr>
    </w:div>
    <w:div w:id="1160460053">
      <w:bodyDiv w:val="1"/>
      <w:marLeft w:val="0"/>
      <w:marRight w:val="0"/>
      <w:marTop w:val="0"/>
      <w:marBottom w:val="0"/>
      <w:divBdr>
        <w:top w:val="none" w:sz="0" w:space="0" w:color="auto"/>
        <w:left w:val="none" w:sz="0" w:space="0" w:color="auto"/>
        <w:bottom w:val="none" w:sz="0" w:space="0" w:color="auto"/>
        <w:right w:val="none" w:sz="0" w:space="0" w:color="auto"/>
      </w:divBdr>
    </w:div>
    <w:div w:id="1205020423">
      <w:bodyDiv w:val="1"/>
      <w:marLeft w:val="0"/>
      <w:marRight w:val="0"/>
      <w:marTop w:val="0"/>
      <w:marBottom w:val="0"/>
      <w:divBdr>
        <w:top w:val="none" w:sz="0" w:space="0" w:color="auto"/>
        <w:left w:val="none" w:sz="0" w:space="0" w:color="auto"/>
        <w:bottom w:val="none" w:sz="0" w:space="0" w:color="auto"/>
        <w:right w:val="none" w:sz="0" w:space="0" w:color="auto"/>
      </w:divBdr>
    </w:div>
    <w:div w:id="1222523945">
      <w:bodyDiv w:val="1"/>
      <w:marLeft w:val="0"/>
      <w:marRight w:val="0"/>
      <w:marTop w:val="0"/>
      <w:marBottom w:val="0"/>
      <w:divBdr>
        <w:top w:val="none" w:sz="0" w:space="0" w:color="auto"/>
        <w:left w:val="none" w:sz="0" w:space="0" w:color="auto"/>
        <w:bottom w:val="none" w:sz="0" w:space="0" w:color="auto"/>
        <w:right w:val="none" w:sz="0" w:space="0" w:color="auto"/>
      </w:divBdr>
    </w:div>
    <w:div w:id="1239442521">
      <w:bodyDiv w:val="1"/>
      <w:marLeft w:val="0"/>
      <w:marRight w:val="0"/>
      <w:marTop w:val="0"/>
      <w:marBottom w:val="0"/>
      <w:divBdr>
        <w:top w:val="none" w:sz="0" w:space="0" w:color="auto"/>
        <w:left w:val="none" w:sz="0" w:space="0" w:color="auto"/>
        <w:bottom w:val="none" w:sz="0" w:space="0" w:color="auto"/>
        <w:right w:val="none" w:sz="0" w:space="0" w:color="auto"/>
      </w:divBdr>
    </w:div>
    <w:div w:id="1258370243">
      <w:bodyDiv w:val="1"/>
      <w:marLeft w:val="0"/>
      <w:marRight w:val="0"/>
      <w:marTop w:val="0"/>
      <w:marBottom w:val="0"/>
      <w:divBdr>
        <w:top w:val="none" w:sz="0" w:space="0" w:color="auto"/>
        <w:left w:val="none" w:sz="0" w:space="0" w:color="auto"/>
        <w:bottom w:val="none" w:sz="0" w:space="0" w:color="auto"/>
        <w:right w:val="none" w:sz="0" w:space="0" w:color="auto"/>
      </w:divBdr>
    </w:div>
    <w:div w:id="1286303862">
      <w:bodyDiv w:val="1"/>
      <w:marLeft w:val="0"/>
      <w:marRight w:val="0"/>
      <w:marTop w:val="0"/>
      <w:marBottom w:val="0"/>
      <w:divBdr>
        <w:top w:val="none" w:sz="0" w:space="0" w:color="auto"/>
        <w:left w:val="none" w:sz="0" w:space="0" w:color="auto"/>
        <w:bottom w:val="none" w:sz="0" w:space="0" w:color="auto"/>
        <w:right w:val="none" w:sz="0" w:space="0" w:color="auto"/>
      </w:divBdr>
    </w:div>
    <w:div w:id="1337881196">
      <w:bodyDiv w:val="1"/>
      <w:marLeft w:val="0"/>
      <w:marRight w:val="0"/>
      <w:marTop w:val="0"/>
      <w:marBottom w:val="0"/>
      <w:divBdr>
        <w:top w:val="none" w:sz="0" w:space="0" w:color="auto"/>
        <w:left w:val="none" w:sz="0" w:space="0" w:color="auto"/>
        <w:bottom w:val="none" w:sz="0" w:space="0" w:color="auto"/>
        <w:right w:val="none" w:sz="0" w:space="0" w:color="auto"/>
      </w:divBdr>
      <w:divsChild>
        <w:div w:id="974870196">
          <w:marLeft w:val="0"/>
          <w:marRight w:val="0"/>
          <w:marTop w:val="0"/>
          <w:marBottom w:val="0"/>
          <w:divBdr>
            <w:top w:val="none" w:sz="0" w:space="0" w:color="auto"/>
            <w:left w:val="none" w:sz="0" w:space="0" w:color="auto"/>
            <w:bottom w:val="none" w:sz="0" w:space="0" w:color="auto"/>
            <w:right w:val="none" w:sz="0" w:space="0" w:color="auto"/>
          </w:divBdr>
        </w:div>
      </w:divsChild>
    </w:div>
    <w:div w:id="1350260146">
      <w:bodyDiv w:val="1"/>
      <w:marLeft w:val="0"/>
      <w:marRight w:val="0"/>
      <w:marTop w:val="0"/>
      <w:marBottom w:val="0"/>
      <w:divBdr>
        <w:top w:val="none" w:sz="0" w:space="0" w:color="auto"/>
        <w:left w:val="none" w:sz="0" w:space="0" w:color="auto"/>
        <w:bottom w:val="none" w:sz="0" w:space="0" w:color="auto"/>
        <w:right w:val="none" w:sz="0" w:space="0" w:color="auto"/>
      </w:divBdr>
    </w:div>
    <w:div w:id="1398477504">
      <w:bodyDiv w:val="1"/>
      <w:marLeft w:val="0"/>
      <w:marRight w:val="0"/>
      <w:marTop w:val="0"/>
      <w:marBottom w:val="0"/>
      <w:divBdr>
        <w:top w:val="none" w:sz="0" w:space="0" w:color="auto"/>
        <w:left w:val="none" w:sz="0" w:space="0" w:color="auto"/>
        <w:bottom w:val="none" w:sz="0" w:space="0" w:color="auto"/>
        <w:right w:val="none" w:sz="0" w:space="0" w:color="auto"/>
      </w:divBdr>
    </w:div>
    <w:div w:id="1420100502">
      <w:bodyDiv w:val="1"/>
      <w:marLeft w:val="0"/>
      <w:marRight w:val="0"/>
      <w:marTop w:val="0"/>
      <w:marBottom w:val="0"/>
      <w:divBdr>
        <w:top w:val="none" w:sz="0" w:space="0" w:color="auto"/>
        <w:left w:val="none" w:sz="0" w:space="0" w:color="auto"/>
        <w:bottom w:val="none" w:sz="0" w:space="0" w:color="auto"/>
        <w:right w:val="none" w:sz="0" w:space="0" w:color="auto"/>
      </w:divBdr>
    </w:div>
    <w:div w:id="1614046409">
      <w:bodyDiv w:val="1"/>
      <w:marLeft w:val="0"/>
      <w:marRight w:val="0"/>
      <w:marTop w:val="0"/>
      <w:marBottom w:val="0"/>
      <w:divBdr>
        <w:top w:val="none" w:sz="0" w:space="0" w:color="auto"/>
        <w:left w:val="none" w:sz="0" w:space="0" w:color="auto"/>
        <w:bottom w:val="none" w:sz="0" w:space="0" w:color="auto"/>
        <w:right w:val="none" w:sz="0" w:space="0" w:color="auto"/>
      </w:divBdr>
    </w:div>
    <w:div w:id="1616256264">
      <w:bodyDiv w:val="1"/>
      <w:marLeft w:val="0"/>
      <w:marRight w:val="0"/>
      <w:marTop w:val="0"/>
      <w:marBottom w:val="0"/>
      <w:divBdr>
        <w:top w:val="none" w:sz="0" w:space="0" w:color="auto"/>
        <w:left w:val="none" w:sz="0" w:space="0" w:color="auto"/>
        <w:bottom w:val="none" w:sz="0" w:space="0" w:color="auto"/>
        <w:right w:val="none" w:sz="0" w:space="0" w:color="auto"/>
      </w:divBdr>
    </w:div>
    <w:div w:id="1638299436">
      <w:bodyDiv w:val="1"/>
      <w:marLeft w:val="0"/>
      <w:marRight w:val="0"/>
      <w:marTop w:val="0"/>
      <w:marBottom w:val="0"/>
      <w:divBdr>
        <w:top w:val="none" w:sz="0" w:space="0" w:color="auto"/>
        <w:left w:val="none" w:sz="0" w:space="0" w:color="auto"/>
        <w:bottom w:val="none" w:sz="0" w:space="0" w:color="auto"/>
        <w:right w:val="none" w:sz="0" w:space="0" w:color="auto"/>
      </w:divBdr>
    </w:div>
    <w:div w:id="1661695572">
      <w:bodyDiv w:val="1"/>
      <w:marLeft w:val="0"/>
      <w:marRight w:val="0"/>
      <w:marTop w:val="0"/>
      <w:marBottom w:val="0"/>
      <w:divBdr>
        <w:top w:val="none" w:sz="0" w:space="0" w:color="auto"/>
        <w:left w:val="none" w:sz="0" w:space="0" w:color="auto"/>
        <w:bottom w:val="none" w:sz="0" w:space="0" w:color="auto"/>
        <w:right w:val="none" w:sz="0" w:space="0" w:color="auto"/>
      </w:divBdr>
    </w:div>
    <w:div w:id="1684360056">
      <w:bodyDiv w:val="1"/>
      <w:marLeft w:val="0"/>
      <w:marRight w:val="0"/>
      <w:marTop w:val="0"/>
      <w:marBottom w:val="0"/>
      <w:divBdr>
        <w:top w:val="none" w:sz="0" w:space="0" w:color="auto"/>
        <w:left w:val="none" w:sz="0" w:space="0" w:color="auto"/>
        <w:bottom w:val="none" w:sz="0" w:space="0" w:color="auto"/>
        <w:right w:val="none" w:sz="0" w:space="0" w:color="auto"/>
      </w:divBdr>
    </w:div>
    <w:div w:id="1724717982">
      <w:bodyDiv w:val="1"/>
      <w:marLeft w:val="0"/>
      <w:marRight w:val="0"/>
      <w:marTop w:val="0"/>
      <w:marBottom w:val="0"/>
      <w:divBdr>
        <w:top w:val="none" w:sz="0" w:space="0" w:color="auto"/>
        <w:left w:val="none" w:sz="0" w:space="0" w:color="auto"/>
        <w:bottom w:val="none" w:sz="0" w:space="0" w:color="auto"/>
        <w:right w:val="none" w:sz="0" w:space="0" w:color="auto"/>
      </w:divBdr>
    </w:div>
    <w:div w:id="1771778118">
      <w:bodyDiv w:val="1"/>
      <w:marLeft w:val="0"/>
      <w:marRight w:val="0"/>
      <w:marTop w:val="0"/>
      <w:marBottom w:val="0"/>
      <w:divBdr>
        <w:top w:val="none" w:sz="0" w:space="0" w:color="auto"/>
        <w:left w:val="none" w:sz="0" w:space="0" w:color="auto"/>
        <w:bottom w:val="none" w:sz="0" w:space="0" w:color="auto"/>
        <w:right w:val="none" w:sz="0" w:space="0" w:color="auto"/>
      </w:divBdr>
    </w:div>
    <w:div w:id="1776711175">
      <w:bodyDiv w:val="1"/>
      <w:marLeft w:val="0"/>
      <w:marRight w:val="0"/>
      <w:marTop w:val="0"/>
      <w:marBottom w:val="0"/>
      <w:divBdr>
        <w:top w:val="none" w:sz="0" w:space="0" w:color="auto"/>
        <w:left w:val="none" w:sz="0" w:space="0" w:color="auto"/>
        <w:bottom w:val="none" w:sz="0" w:space="0" w:color="auto"/>
        <w:right w:val="none" w:sz="0" w:space="0" w:color="auto"/>
      </w:divBdr>
    </w:div>
    <w:div w:id="1779400169">
      <w:bodyDiv w:val="1"/>
      <w:marLeft w:val="0"/>
      <w:marRight w:val="0"/>
      <w:marTop w:val="0"/>
      <w:marBottom w:val="0"/>
      <w:divBdr>
        <w:top w:val="none" w:sz="0" w:space="0" w:color="auto"/>
        <w:left w:val="none" w:sz="0" w:space="0" w:color="auto"/>
        <w:bottom w:val="none" w:sz="0" w:space="0" w:color="auto"/>
        <w:right w:val="none" w:sz="0" w:space="0" w:color="auto"/>
      </w:divBdr>
    </w:div>
    <w:div w:id="1802307190">
      <w:bodyDiv w:val="1"/>
      <w:marLeft w:val="0"/>
      <w:marRight w:val="0"/>
      <w:marTop w:val="0"/>
      <w:marBottom w:val="0"/>
      <w:divBdr>
        <w:top w:val="none" w:sz="0" w:space="0" w:color="auto"/>
        <w:left w:val="none" w:sz="0" w:space="0" w:color="auto"/>
        <w:bottom w:val="none" w:sz="0" w:space="0" w:color="auto"/>
        <w:right w:val="none" w:sz="0" w:space="0" w:color="auto"/>
      </w:divBdr>
    </w:div>
    <w:div w:id="1822115782">
      <w:bodyDiv w:val="1"/>
      <w:marLeft w:val="0"/>
      <w:marRight w:val="0"/>
      <w:marTop w:val="0"/>
      <w:marBottom w:val="0"/>
      <w:divBdr>
        <w:top w:val="none" w:sz="0" w:space="0" w:color="auto"/>
        <w:left w:val="none" w:sz="0" w:space="0" w:color="auto"/>
        <w:bottom w:val="none" w:sz="0" w:space="0" w:color="auto"/>
        <w:right w:val="none" w:sz="0" w:space="0" w:color="auto"/>
      </w:divBdr>
    </w:div>
    <w:div w:id="1845439247">
      <w:bodyDiv w:val="1"/>
      <w:marLeft w:val="0"/>
      <w:marRight w:val="0"/>
      <w:marTop w:val="0"/>
      <w:marBottom w:val="0"/>
      <w:divBdr>
        <w:top w:val="none" w:sz="0" w:space="0" w:color="auto"/>
        <w:left w:val="none" w:sz="0" w:space="0" w:color="auto"/>
        <w:bottom w:val="none" w:sz="0" w:space="0" w:color="auto"/>
        <w:right w:val="none" w:sz="0" w:space="0" w:color="auto"/>
      </w:divBdr>
    </w:div>
    <w:div w:id="1874076346">
      <w:bodyDiv w:val="1"/>
      <w:marLeft w:val="0"/>
      <w:marRight w:val="0"/>
      <w:marTop w:val="0"/>
      <w:marBottom w:val="0"/>
      <w:divBdr>
        <w:top w:val="none" w:sz="0" w:space="0" w:color="auto"/>
        <w:left w:val="none" w:sz="0" w:space="0" w:color="auto"/>
        <w:bottom w:val="none" w:sz="0" w:space="0" w:color="auto"/>
        <w:right w:val="none" w:sz="0" w:space="0" w:color="auto"/>
      </w:divBdr>
    </w:div>
    <w:div w:id="1941058955">
      <w:bodyDiv w:val="1"/>
      <w:marLeft w:val="0"/>
      <w:marRight w:val="0"/>
      <w:marTop w:val="0"/>
      <w:marBottom w:val="0"/>
      <w:divBdr>
        <w:top w:val="none" w:sz="0" w:space="0" w:color="auto"/>
        <w:left w:val="none" w:sz="0" w:space="0" w:color="auto"/>
        <w:bottom w:val="none" w:sz="0" w:space="0" w:color="auto"/>
        <w:right w:val="none" w:sz="0" w:space="0" w:color="auto"/>
      </w:divBdr>
    </w:div>
    <w:div w:id="1952590309">
      <w:bodyDiv w:val="1"/>
      <w:marLeft w:val="0"/>
      <w:marRight w:val="0"/>
      <w:marTop w:val="0"/>
      <w:marBottom w:val="0"/>
      <w:divBdr>
        <w:top w:val="none" w:sz="0" w:space="0" w:color="auto"/>
        <w:left w:val="none" w:sz="0" w:space="0" w:color="auto"/>
        <w:bottom w:val="none" w:sz="0" w:space="0" w:color="auto"/>
        <w:right w:val="none" w:sz="0" w:space="0" w:color="auto"/>
      </w:divBdr>
    </w:div>
    <w:div w:id="2001230457">
      <w:bodyDiv w:val="1"/>
      <w:marLeft w:val="0"/>
      <w:marRight w:val="0"/>
      <w:marTop w:val="0"/>
      <w:marBottom w:val="0"/>
      <w:divBdr>
        <w:top w:val="none" w:sz="0" w:space="0" w:color="auto"/>
        <w:left w:val="none" w:sz="0" w:space="0" w:color="auto"/>
        <w:bottom w:val="none" w:sz="0" w:space="0" w:color="auto"/>
        <w:right w:val="none" w:sz="0" w:space="0" w:color="auto"/>
      </w:divBdr>
    </w:div>
    <w:div w:id="2012679120">
      <w:bodyDiv w:val="1"/>
      <w:marLeft w:val="0"/>
      <w:marRight w:val="0"/>
      <w:marTop w:val="0"/>
      <w:marBottom w:val="0"/>
      <w:divBdr>
        <w:top w:val="none" w:sz="0" w:space="0" w:color="auto"/>
        <w:left w:val="none" w:sz="0" w:space="0" w:color="auto"/>
        <w:bottom w:val="none" w:sz="0" w:space="0" w:color="auto"/>
        <w:right w:val="none" w:sz="0" w:space="0" w:color="auto"/>
      </w:divBdr>
    </w:div>
    <w:div w:id="2041473247">
      <w:bodyDiv w:val="1"/>
      <w:marLeft w:val="0"/>
      <w:marRight w:val="0"/>
      <w:marTop w:val="0"/>
      <w:marBottom w:val="0"/>
      <w:divBdr>
        <w:top w:val="none" w:sz="0" w:space="0" w:color="auto"/>
        <w:left w:val="none" w:sz="0" w:space="0" w:color="auto"/>
        <w:bottom w:val="none" w:sz="0" w:space="0" w:color="auto"/>
        <w:right w:val="none" w:sz="0" w:space="0" w:color="auto"/>
      </w:divBdr>
    </w:div>
    <w:div w:id="2065911750">
      <w:bodyDiv w:val="1"/>
      <w:marLeft w:val="0"/>
      <w:marRight w:val="0"/>
      <w:marTop w:val="0"/>
      <w:marBottom w:val="0"/>
      <w:divBdr>
        <w:top w:val="none" w:sz="0" w:space="0" w:color="auto"/>
        <w:left w:val="none" w:sz="0" w:space="0" w:color="auto"/>
        <w:bottom w:val="none" w:sz="0" w:space="0" w:color="auto"/>
        <w:right w:val="none" w:sz="0" w:space="0" w:color="auto"/>
      </w:divBdr>
      <w:divsChild>
        <w:div w:id="1510758102">
          <w:marLeft w:val="0"/>
          <w:marRight w:val="0"/>
          <w:marTop w:val="0"/>
          <w:marBottom w:val="0"/>
          <w:divBdr>
            <w:top w:val="none" w:sz="0" w:space="0" w:color="auto"/>
            <w:left w:val="none" w:sz="0" w:space="0" w:color="auto"/>
            <w:bottom w:val="none" w:sz="0" w:space="0" w:color="auto"/>
            <w:right w:val="none" w:sz="0" w:space="0" w:color="auto"/>
          </w:divBdr>
          <w:divsChild>
            <w:div w:id="588123426">
              <w:marLeft w:val="0"/>
              <w:marRight w:val="0"/>
              <w:marTop w:val="0"/>
              <w:marBottom w:val="0"/>
              <w:divBdr>
                <w:top w:val="none" w:sz="0" w:space="0" w:color="auto"/>
                <w:left w:val="none" w:sz="0" w:space="0" w:color="auto"/>
                <w:bottom w:val="none" w:sz="0" w:space="0" w:color="auto"/>
                <w:right w:val="none" w:sz="0" w:space="0" w:color="auto"/>
              </w:divBdr>
              <w:divsChild>
                <w:div w:id="2109305434">
                  <w:marLeft w:val="0"/>
                  <w:marRight w:val="0"/>
                  <w:marTop w:val="0"/>
                  <w:marBottom w:val="0"/>
                  <w:divBdr>
                    <w:top w:val="none" w:sz="0" w:space="0" w:color="auto"/>
                    <w:left w:val="none" w:sz="0" w:space="0" w:color="auto"/>
                    <w:bottom w:val="none" w:sz="0" w:space="0" w:color="auto"/>
                    <w:right w:val="none" w:sz="0" w:space="0" w:color="auto"/>
                  </w:divBdr>
                  <w:divsChild>
                    <w:div w:id="1439526986">
                      <w:marLeft w:val="0"/>
                      <w:marRight w:val="0"/>
                      <w:marTop w:val="0"/>
                      <w:marBottom w:val="0"/>
                      <w:divBdr>
                        <w:top w:val="none" w:sz="0" w:space="0" w:color="auto"/>
                        <w:left w:val="none" w:sz="0" w:space="0" w:color="auto"/>
                        <w:bottom w:val="none" w:sz="0" w:space="0" w:color="auto"/>
                        <w:right w:val="none" w:sz="0" w:space="0" w:color="auto"/>
                      </w:divBdr>
                      <w:divsChild>
                        <w:div w:id="978724565">
                          <w:marLeft w:val="0"/>
                          <w:marRight w:val="0"/>
                          <w:marTop w:val="0"/>
                          <w:marBottom w:val="0"/>
                          <w:divBdr>
                            <w:top w:val="none" w:sz="0" w:space="0" w:color="auto"/>
                            <w:left w:val="none" w:sz="0" w:space="0" w:color="auto"/>
                            <w:bottom w:val="none" w:sz="0" w:space="0" w:color="auto"/>
                            <w:right w:val="none" w:sz="0" w:space="0" w:color="auto"/>
                          </w:divBdr>
                          <w:divsChild>
                            <w:div w:id="17019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199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r108r@nih.gov" TargetMode="External"/><Relationship Id="rId299" Type="http://schemas.openxmlformats.org/officeDocument/2006/relationships/hyperlink" Target="http://grants.nih.gov/grants/funding/nap.htm" TargetMode="External"/><Relationship Id="rId21" Type="http://schemas.openxmlformats.org/officeDocument/2006/relationships/hyperlink" Target="http://sbir.nih.gov/sites/default/files/STTRModelAgreement.doc" TargetMode="External"/><Relationship Id="rId63" Type="http://schemas.openxmlformats.org/officeDocument/2006/relationships/hyperlink" Target="mailto:ryanl@mail.nih.gov" TargetMode="External"/><Relationship Id="rId159" Type="http://schemas.openxmlformats.org/officeDocument/2006/relationships/hyperlink" Target="http://sbir.cancer.gov/" TargetMode="External"/><Relationship Id="rId324" Type="http://schemas.openxmlformats.org/officeDocument/2006/relationships/hyperlink" Target="mailto:haima@mail.nih.gov" TargetMode="External"/><Relationship Id="rId366" Type="http://schemas.openxmlformats.org/officeDocument/2006/relationships/hyperlink" Target="mailto:beckl@mail.nih.gov" TargetMode="External"/><Relationship Id="rId170" Type="http://schemas.openxmlformats.org/officeDocument/2006/relationships/hyperlink" Target="mailto:zhaoming3@mail.nih.gov" TargetMode="External"/><Relationship Id="rId226" Type="http://schemas.openxmlformats.org/officeDocument/2006/relationships/hyperlink" Target="mailto:rutbergd@mail.nih.gov" TargetMode="External"/><Relationship Id="rId433" Type="http://schemas.openxmlformats.org/officeDocument/2006/relationships/hyperlink" Target="http://www.braininitiative.nih.gov/" TargetMode="External"/><Relationship Id="rId268" Type="http://schemas.openxmlformats.org/officeDocument/2006/relationships/hyperlink" Target="http://bit.ly/NHLBI-SBIR-Updates" TargetMode="External"/><Relationship Id="rId32" Type="http://schemas.openxmlformats.org/officeDocument/2006/relationships/hyperlink" Target="http://grants.nih.gov/grants/guide/rfa-files/RFA-HL-14-012.html" TargetMode="External"/><Relationship Id="rId74" Type="http://schemas.openxmlformats.org/officeDocument/2006/relationships/hyperlink" Target="mailto:josephlj@mail.nih.gov" TargetMode="External"/><Relationship Id="rId128" Type="http://schemas.openxmlformats.org/officeDocument/2006/relationships/hyperlink" Target="mailto:daniel.johnson@nih.gov" TargetMode="External"/><Relationship Id="rId335" Type="http://schemas.openxmlformats.org/officeDocument/2006/relationships/hyperlink" Target="mailto:fertigs@ninds.nih.gov" TargetMode="External"/><Relationship Id="rId377" Type="http://schemas.openxmlformats.org/officeDocument/2006/relationships/hyperlink" Target="http://www.cdc.gov/winnablebattles/obesity/" TargetMode="External"/><Relationship Id="rId5" Type="http://schemas.openxmlformats.org/officeDocument/2006/relationships/customXml" Target="../customXml/item4.xml"/><Relationship Id="rId181" Type="http://schemas.openxmlformats.org/officeDocument/2006/relationships/hyperlink" Target="mailto:mukhopam@mail.nih.gov" TargetMode="External"/><Relationship Id="rId237" Type="http://schemas.openxmlformats.org/officeDocument/2006/relationships/hyperlink" Target="mailto:kirkaliz@niddk.nih.gov" TargetMode="External"/><Relationship Id="rId402" Type="http://schemas.openxmlformats.org/officeDocument/2006/relationships/hyperlink" Target="http://www.cdc.gov/nchhstp/" TargetMode="External"/><Relationship Id="rId279" Type="http://schemas.openxmlformats.org/officeDocument/2006/relationships/hyperlink" Target="http://bit.ly/NHLBI-SBIR-Updates" TargetMode="External"/><Relationship Id="rId43" Type="http://schemas.openxmlformats.org/officeDocument/2006/relationships/hyperlink" Target="mailto:sbir@od.nih.gov" TargetMode="External"/><Relationship Id="rId139" Type="http://schemas.openxmlformats.org/officeDocument/2006/relationships/hyperlink" Target="mailto:lanemc@niaid.nih.gov" TargetMode="External"/><Relationship Id="rId290" Type="http://schemas.openxmlformats.org/officeDocument/2006/relationships/hyperlink" Target="http://bit.ly/ContactNHLBIsbir" TargetMode="External"/><Relationship Id="rId304" Type="http://schemas.openxmlformats.org/officeDocument/2006/relationships/hyperlink" Target="mailto:ivan.navarro@nih.gov" TargetMode="External"/><Relationship Id="rId346" Type="http://schemas.openxmlformats.org/officeDocument/2006/relationships/hyperlink" Target="mailto:decostert@mail.nih.gov" TargetMode="External"/><Relationship Id="rId388" Type="http://schemas.openxmlformats.org/officeDocument/2006/relationships/hyperlink" Target="http://www.cdc.gov/chronicdisease/index.htm" TargetMode="External"/><Relationship Id="rId85" Type="http://schemas.openxmlformats.org/officeDocument/2006/relationships/hyperlink" Target="mailto:Mark.Egli@nih.gov" TargetMode="External"/><Relationship Id="rId150" Type="http://schemas.openxmlformats.org/officeDocument/2006/relationships/hyperlink" Target="http://www.niams.nih.gov/Funding/Funding_Opportunities/Supported_Scientific_Areas/Skin_Rheumatic_Diseases/default.asp" TargetMode="External"/><Relationship Id="rId192" Type="http://schemas.openxmlformats.org/officeDocument/2006/relationships/hyperlink" Target="mailto:tsiloue@mail.nih.gov" TargetMode="External"/><Relationship Id="rId206" Type="http://schemas.openxmlformats.org/officeDocument/2006/relationships/hyperlink" Target="https://sbir.nih.gov/nida/divisions" TargetMode="External"/><Relationship Id="rId413" Type="http://schemas.openxmlformats.org/officeDocument/2006/relationships/hyperlink" Target="mailto:MWright3@cdc.gov" TargetMode="External"/><Relationship Id="rId248" Type="http://schemas.openxmlformats.org/officeDocument/2006/relationships/hyperlink" Target="http://www.nei.nih.gov" TargetMode="External"/><Relationship Id="rId12" Type="http://schemas.openxmlformats.org/officeDocument/2006/relationships/styles" Target="styles.xml"/><Relationship Id="rId33" Type="http://schemas.openxmlformats.org/officeDocument/2006/relationships/hyperlink" Target="http://1.usa.gov/1v0Wxn1" TargetMode="External"/><Relationship Id="rId108" Type="http://schemas.openxmlformats.org/officeDocument/2006/relationships/hyperlink" Target="mailto:Kathy.Jung@nih.gov" TargetMode="External"/><Relationship Id="rId129" Type="http://schemas.openxmlformats.org/officeDocument/2006/relationships/hyperlink" Target="mailto:szwerski@niaid.nih.gov" TargetMode="External"/><Relationship Id="rId280" Type="http://schemas.openxmlformats.org/officeDocument/2006/relationships/hyperlink" Target="http://www.nhlbi.nih.gov/research/funding/sbir/funding-opportunities/targeted-funding.htm" TargetMode="External"/><Relationship Id="rId315" Type="http://schemas.openxmlformats.org/officeDocument/2006/relationships/hyperlink" Target="http://www.nimh.nih.gov/about/advisory-boards-and-groups/namhc/reports/fromdiscoverytocure_103739.pdf" TargetMode="External"/><Relationship Id="rId336" Type="http://schemas.openxmlformats.org/officeDocument/2006/relationships/hyperlink" Target="http://www.ninds.nih.gov/funding/small-business/" TargetMode="External"/><Relationship Id="rId357" Type="http://schemas.openxmlformats.org/officeDocument/2006/relationships/hyperlink" Target="mailto:williamsonjs@mail.nih.gov" TargetMode="External"/><Relationship Id="rId54" Type="http://schemas.openxmlformats.org/officeDocument/2006/relationships/hyperlink" Target="mailto:williamsj6@mail.nih.gov" TargetMode="External"/><Relationship Id="rId75" Type="http://schemas.openxmlformats.org/officeDocument/2006/relationships/hyperlink" Target="mailto:eldadahb@nia.nih.gov" TargetMode="External"/><Relationship Id="rId96" Type="http://schemas.openxmlformats.org/officeDocument/2006/relationships/hyperlink" Target="mailto:Kathy.jung@nih.gov" TargetMode="External"/><Relationship Id="rId140" Type="http://schemas.openxmlformats.org/officeDocument/2006/relationships/hyperlink" Target="mailto:aritchie@niaid.nih.gov" TargetMode="External"/><Relationship Id="rId161" Type="http://schemas.openxmlformats.org/officeDocument/2006/relationships/hyperlink" Target="mailto:NCIsbir@mail.nih.gov" TargetMode="External"/><Relationship Id="rId182" Type="http://schemas.openxmlformats.org/officeDocument/2006/relationships/hyperlink" Target="https://www.nichd.nih.gov/about/org/der/branches/fi/Pages/overview.aspx" TargetMode="External"/><Relationship Id="rId217" Type="http://schemas.openxmlformats.org/officeDocument/2006/relationships/hyperlink" Target="mailto:cooperj@nidcd.nih.gov" TargetMode="External"/><Relationship Id="rId378" Type="http://schemas.openxmlformats.org/officeDocument/2006/relationships/hyperlink" Target="http://www.cdc.gov/winnablebattles/teenpregnancy/index.html" TargetMode="External"/><Relationship Id="rId399" Type="http://schemas.openxmlformats.org/officeDocument/2006/relationships/hyperlink" Target="http://www.cdc.gov/mahc/" TargetMode="External"/><Relationship Id="rId403" Type="http://schemas.openxmlformats.org/officeDocument/2006/relationships/hyperlink" Target="http://www.cdc.gov/nchhstp/" TargetMode="External"/><Relationship Id="rId6" Type="http://schemas.openxmlformats.org/officeDocument/2006/relationships/customXml" Target="../customXml/item5.xml"/><Relationship Id="rId238" Type="http://schemas.openxmlformats.org/officeDocument/2006/relationships/hyperlink" Target="mailto:bishopt@mail.nih.gov" TargetMode="External"/><Relationship Id="rId259" Type="http://schemas.openxmlformats.org/officeDocument/2006/relationships/hyperlink" Target="mailto:marinop@nigms.nih.gov" TargetMode="External"/><Relationship Id="rId424" Type="http://schemas.openxmlformats.org/officeDocument/2006/relationships/hyperlink" Target="http://www.fda.gov" TargetMode="External"/><Relationship Id="rId23" Type="http://schemas.openxmlformats.org/officeDocument/2006/relationships/header" Target="header1.xml"/><Relationship Id="rId119" Type="http://schemas.openxmlformats.org/officeDocument/2006/relationships/hyperlink" Target="mailto:sandersbe@niaid.nih.gov" TargetMode="External"/><Relationship Id="rId270" Type="http://schemas.openxmlformats.org/officeDocument/2006/relationships/hyperlink" Target="http://www.nhlbi.nih.gov/funding/sbir/funding/omnibus_grant_solicitation.htm" TargetMode="External"/><Relationship Id="rId291" Type="http://schemas.openxmlformats.org/officeDocument/2006/relationships/hyperlink" Target="http://bit.ly/ContactNHLBIsbir" TargetMode="External"/><Relationship Id="rId305" Type="http://schemas.openxmlformats.org/officeDocument/2006/relationships/hyperlink" Target="mailto:phyllis.mitchell@nih.gov" TargetMode="External"/><Relationship Id="rId326" Type="http://schemas.openxmlformats.org/officeDocument/2006/relationships/footer" Target="footer20.xml"/><Relationship Id="rId347" Type="http://schemas.openxmlformats.org/officeDocument/2006/relationships/footer" Target="footer21.xml"/><Relationship Id="rId44" Type="http://schemas.openxmlformats.org/officeDocument/2006/relationships/hyperlink" Target="https://sbir.nih.gov/engage/ic-contacts" TargetMode="External"/><Relationship Id="rId65" Type="http://schemas.openxmlformats.org/officeDocument/2006/relationships/hyperlink" Target="mailto:wagsterm@mail.nih.gov" TargetMode="External"/><Relationship Id="rId86" Type="http://schemas.openxmlformats.org/officeDocument/2006/relationships/hyperlink" Target="mailto:Svetlana.Radaeva@nih.gov" TargetMode="External"/><Relationship Id="rId130" Type="http://schemas.openxmlformats.org/officeDocument/2006/relationships/hyperlink" Target="mailto:jturpin@niaid.nih.gov" TargetMode="External"/><Relationship Id="rId151" Type="http://schemas.openxmlformats.org/officeDocument/2006/relationships/hyperlink" Target="http://www.niams.nih.gov/Funding/Funding_Opportunities/Supported_Scientific_Areas/Musculoskeletal_Diseases/default.asp" TargetMode="External"/><Relationship Id="rId368" Type="http://schemas.openxmlformats.org/officeDocument/2006/relationships/hyperlink" Target="mailto:beckl@mail.nih.gov" TargetMode="External"/><Relationship Id="rId389" Type="http://schemas.openxmlformats.org/officeDocument/2006/relationships/hyperlink" Target="http://www.cdc.gov/chronicdisease/index.htm" TargetMode="External"/><Relationship Id="rId172" Type="http://schemas.openxmlformats.org/officeDocument/2006/relationships/hyperlink" Target="mailto:Christie.canaria@nih.gov" TargetMode="External"/><Relationship Id="rId193" Type="http://schemas.openxmlformats.org/officeDocument/2006/relationships/hyperlink" Target="https://www.nichd.nih.gov/about/org/der/branches/pgnb/Pages/overview.aspx" TargetMode="External"/><Relationship Id="rId207" Type="http://schemas.openxmlformats.org/officeDocument/2006/relationships/hyperlink" Target="http://grants.nih.gov/grants/guide/notice-files/NOT-DA-15-041.html" TargetMode="External"/><Relationship Id="rId228" Type="http://schemas.openxmlformats.org/officeDocument/2006/relationships/hyperlink" Target="http://grants.nih.gov/grants/guide/notice-files/NOT-OD-12-152.html" TargetMode="External"/><Relationship Id="rId249" Type="http://schemas.openxmlformats.org/officeDocument/2006/relationships/hyperlink" Target="mailto:wujekjer@nei.nih.gov" TargetMode="External"/><Relationship Id="rId414" Type="http://schemas.openxmlformats.org/officeDocument/2006/relationships/hyperlink" Target="mailto:BBenyard@cdc.gov" TargetMode="External"/><Relationship Id="rId435" Type="http://schemas.openxmlformats.org/officeDocument/2006/relationships/hyperlink" Target="http://www.nimh.nih.gov/research-funding/rdoc/index.shtml" TargetMode="External"/><Relationship Id="rId13" Type="http://schemas.microsoft.com/office/2007/relationships/stylesWithEffects" Target="stylesWithEffects.xml"/><Relationship Id="rId109" Type="http://schemas.openxmlformats.org/officeDocument/2006/relationships/hyperlink" Target="mailto:Kathy.Jung@nih.gov" TargetMode="External"/><Relationship Id="rId260" Type="http://schemas.openxmlformats.org/officeDocument/2006/relationships/hyperlink" Target="mailto:maryann.wu@nih.gov" TargetMode="External"/><Relationship Id="rId281" Type="http://schemas.openxmlformats.org/officeDocument/2006/relationships/hyperlink" Target="http://grants.nih.gov/grants/guide/rfa-files/RFA-HL-16-009.html" TargetMode="External"/><Relationship Id="rId316" Type="http://schemas.openxmlformats.org/officeDocument/2006/relationships/hyperlink" Target="http://www.oar.nih.gov/strategicplan/" TargetMode="External"/><Relationship Id="rId337" Type="http://schemas.openxmlformats.org/officeDocument/2006/relationships/hyperlink" Target="http://www.ninds.nih.gov/otr" TargetMode="External"/><Relationship Id="rId34" Type="http://schemas.openxmlformats.org/officeDocument/2006/relationships/hyperlink" Target="mailto:jennifer.shieh@nih.gov" TargetMode="External"/><Relationship Id="rId55" Type="http://schemas.openxmlformats.org/officeDocument/2006/relationships/hyperlink" Target="mailto:kohanskir@mail.nih.gov" TargetMode="External"/><Relationship Id="rId76" Type="http://schemas.openxmlformats.org/officeDocument/2006/relationships/hyperlink" Target="mailto:susan.zieman@nih.gov" TargetMode="External"/><Relationship Id="rId97" Type="http://schemas.openxmlformats.org/officeDocument/2006/relationships/hyperlink" Target="mailto:Kendall.Bryant@nih.gov" TargetMode="External"/><Relationship Id="rId120" Type="http://schemas.openxmlformats.org/officeDocument/2006/relationships/hyperlink" Target="mailto:mary.marovich@nih.gov" TargetMode="External"/><Relationship Id="rId141" Type="http://schemas.openxmlformats.org/officeDocument/2006/relationships/hyperlink" Target="mailto:moa@niaid.nih.gov" TargetMode="External"/><Relationship Id="rId358" Type="http://schemas.openxmlformats.org/officeDocument/2006/relationships/footer" Target="footer24.xml"/><Relationship Id="rId379" Type="http://schemas.openxmlformats.org/officeDocument/2006/relationships/hyperlink" Target="http://www.cdc.gov/winnablebattles/tobacco/index.html" TargetMode="External"/><Relationship Id="rId7" Type="http://schemas.openxmlformats.org/officeDocument/2006/relationships/customXml" Target="../customXml/item6.xml"/><Relationship Id="rId162" Type="http://schemas.openxmlformats.org/officeDocument/2006/relationships/hyperlink" Target="mailto:weingartenm@mail.nih.gov" TargetMode="External"/><Relationship Id="rId183" Type="http://schemas.openxmlformats.org/officeDocument/2006/relationships/hyperlink" Target="mailto:ravindrn@mail.nih.gov" TargetMode="External"/><Relationship Id="rId218" Type="http://schemas.openxmlformats.org/officeDocument/2006/relationships/hyperlink" Target="mailto:shekiml@nidcd.nih.gov" TargetMode="External"/><Relationship Id="rId239" Type="http://schemas.openxmlformats.org/officeDocument/2006/relationships/footer" Target="footer14.xml"/><Relationship Id="rId390" Type="http://schemas.openxmlformats.org/officeDocument/2006/relationships/hyperlink" Target="mailto:BColleyGilbert@cdc.gov" TargetMode="External"/><Relationship Id="rId404" Type="http://schemas.openxmlformats.org/officeDocument/2006/relationships/hyperlink" Target="mailto:WSmutz@cdc.gov" TargetMode="External"/><Relationship Id="rId425" Type="http://schemas.openxmlformats.org/officeDocument/2006/relationships/hyperlink" Target="http://www.fda.gov/ScienceResearch/SpecialTopics/CriticalPathInitiative/default.htm" TargetMode="External"/><Relationship Id="rId250" Type="http://schemas.openxmlformats.org/officeDocument/2006/relationships/footer" Target="footer16.xml"/><Relationship Id="rId271" Type="http://schemas.openxmlformats.org/officeDocument/2006/relationships/hyperlink" Target="http://www.nhlbi.nih.gov/funding/sbir/funding/omnibus_grant_solicitation.htm" TargetMode="External"/><Relationship Id="rId292" Type="http://schemas.openxmlformats.org/officeDocument/2006/relationships/hyperlink" Target="http://grants.nih.gov/grants/guide/notice-files/NOT-OD-12-152.html" TargetMode="External"/><Relationship Id="rId306" Type="http://schemas.openxmlformats.org/officeDocument/2006/relationships/hyperlink" Target="mailto:uchechukwu.sampson@nih.gov" TargetMode="External"/><Relationship Id="rId24" Type="http://schemas.openxmlformats.org/officeDocument/2006/relationships/footer" Target="footer1.xml"/><Relationship Id="rId45" Type="http://schemas.openxmlformats.org/officeDocument/2006/relationships/footer" Target="footer3.xml"/><Relationship Id="rId66" Type="http://schemas.openxmlformats.org/officeDocument/2006/relationships/hyperlink" Target="mailto:mackiewiczm2@mail.nih.gov" TargetMode="External"/><Relationship Id="rId87" Type="http://schemas.openxmlformats.org/officeDocument/2006/relationships/hyperlink" Target="mailto:mryan1@mail.nih.gov" TargetMode="External"/><Relationship Id="rId110" Type="http://schemas.openxmlformats.org/officeDocument/2006/relationships/header" Target="header2.xml"/><Relationship Id="rId131" Type="http://schemas.openxmlformats.org/officeDocument/2006/relationships/hyperlink" Target="mailto:%20rblack@niaid.nih.gov" TargetMode="External"/><Relationship Id="rId327" Type="http://schemas.openxmlformats.org/officeDocument/2006/relationships/hyperlink" Target="mailto:farberg@mail.nih.gov" TargetMode="External"/><Relationship Id="rId348" Type="http://schemas.openxmlformats.org/officeDocument/2006/relationships/hyperlink" Target="http://www.ninr.nih.gov/researchandfunding" TargetMode="External"/><Relationship Id="rId369" Type="http://schemas.openxmlformats.org/officeDocument/2006/relationships/hyperlink" Target="mailto:mccullow@mail.nih.gov" TargetMode="External"/><Relationship Id="rId152" Type="http://schemas.openxmlformats.org/officeDocument/2006/relationships/hyperlink" Target="mailto:wangx1@mail.nih.gov" TargetMode="External"/><Relationship Id="rId173" Type="http://schemas.openxmlformats.org/officeDocument/2006/relationships/hyperlink" Target="mailto:boudjedaj@mail.nih.gov" TargetMode="External"/><Relationship Id="rId194" Type="http://schemas.openxmlformats.org/officeDocument/2006/relationships/hyperlink" Target="mailto:graveg@mail.nih.gov" TargetMode="External"/><Relationship Id="rId208" Type="http://schemas.openxmlformats.org/officeDocument/2006/relationships/hyperlink" Target="http://projectreporter.nih.gov/reporter.cfm" TargetMode="External"/><Relationship Id="rId229" Type="http://schemas.openxmlformats.org/officeDocument/2006/relationships/hyperlink" Target="http://grants.nih.gov/grants/funding/finalprogressreport.pdf" TargetMode="External"/><Relationship Id="rId380" Type="http://schemas.openxmlformats.org/officeDocument/2006/relationships/hyperlink" Target="http://www.cdc.gov/" TargetMode="External"/><Relationship Id="rId415" Type="http://schemas.openxmlformats.org/officeDocument/2006/relationships/hyperlink" Target="http://www.cdc.gov/niosh/programs" TargetMode="External"/><Relationship Id="rId436" Type="http://schemas.openxmlformats.org/officeDocument/2006/relationships/hyperlink" Target="http://grants.nih.gov/grants/guide/notice-files/NOT-MH-11-015.html" TargetMode="External"/><Relationship Id="rId240" Type="http://schemas.openxmlformats.org/officeDocument/2006/relationships/hyperlink" Target="mailto:pl48m@nih.gov" TargetMode="External"/><Relationship Id="rId261" Type="http://schemas.openxmlformats.org/officeDocument/2006/relationships/hyperlink" Target="mailto:arorak@nigms.nih.gov" TargetMode="External"/><Relationship Id="rId14" Type="http://schemas.openxmlformats.org/officeDocument/2006/relationships/settings" Target="settings.xml"/><Relationship Id="rId35" Type="http://schemas.openxmlformats.org/officeDocument/2006/relationships/hyperlink" Target="http://www.ninds.nih.gov/funding/small-business/small_business_funding_opportunities.htm" TargetMode="External"/><Relationship Id="rId56" Type="http://schemas.openxmlformats.org/officeDocument/2006/relationships/hyperlink" Target="mailto:Jose.Velazquez@nih.gov" TargetMode="External"/><Relationship Id="rId77" Type="http://schemas.openxmlformats.org/officeDocument/2006/relationships/hyperlink" Target="mailto:kernsmd@mail.nih.gov" TargetMode="External"/><Relationship Id="rId100" Type="http://schemas.openxmlformats.org/officeDocument/2006/relationships/hyperlink" Target="mailto:reillymt@mail.nih.gov" TargetMode="External"/><Relationship Id="rId282" Type="http://schemas.openxmlformats.org/officeDocument/2006/relationships/hyperlink" Target="http://grants.nih.gov/grants/guide/rfa-files/RFA-HL-17-012.html" TargetMode="External"/><Relationship Id="rId317" Type="http://schemas.openxmlformats.org/officeDocument/2006/relationships/hyperlink" Target="http://www.nimh.nih.gov" TargetMode="External"/><Relationship Id="rId338" Type="http://schemas.openxmlformats.org/officeDocument/2006/relationships/hyperlink" Target="http://www.ninds.nih.gov/funding/small-business/small_business_funding_opportunities.htm" TargetMode="External"/><Relationship Id="rId359" Type="http://schemas.openxmlformats.org/officeDocument/2006/relationships/hyperlink" Target="mailto:carows@mail.nih.gov" TargetMode="External"/><Relationship Id="rId8" Type="http://schemas.openxmlformats.org/officeDocument/2006/relationships/customXml" Target="../customXml/item7.xml"/><Relationship Id="rId98" Type="http://schemas.openxmlformats.org/officeDocument/2006/relationships/hyperlink" Target="mailto:Kendall.Bryant@nih.gov" TargetMode="External"/><Relationship Id="rId121" Type="http://schemas.openxmlformats.org/officeDocument/2006/relationships/hyperlink" Target="mailto:laneji@mail.nih.gov" TargetMode="External"/><Relationship Id="rId142" Type="http://schemas.openxmlformats.org/officeDocument/2006/relationships/hyperlink" Target="mailto:guxx@niaid.nih.gov" TargetMode="External"/><Relationship Id="rId163" Type="http://schemas.openxmlformats.org/officeDocument/2006/relationships/hyperlink" Target="mailto:evansgl@mail.nih.gov" TargetMode="External"/><Relationship Id="rId184" Type="http://schemas.openxmlformats.org/officeDocument/2006/relationships/hyperlink" Target="https://www.nichd.nih.gov/about/org/der/branches/ghdb/Pages/overview.aspx" TargetMode="External"/><Relationship Id="rId219" Type="http://schemas.openxmlformats.org/officeDocument/2006/relationships/hyperlink" Target="mailto:millerr@nidcd.nih.gov" TargetMode="External"/><Relationship Id="rId370" Type="http://schemas.openxmlformats.org/officeDocument/2006/relationships/footer" Target="footer26.xml"/><Relationship Id="rId391" Type="http://schemas.openxmlformats.org/officeDocument/2006/relationships/hyperlink" Target="mailto:BGregory@cdc.gov" TargetMode="External"/><Relationship Id="rId405" Type="http://schemas.openxmlformats.org/officeDocument/2006/relationships/hyperlink" Target="mailto:EGreen@cdc.gov" TargetMode="External"/><Relationship Id="rId426" Type="http://schemas.openxmlformats.org/officeDocument/2006/relationships/hyperlink" Target="mailto:Martin.Bernard@fda.hhs.gov" TargetMode="External"/><Relationship Id="rId230" Type="http://schemas.openxmlformats.org/officeDocument/2006/relationships/hyperlink" Target="https://sbir.nih.gov/nap" TargetMode="External"/><Relationship Id="rId251" Type="http://schemas.openxmlformats.org/officeDocument/2006/relationships/hyperlink" Target="mailto:darbyw@nei.nih.gov" TargetMode="External"/><Relationship Id="rId25" Type="http://schemas.openxmlformats.org/officeDocument/2006/relationships/footer" Target="footer2.xml"/><Relationship Id="rId46" Type="http://schemas.openxmlformats.org/officeDocument/2006/relationships/hyperlink" Target="http://www.nia.nih.gov/research/dea/small-business-innovation-research-and-technology-transfer" TargetMode="External"/><Relationship Id="rId67" Type="http://schemas.openxmlformats.org/officeDocument/2006/relationships/hyperlink" Target="mailto:wagsterm@mail.nih.gov" TargetMode="External"/><Relationship Id="rId272" Type="http://schemas.openxmlformats.org/officeDocument/2006/relationships/hyperlink" Target="http://bit.ly/ContactNHLBIsbir" TargetMode="External"/><Relationship Id="rId293" Type="http://schemas.openxmlformats.org/officeDocument/2006/relationships/hyperlink" Target="http://grants.nih.gov/grants/funding/finalprogressreport.pdf" TargetMode="External"/><Relationship Id="rId307" Type="http://schemas.openxmlformats.org/officeDocument/2006/relationships/footer" Target="footer18.xml"/><Relationship Id="rId328" Type="http://schemas.openxmlformats.org/officeDocument/2006/relationships/hyperlink" Target="http://www.nimhd.nih.gov/" TargetMode="External"/><Relationship Id="rId349" Type="http://schemas.openxmlformats.org/officeDocument/2006/relationships/hyperlink" Target="mailto:dianaa@mail.nih.gov" TargetMode="External"/><Relationship Id="rId88" Type="http://schemas.openxmlformats.org/officeDocument/2006/relationships/hyperlink" Target="mailto:falkde@mail.nih.gov" TargetMode="External"/><Relationship Id="rId111" Type="http://schemas.openxmlformats.org/officeDocument/2006/relationships/footer" Target="footer5.xml"/><Relationship Id="rId132" Type="http://schemas.openxmlformats.org/officeDocument/2006/relationships/hyperlink" Target="mailto:burnsda@niaid.nih.gov" TargetMode="External"/><Relationship Id="rId153" Type="http://schemas.openxmlformats.org/officeDocument/2006/relationships/hyperlink" Target="mailto:jamesaleisha@mail.nih.gov" TargetMode="External"/><Relationship Id="rId174" Type="http://schemas.openxmlformats.org/officeDocument/2006/relationships/hyperlink" Target="http://sbir.cancer.gov" TargetMode="External"/><Relationship Id="rId195" Type="http://schemas.openxmlformats.org/officeDocument/2006/relationships/hyperlink" Target="https://www.nichd.nih.gov/about/org/der/branches/ptcib/Pages/overview.aspx" TargetMode="External"/><Relationship Id="rId209" Type="http://schemas.openxmlformats.org/officeDocument/2006/relationships/hyperlink" Target="mailto:aidan.hampson@nih.gov" TargetMode="External"/><Relationship Id="rId360" Type="http://schemas.openxmlformats.org/officeDocument/2006/relationships/hyperlink" Target="http://www.nlm.nih.gov/ep" TargetMode="External"/><Relationship Id="rId381" Type="http://schemas.openxmlformats.org/officeDocument/2006/relationships/hyperlink" Target="mailto:SGriffiths@cdc.gov" TargetMode="External"/><Relationship Id="rId416" Type="http://schemas.openxmlformats.org/officeDocument/2006/relationships/hyperlink" Target="http://www.cdc.gov/niosh/docs/2004-146/pdfs/2004-146.pdf" TargetMode="External"/><Relationship Id="rId220" Type="http://schemas.openxmlformats.org/officeDocument/2006/relationships/hyperlink" Target="mailto:millerr@nidcd.nih.gov" TargetMode="External"/><Relationship Id="rId241" Type="http://schemas.openxmlformats.org/officeDocument/2006/relationships/hyperlink" Target="http://www.niehs.nih.gov/research/supported/exposure/bio/" TargetMode="External"/><Relationship Id="rId437" Type="http://schemas.openxmlformats.org/officeDocument/2006/relationships/hyperlink" Target="http://brainintiative.nih.gov/" TargetMode="External"/><Relationship Id="rId15" Type="http://schemas.openxmlformats.org/officeDocument/2006/relationships/webSettings" Target="webSettings.xml"/><Relationship Id="rId36" Type="http://schemas.openxmlformats.org/officeDocument/2006/relationships/hyperlink" Target="mailto:fertigs@ninds.nih.gov" TargetMode="External"/><Relationship Id="rId57" Type="http://schemas.openxmlformats.org/officeDocument/2006/relationships/hyperlink" Target="mailto:Max.Guo@nih.gov" TargetMode="External"/><Relationship Id="rId262" Type="http://schemas.openxmlformats.org/officeDocument/2006/relationships/hyperlink" Target="mailto:rosenzwj@nigms.nih.gov" TargetMode="External"/><Relationship Id="rId283" Type="http://schemas.openxmlformats.org/officeDocument/2006/relationships/hyperlink" Target="http://grants.nih.gov/grants/guide/rfa-files/RFA-HL-15-008.html" TargetMode="External"/><Relationship Id="rId318" Type="http://schemas.openxmlformats.org/officeDocument/2006/relationships/hyperlink" Target="http://www.nimh.nih.gov/research-funding/small-business/index.shtml" TargetMode="External"/><Relationship Id="rId339" Type="http://schemas.openxmlformats.org/officeDocument/2006/relationships/hyperlink" Target="mailto:jo21x@nih.gov" TargetMode="External"/><Relationship Id="rId78" Type="http://schemas.openxmlformats.org/officeDocument/2006/relationships/hyperlink" Target="mailto:lw17m@nih.gov" TargetMode="External"/><Relationship Id="rId99" Type="http://schemas.openxmlformats.org/officeDocument/2006/relationships/hyperlink" Target="mailto:Peter.Gao@nih.gov" TargetMode="External"/><Relationship Id="rId101" Type="http://schemas.openxmlformats.org/officeDocument/2006/relationships/hyperlink" Target="mailto:Changhai.Cui@nih.gov" TargetMode="External"/><Relationship Id="rId122" Type="http://schemas.openxmlformats.org/officeDocument/2006/relationships/hyperlink" Target="mailto:anjalisingh@niaid.nih.gov" TargetMode="External"/><Relationship Id="rId143" Type="http://schemas.openxmlformats.org/officeDocument/2006/relationships/hyperlink" Target="mailto:cdeal@niaid.nih.gov" TargetMode="External"/><Relationship Id="rId164" Type="http://schemas.openxmlformats.org/officeDocument/2006/relationships/hyperlink" Target="mailto:kurtza@mail.nih.gov" TargetMode="External"/><Relationship Id="rId185" Type="http://schemas.openxmlformats.org/officeDocument/2006/relationships/hyperlink" Target="mailto:lisa.halvorson@nih.gov" TargetMode="External"/><Relationship Id="rId350" Type="http://schemas.openxmlformats.org/officeDocument/2006/relationships/hyperlink" Target="mailto:sintj@mail.nih.gov" TargetMode="External"/><Relationship Id="rId371" Type="http://schemas.openxmlformats.org/officeDocument/2006/relationships/hyperlink" Target="http://www.cdc.gov/about/organization/mission.htm" TargetMode="External"/><Relationship Id="rId406" Type="http://schemas.openxmlformats.org/officeDocument/2006/relationships/hyperlink" Target="http://www.cdc.gov/ncird/" TargetMode="External"/><Relationship Id="rId9" Type="http://schemas.openxmlformats.org/officeDocument/2006/relationships/customXml" Target="../customXml/item8.xml"/><Relationship Id="rId210" Type="http://schemas.openxmlformats.org/officeDocument/2006/relationships/hyperlink" Target="mailto:boughk@mail.nih.gov" TargetMode="External"/><Relationship Id="rId392" Type="http://schemas.openxmlformats.org/officeDocument/2006/relationships/hyperlink" Target="http://www.cdc.gov/ncezid" TargetMode="External"/><Relationship Id="rId427" Type="http://schemas.openxmlformats.org/officeDocument/2006/relationships/footer" Target="footer28.xml"/><Relationship Id="rId26" Type="http://schemas.openxmlformats.org/officeDocument/2006/relationships/hyperlink" Target="mailto:amir.rahbar@nih.gov" TargetMode="External"/><Relationship Id="rId231" Type="http://schemas.openxmlformats.org/officeDocument/2006/relationships/hyperlink" Target="https://sbir.nih.gov/nap" TargetMode="External"/><Relationship Id="rId252" Type="http://schemas.openxmlformats.org/officeDocument/2006/relationships/hyperlink" Target="http://www.nigms.nih.gov" TargetMode="External"/><Relationship Id="rId273" Type="http://schemas.openxmlformats.org/officeDocument/2006/relationships/hyperlink" Target="http://bit.ly/NHLBI-YouTube" TargetMode="External"/><Relationship Id="rId294" Type="http://schemas.openxmlformats.org/officeDocument/2006/relationships/hyperlink" Target="http://bit.ly/ContactNHLBIsbir" TargetMode="External"/><Relationship Id="rId308" Type="http://schemas.openxmlformats.org/officeDocument/2006/relationships/hyperlink" Target="https://www.genome.gov/10000368/" TargetMode="External"/><Relationship Id="rId329" Type="http://schemas.openxmlformats.org/officeDocument/2006/relationships/hyperlink" Target="mailto:vt5e@nih.gov" TargetMode="External"/><Relationship Id="rId47" Type="http://schemas.openxmlformats.org/officeDocument/2006/relationships/hyperlink" Target="mailto:kernsmd@mail.nih.gov" TargetMode="External"/><Relationship Id="rId68" Type="http://schemas.openxmlformats.org/officeDocument/2006/relationships/hyperlink" Target="mailto:petanceskas@nia.nih.gov" TargetMode="External"/><Relationship Id="rId89" Type="http://schemas.openxmlformats.org/officeDocument/2006/relationships/hyperlink" Target="mailto:Robert.Freeman@nih.gov" TargetMode="External"/><Relationship Id="rId112" Type="http://schemas.openxmlformats.org/officeDocument/2006/relationships/hyperlink" Target="http://www.niams.nih.gov/Funding/Funding_Opportunities/Supported_Scientific_Areas/Skin_Rheumatic_Diseases/default.asp" TargetMode="External"/><Relationship Id="rId133" Type="http://schemas.openxmlformats.org/officeDocument/2006/relationships/hyperlink" Target="mailto:drotrosen@niaid.nih.gov" TargetMode="External"/><Relationship Id="rId154" Type="http://schemas.openxmlformats.org/officeDocument/2006/relationships/footer" Target="footer7.xml"/><Relationship Id="rId175" Type="http://schemas.openxmlformats.org/officeDocument/2006/relationships/footer" Target="footer9.xml"/><Relationship Id="rId340" Type="http://schemas.openxmlformats.org/officeDocument/2006/relationships/hyperlink" Target="http://brainintiative.nih.gov/" TargetMode="External"/><Relationship Id="rId361" Type="http://schemas.openxmlformats.org/officeDocument/2006/relationships/hyperlink" Target="mailto:yej@mail.nih.gov" TargetMode="External"/><Relationship Id="rId196" Type="http://schemas.openxmlformats.org/officeDocument/2006/relationships/hyperlink" Target="mailto:Maholmes@mail.nih.gov" TargetMode="External"/><Relationship Id="rId200" Type="http://schemas.openxmlformats.org/officeDocument/2006/relationships/hyperlink" Target="mailto:rajut@mail.nih.gov" TargetMode="External"/><Relationship Id="rId382" Type="http://schemas.openxmlformats.org/officeDocument/2006/relationships/hyperlink" Target="mailto:SBIR@cdc.gov" TargetMode="External"/><Relationship Id="rId417" Type="http://schemas.openxmlformats.org/officeDocument/2006/relationships/hyperlink" Target="http://www.cdc.gov/niosh/programs/ppt/" TargetMode="External"/><Relationship Id="rId438" Type="http://schemas.openxmlformats.org/officeDocument/2006/relationships/footer" Target="footer30.xml"/><Relationship Id="rId16" Type="http://schemas.openxmlformats.org/officeDocument/2006/relationships/footnotes" Target="footnotes.xml"/><Relationship Id="rId221" Type="http://schemas.openxmlformats.org/officeDocument/2006/relationships/hyperlink" Target="mailto:myersc@nidcd.nih.gov" TargetMode="External"/><Relationship Id="rId242" Type="http://schemas.openxmlformats.org/officeDocument/2006/relationships/hyperlink" Target="http://www.niehs.nih.gov/research/supported/exposure/nanohealth/index.cfm" TargetMode="External"/><Relationship Id="rId263" Type="http://schemas.openxmlformats.org/officeDocument/2006/relationships/hyperlink" Target="mailto:walkerti@nigms.nih.gov" TargetMode="External"/><Relationship Id="rId284" Type="http://schemas.openxmlformats.org/officeDocument/2006/relationships/hyperlink" Target="http://grants.nih.gov/grants/guide/rfa-files/RFA-HL-15-027.html" TargetMode="External"/><Relationship Id="rId319" Type="http://schemas.openxmlformats.org/officeDocument/2006/relationships/hyperlink" Target="http://www.braininitiative.nih.gov/" TargetMode="External"/><Relationship Id="rId37" Type="http://schemas.openxmlformats.org/officeDocument/2006/relationships/hyperlink" Target="http://grants.nih.gov/grants/guide/pa-files/PA-16-288.html" TargetMode="External"/><Relationship Id="rId58" Type="http://schemas.openxmlformats.org/officeDocument/2006/relationships/hyperlink" Target="mailto:jhsiao@mail.nih.gov" TargetMode="External"/><Relationship Id="rId79" Type="http://schemas.openxmlformats.org/officeDocument/2006/relationships/footer" Target="footer4.xml"/><Relationship Id="rId102" Type="http://schemas.openxmlformats.org/officeDocument/2006/relationships/hyperlink" Target="mailto:Mark.Egli@nih.gov" TargetMode="External"/><Relationship Id="rId123" Type="http://schemas.openxmlformats.org/officeDocument/2006/relationships/hyperlink" Target="mailto:pullenj@niaid.nih.gov" TargetMode="External"/><Relationship Id="rId144" Type="http://schemas.openxmlformats.org/officeDocument/2006/relationships/hyperlink" Target="mailto:natarajanr@niaid.nih.gov" TargetMode="External"/><Relationship Id="rId330" Type="http://schemas.openxmlformats.org/officeDocument/2006/relationships/hyperlink" Target="mailto:pg38h@nih.gov" TargetMode="External"/><Relationship Id="rId90" Type="http://schemas.openxmlformats.org/officeDocument/2006/relationships/hyperlink" Target="mailto:Dale.Hereld@nih.gov" TargetMode="External"/><Relationship Id="rId165" Type="http://schemas.openxmlformats.org/officeDocument/2006/relationships/hyperlink" Target="mailto:weberpa@mail.nih.gov" TargetMode="External"/><Relationship Id="rId186" Type="http://schemas.openxmlformats.org/officeDocument/2006/relationships/hyperlink" Target="https://www.nichd.nih.gov/about/org/der/branches/iddb/Pages/overview.aspx" TargetMode="External"/><Relationship Id="rId351" Type="http://schemas.openxmlformats.org/officeDocument/2006/relationships/footer" Target="footer22.xml"/><Relationship Id="rId372" Type="http://schemas.openxmlformats.org/officeDocument/2006/relationships/hyperlink" Target="http://www.cdc.gov/about/24-7/index.html" TargetMode="External"/><Relationship Id="rId393" Type="http://schemas.openxmlformats.org/officeDocument/2006/relationships/hyperlink" Target="http://www.cdc.gov/ncbddd/birthdefects/microcephaly.html" TargetMode="External"/><Relationship Id="rId407" Type="http://schemas.openxmlformats.org/officeDocument/2006/relationships/hyperlink" Target="http://www.cdc.gov/ncird/" TargetMode="External"/><Relationship Id="rId428" Type="http://schemas.openxmlformats.org/officeDocument/2006/relationships/hyperlink" Target="http://www.acf.hhs.gov" TargetMode="External"/><Relationship Id="rId211" Type="http://schemas.openxmlformats.org/officeDocument/2006/relationships/hyperlink" Target="mailto:aidan.hampson@nih.gov" TargetMode="External"/><Relationship Id="rId232" Type="http://schemas.openxmlformats.org/officeDocument/2006/relationships/hyperlink" Target="https://sbir.nih.gov/cap" TargetMode="External"/><Relationship Id="rId253" Type="http://schemas.openxmlformats.org/officeDocument/2006/relationships/hyperlink" Target="http://www.nigms.nih.gov/about/pages/contactbyarea.aspx" TargetMode="External"/><Relationship Id="rId274" Type="http://schemas.openxmlformats.org/officeDocument/2006/relationships/hyperlink" Target="http://bit.ly/ContactNHLBIsbir" TargetMode="External"/><Relationship Id="rId295" Type="http://schemas.openxmlformats.org/officeDocument/2006/relationships/hyperlink" Target="http://bit.ly/SmallBizHangouts-YouTube" TargetMode="External"/><Relationship Id="rId309" Type="http://schemas.openxmlformats.org/officeDocument/2006/relationships/hyperlink" Target="http://www.genome.gov/10001735" TargetMode="External"/><Relationship Id="rId27" Type="http://schemas.openxmlformats.org/officeDocument/2006/relationships/hyperlink" Target="http://grants.nih.gov/grants/funding/sbir_announcements.htm" TargetMode="External"/><Relationship Id="rId48" Type="http://schemas.openxmlformats.org/officeDocument/2006/relationships/hyperlink" Target="mailto:BSRSBIRQUERY@mail.nih.gov" TargetMode="External"/><Relationship Id="rId69" Type="http://schemas.openxmlformats.org/officeDocument/2006/relationships/hyperlink" Target="mailto:austin.yang@nih.gov" TargetMode="External"/><Relationship Id="rId113" Type="http://schemas.openxmlformats.org/officeDocument/2006/relationships/hyperlink" Target="mailto:CDieffenba@niaid.nih.gov" TargetMode="External"/><Relationship Id="rId134" Type="http://schemas.openxmlformats.org/officeDocument/2006/relationships/hyperlink" Target="mailto:togiasa@niaid.nih.gov" TargetMode="External"/><Relationship Id="rId320" Type="http://schemas.openxmlformats.org/officeDocument/2006/relationships/hyperlink" Target="http://www.nimh.nih.gov/research-funding/rdoc/index.shtml" TargetMode="External"/><Relationship Id="rId80" Type="http://schemas.openxmlformats.org/officeDocument/2006/relationships/hyperlink" Target="http://grants.nih.gov/grants/guide/pa-files/PAR-15-073.htm" TargetMode="External"/><Relationship Id="rId155" Type="http://schemas.openxmlformats.org/officeDocument/2006/relationships/hyperlink" Target="mailto:merchakt@mail.nih.gov" TargetMode="External"/><Relationship Id="rId176" Type="http://schemas.openxmlformats.org/officeDocument/2006/relationships/hyperlink" Target="http://www.nichd.nih.gov" TargetMode="External"/><Relationship Id="rId197" Type="http://schemas.openxmlformats.org/officeDocument/2006/relationships/hyperlink" Target="https://www.nichd.nih.gov/about/org/der/branches/pdb/Pages/overview.aspx" TargetMode="External"/><Relationship Id="rId341" Type="http://schemas.openxmlformats.org/officeDocument/2006/relationships/hyperlink" Target="http://www.braininitiative.nih.gov/funding" TargetMode="External"/><Relationship Id="rId362" Type="http://schemas.openxmlformats.org/officeDocument/2006/relationships/hyperlink" Target="mailto:moweryd@mail.nih.gov" TargetMode="External"/><Relationship Id="rId383" Type="http://schemas.openxmlformats.org/officeDocument/2006/relationships/hyperlink" Target="http://www.cdc.gov/globalhealth/index.html" TargetMode="External"/><Relationship Id="rId418" Type="http://schemas.openxmlformats.org/officeDocument/2006/relationships/hyperlink" Target="http://www.cdc.gov/niosh/programs/eng/" TargetMode="External"/><Relationship Id="rId439" Type="http://schemas.openxmlformats.org/officeDocument/2006/relationships/fontTable" Target="fontTable.xml"/><Relationship Id="rId201" Type="http://schemas.openxmlformats.org/officeDocument/2006/relationships/hyperlink" Target="https://www.nichd.nih.gov/about/org/ncmrr/Pages/overview.aspx" TargetMode="External"/><Relationship Id="rId222" Type="http://schemas.openxmlformats.org/officeDocument/2006/relationships/footer" Target="footer12.xml"/><Relationship Id="rId243" Type="http://schemas.openxmlformats.org/officeDocument/2006/relationships/hyperlink" Target="http://ntp.niehs.nih.gov/results/tox21/index.html" TargetMode="External"/><Relationship Id="rId264" Type="http://schemas.openxmlformats.org/officeDocument/2006/relationships/footer" Target="footer17.xml"/><Relationship Id="rId285" Type="http://schemas.openxmlformats.org/officeDocument/2006/relationships/hyperlink" Target="http://grants.nih.gov/grants/guide/pa-files/PA-15-077.html" TargetMode="External"/><Relationship Id="rId17" Type="http://schemas.openxmlformats.org/officeDocument/2006/relationships/endnotes" Target="endnotes.xml"/><Relationship Id="rId38" Type="http://schemas.openxmlformats.org/officeDocument/2006/relationships/hyperlink" Target="http://grants.nih.gov/grants/guide/notice-files/NOT-OD-15-053.html" TargetMode="External"/><Relationship Id="rId59" Type="http://schemas.openxmlformats.org/officeDocument/2006/relationships/hyperlink" Target="mailto:silverbergn@mail.nih.gov" TargetMode="External"/><Relationship Id="rId103" Type="http://schemas.openxmlformats.org/officeDocument/2006/relationships/hyperlink" Target="mailto:Changhai.Cui@nih.gov" TargetMode="External"/><Relationship Id="rId124" Type="http://schemas.openxmlformats.org/officeDocument/2006/relationships/hyperlink" Target="mailto:jfitzgibbon@niaid.nih.gov" TargetMode="External"/><Relationship Id="rId310" Type="http://schemas.openxmlformats.org/officeDocument/2006/relationships/hyperlink" Target="http://www.genome.gov/27550079" TargetMode="External"/><Relationship Id="rId70" Type="http://schemas.openxmlformats.org/officeDocument/2006/relationships/hyperlink" Target="mailto:millermr@mail.nih.gov" TargetMode="External"/><Relationship Id="rId91" Type="http://schemas.openxmlformats.org/officeDocument/2006/relationships/hyperlink" Target="mailto:William.Dunty@nih.gov" TargetMode="External"/><Relationship Id="rId145" Type="http://schemas.openxmlformats.org/officeDocument/2006/relationships/hyperlink" Target="http://www.niaid.nih.gov/researchfunding/sb/Pages/default.aspx" TargetMode="External"/><Relationship Id="rId166" Type="http://schemas.openxmlformats.org/officeDocument/2006/relationships/hyperlink" Target="mailto:loux@mail.nih.gov" TargetMode="External"/><Relationship Id="rId187" Type="http://schemas.openxmlformats.org/officeDocument/2006/relationships/hyperlink" Target="mailto:krostoskd@mail.nih.gov" TargetMode="External"/><Relationship Id="rId331" Type="http://schemas.openxmlformats.org/officeDocument/2006/relationships/hyperlink" Target="http://grants.nih.gov/grants/guide/pa-files/PAR-16-026.html" TargetMode="External"/><Relationship Id="rId352" Type="http://schemas.openxmlformats.org/officeDocument/2006/relationships/hyperlink" Target="http://www.ncats.nih.gov" TargetMode="External"/><Relationship Id="rId373" Type="http://schemas.openxmlformats.org/officeDocument/2006/relationships/hyperlink" Target="http://www.cdc.gov/winnablebattles/foodsafety/index.html" TargetMode="External"/><Relationship Id="rId394" Type="http://schemas.openxmlformats.org/officeDocument/2006/relationships/hyperlink" Target="http://www.cdc.gov/zika/geo/index.html" TargetMode="External"/><Relationship Id="rId408" Type="http://schemas.openxmlformats.org/officeDocument/2006/relationships/hyperlink" Target="mailto:WSmutz@cdc.gov" TargetMode="External"/><Relationship Id="rId429" Type="http://schemas.openxmlformats.org/officeDocument/2006/relationships/hyperlink" Target="http://www.acf.hhs.gov/programs/opre/index.html" TargetMode="External"/><Relationship Id="rId1" Type="http://schemas.microsoft.com/office/2006/relationships/keyMapCustomizations" Target="customizations.xml"/><Relationship Id="rId212" Type="http://schemas.openxmlformats.org/officeDocument/2006/relationships/hyperlink" Target="mailto:aklinwm@nida.nih.gov" TargetMode="External"/><Relationship Id="rId233" Type="http://schemas.openxmlformats.org/officeDocument/2006/relationships/hyperlink" Target="https://sbir.nih.gov/cap" TargetMode="External"/><Relationship Id="rId254" Type="http://schemas.openxmlformats.org/officeDocument/2006/relationships/hyperlink" Target="http://www.nigms.nih.gov/Research" TargetMode="External"/><Relationship Id="rId440" Type="http://schemas.openxmlformats.org/officeDocument/2006/relationships/theme" Target="theme/theme1.xml"/><Relationship Id="rId28" Type="http://schemas.openxmlformats.org/officeDocument/2006/relationships/hyperlink" Target="http://grants.nih.gov/grants/funding/sbir_announcements.htm" TargetMode="External"/><Relationship Id="rId49" Type="http://schemas.openxmlformats.org/officeDocument/2006/relationships/hyperlink" Target="mailto:BSRSBIRQUERY@mail.nih.gov" TargetMode="External"/><Relationship Id="rId114" Type="http://schemas.openxmlformats.org/officeDocument/2006/relationships/hyperlink" Target="mailto:Dfinzi@niaid.nih.gov" TargetMode="External"/><Relationship Id="rId275" Type="http://schemas.openxmlformats.org/officeDocument/2006/relationships/hyperlink" Target="http://bit.ly/Ph2CommPlanHangout" TargetMode="External"/><Relationship Id="rId296" Type="http://schemas.openxmlformats.org/officeDocument/2006/relationships/hyperlink" Target="http://bit.ly/NHLBI-SBIR-Updates" TargetMode="External"/><Relationship Id="rId300" Type="http://schemas.openxmlformats.org/officeDocument/2006/relationships/hyperlink" Target="http://sbir.nih.gov/nap" TargetMode="External"/><Relationship Id="rId60" Type="http://schemas.openxmlformats.org/officeDocument/2006/relationships/hyperlink" Target="mailto:refolol@mail.nih.gov" TargetMode="External"/><Relationship Id="rId81" Type="http://schemas.openxmlformats.org/officeDocument/2006/relationships/hyperlink" Target="http://grants.nih.gov/grants/guide/pa-files/PAR-15-074.html" TargetMode="External"/><Relationship Id="rId135" Type="http://schemas.openxmlformats.org/officeDocument/2006/relationships/hyperlink" Target="mailto:augustine@niaid.nih.gov" TargetMode="External"/><Relationship Id="rId156" Type="http://schemas.openxmlformats.org/officeDocument/2006/relationships/hyperlink" Target="mailto:huffj@mail.nih.gov" TargetMode="External"/><Relationship Id="rId177" Type="http://schemas.openxmlformats.org/officeDocument/2006/relationships/hyperlink" Target="https://www.nichd.nih.gov/about/org/der/branches/cdbb/pages/overview.aspx" TargetMode="External"/><Relationship Id="rId198" Type="http://schemas.openxmlformats.org/officeDocument/2006/relationships/hyperlink" Target="mailto:newcomers@mail.nih.gov" TargetMode="External"/><Relationship Id="rId321" Type="http://schemas.openxmlformats.org/officeDocument/2006/relationships/hyperlink" Target="http://grants.nih.gov/grants/guide/notice-files/NOT-MH-11-015.html" TargetMode="External"/><Relationship Id="rId342" Type="http://schemas.openxmlformats.org/officeDocument/2006/relationships/hyperlink" Target="mailto:fertigs@ninds.nih.gov" TargetMode="External"/><Relationship Id="rId363" Type="http://schemas.openxmlformats.org/officeDocument/2006/relationships/footer" Target="footer25.xml"/><Relationship Id="rId384" Type="http://schemas.openxmlformats.org/officeDocument/2006/relationships/hyperlink" Target="http://www.cdc.gov/globalhealth/index.html" TargetMode="External"/><Relationship Id="rId419" Type="http://schemas.openxmlformats.org/officeDocument/2006/relationships/hyperlink" Target="http://www.cdc.gov/niosh/programs/expa/" TargetMode="External"/><Relationship Id="rId202" Type="http://schemas.openxmlformats.org/officeDocument/2006/relationships/hyperlink" Target="mailto:Quatranol@mail.nih.gov" TargetMode="External"/><Relationship Id="rId223" Type="http://schemas.openxmlformats.org/officeDocument/2006/relationships/hyperlink" Target="http://www.nidcr.nih.gov/" TargetMode="External"/><Relationship Id="rId244" Type="http://schemas.openxmlformats.org/officeDocument/2006/relationships/hyperlink" Target="http://www.niehs.nih.gov/research/supported/dert/programs/srp/hwaerp/index.cfm" TargetMode="External"/><Relationship Id="rId430" Type="http://schemas.openxmlformats.org/officeDocument/2006/relationships/hyperlink" Target="mailto:naomi.goldstein@acf.hhs.gov" TargetMode="External"/><Relationship Id="rId18" Type="http://schemas.openxmlformats.org/officeDocument/2006/relationships/hyperlink" Target="http://grants.nih.gov/grants/guide/pa-files/PA-16-302.html" TargetMode="External"/><Relationship Id="rId39" Type="http://schemas.openxmlformats.org/officeDocument/2006/relationships/hyperlink" Target="https://sbir.nih.gov/tap" TargetMode="External"/><Relationship Id="rId265" Type="http://schemas.openxmlformats.org/officeDocument/2006/relationships/hyperlink" Target="http://www.nhlbi.nih.gov/funding/sbir/index.htm" TargetMode="External"/><Relationship Id="rId286" Type="http://schemas.openxmlformats.org/officeDocument/2006/relationships/hyperlink" Target="http://grants.nih.gov/grants/guide/rfa-files/RFA-HL-16-009.html" TargetMode="External"/><Relationship Id="rId50" Type="http://schemas.openxmlformats.org/officeDocument/2006/relationships/hyperlink" Target="mailto:max.guo@nih.gov" TargetMode="External"/><Relationship Id="rId104" Type="http://schemas.openxmlformats.org/officeDocument/2006/relationships/hyperlink" Target="mailto:Changhai.Cui@nih.gov" TargetMode="External"/><Relationship Id="rId125" Type="http://schemas.openxmlformats.org/officeDocument/2006/relationships/hyperlink" Target="mailto:frazierti@niaid.nih.gov" TargetMode="External"/><Relationship Id="rId146" Type="http://schemas.openxmlformats.org/officeDocument/2006/relationships/hyperlink" Target="mailto:kruchininn@niaid.nih.gov" TargetMode="External"/><Relationship Id="rId167" Type="http://schemas.openxmlformats.org/officeDocument/2006/relationships/hyperlink" Target="mailto:narayanand@mail.nih.gov" TargetMode="External"/><Relationship Id="rId188" Type="http://schemas.openxmlformats.org/officeDocument/2006/relationships/hyperlink" Target="https://www.nichd.nih.gov/about/org/der/branches/mpidb/Pages/overview.aspx" TargetMode="External"/><Relationship Id="rId311" Type="http://schemas.openxmlformats.org/officeDocument/2006/relationships/hyperlink" Target="http://www.genome.gov/27543732" TargetMode="External"/><Relationship Id="rId332" Type="http://schemas.openxmlformats.org/officeDocument/2006/relationships/hyperlink" Target="http://www.ninds.nih.gov/funding/small-business/small_business_funding_opportunities.htm" TargetMode="External"/><Relationship Id="rId353" Type="http://schemas.openxmlformats.org/officeDocument/2006/relationships/hyperlink" Target="mailto:NCATS-SBIRSTTR@mail.nih.gov" TargetMode="External"/><Relationship Id="rId374" Type="http://schemas.openxmlformats.org/officeDocument/2006/relationships/hyperlink" Target="http://www.cdc.gov/hai/" TargetMode="External"/><Relationship Id="rId395" Type="http://schemas.openxmlformats.org/officeDocument/2006/relationships/hyperlink" Target="http://www.cdc.gov/phpr/eoc.htm" TargetMode="External"/><Relationship Id="rId409" Type="http://schemas.openxmlformats.org/officeDocument/2006/relationships/hyperlink" Target="http://www.cdc.gov/injury/index.html" TargetMode="External"/><Relationship Id="rId71" Type="http://schemas.openxmlformats.org/officeDocument/2006/relationships/hyperlink" Target="mailto:Duttac@mail.nih.gov" TargetMode="External"/><Relationship Id="rId92" Type="http://schemas.openxmlformats.org/officeDocument/2006/relationships/hyperlink" Target="mailto:Marcia.Scott@nih.gov" TargetMode="External"/><Relationship Id="rId213" Type="http://schemas.openxmlformats.org/officeDocument/2006/relationships/hyperlink" Target="mailto:dthomas1@nida.nih.gov" TargetMode="External"/><Relationship Id="rId234" Type="http://schemas.openxmlformats.org/officeDocument/2006/relationships/hyperlink" Target="mailto:ga96b@nih.gov" TargetMode="External"/><Relationship Id="rId420" Type="http://schemas.openxmlformats.org/officeDocument/2006/relationships/hyperlink" Target="http://www.cdc.gov/niosh/homepage.html" TargetMode="External"/><Relationship Id="rId2" Type="http://schemas.openxmlformats.org/officeDocument/2006/relationships/customXml" Target="../customXml/item1.xml"/><Relationship Id="rId29" Type="http://schemas.openxmlformats.org/officeDocument/2006/relationships/hyperlink" Target="mailto:NCISBIR@mail.nih.gov" TargetMode="External"/><Relationship Id="rId255" Type="http://schemas.openxmlformats.org/officeDocument/2006/relationships/hyperlink" Target="mailto:somerss@nigms.nih.gov" TargetMode="External"/><Relationship Id="rId276" Type="http://schemas.openxmlformats.org/officeDocument/2006/relationships/hyperlink" Target="http://bit.ly/Ph2CommPlanHangout" TargetMode="External"/><Relationship Id="rId297" Type="http://schemas.openxmlformats.org/officeDocument/2006/relationships/hyperlink" Target="http://bit.ly/NHLBI-SBIR-Updates" TargetMode="External"/><Relationship Id="rId40" Type="http://schemas.openxmlformats.org/officeDocument/2006/relationships/hyperlink" Target="mailto:sbir@od.nih.gov" TargetMode="External"/><Relationship Id="rId115" Type="http://schemas.openxmlformats.org/officeDocument/2006/relationships/hyperlink" Target="mailto:" TargetMode="External"/><Relationship Id="rId136" Type="http://schemas.openxmlformats.org/officeDocument/2006/relationships/hyperlink" Target="mailto:jmcnamara@niaid.nih.gov" TargetMode="External"/><Relationship Id="rId157" Type="http://schemas.openxmlformats.org/officeDocument/2006/relationships/footer" Target="footer8.xml"/><Relationship Id="rId178" Type="http://schemas.openxmlformats.org/officeDocument/2006/relationships/hyperlink" Target="https://www.nichd.nih.gov/about/org/der/branches/crb/Pages/overview.aspx" TargetMode="External"/><Relationship Id="rId301" Type="http://schemas.openxmlformats.org/officeDocument/2006/relationships/hyperlink" Target="https://sbir.nih.gov/cap" TargetMode="External"/><Relationship Id="rId322" Type="http://schemas.openxmlformats.org/officeDocument/2006/relationships/hyperlink" Target="https://grants.nih.gov/grants/guide/notice-files/NOT-OD-15-137.html" TargetMode="External"/><Relationship Id="rId343" Type="http://schemas.openxmlformats.org/officeDocument/2006/relationships/hyperlink" Target="http://www.ninds.nih.gov/counteract" TargetMode="External"/><Relationship Id="rId364" Type="http://schemas.openxmlformats.org/officeDocument/2006/relationships/hyperlink" Target="http://dpcpsi.nih.gov/orip/index" TargetMode="External"/><Relationship Id="rId61" Type="http://schemas.openxmlformats.org/officeDocument/2006/relationships/hyperlink" Target="mailto:wagsterm@mail.nih.gov" TargetMode="External"/><Relationship Id="rId82" Type="http://schemas.openxmlformats.org/officeDocument/2006/relationships/hyperlink" Target="http://grants.nih.gov/grants/guide/pa-files/PAR-16-026.html" TargetMode="External"/><Relationship Id="rId199" Type="http://schemas.openxmlformats.org/officeDocument/2006/relationships/hyperlink" Target="https://www.nichd.nih.gov/about/org/der/branches/ppb/Pages/overview.aspx" TargetMode="External"/><Relationship Id="rId203" Type="http://schemas.openxmlformats.org/officeDocument/2006/relationships/hyperlink" Target="mailto:Quatranol@mail.nih.gov" TargetMode="External"/><Relationship Id="rId385" Type="http://schemas.openxmlformats.org/officeDocument/2006/relationships/hyperlink" Target="http://www.cdc.gov/ncbddd/index.html" TargetMode="External"/><Relationship Id="rId19" Type="http://schemas.openxmlformats.org/officeDocument/2006/relationships/hyperlink" Target="http://grants.nih.gov/grants/guide/pa-files/PA-16-303.html" TargetMode="External"/><Relationship Id="rId224" Type="http://schemas.openxmlformats.org/officeDocument/2006/relationships/hyperlink" Target="mailto:lunsfordr@nidcr.nih.gov" TargetMode="External"/><Relationship Id="rId245" Type="http://schemas.openxmlformats.org/officeDocument/2006/relationships/hyperlink" Target="mailto:henryh@niehs.nih.gov" TargetMode="External"/><Relationship Id="rId266" Type="http://schemas.openxmlformats.org/officeDocument/2006/relationships/hyperlink" Target="http://www.nhlbi.nih.gov/funding/sbir/index.htm" TargetMode="External"/><Relationship Id="rId287" Type="http://schemas.openxmlformats.org/officeDocument/2006/relationships/hyperlink" Target="http://1.usa.gov/1q9yTyP" TargetMode="External"/><Relationship Id="rId410" Type="http://schemas.openxmlformats.org/officeDocument/2006/relationships/hyperlink" Target="http://www.cdc.gov/violenceprevention/index.html" TargetMode="External"/><Relationship Id="rId431" Type="http://schemas.openxmlformats.org/officeDocument/2006/relationships/hyperlink" Target="mailto:karl.koerper@acf.hhs.gov" TargetMode="External"/><Relationship Id="rId30" Type="http://schemas.openxmlformats.org/officeDocument/2006/relationships/hyperlink" Target="http://grants.nih.gov/grants/guide/rfa-files/RFA-HL-16-009.html" TargetMode="External"/><Relationship Id="rId105" Type="http://schemas.openxmlformats.org/officeDocument/2006/relationships/hyperlink" Target="mailto:liuqiy@mail.nih.gov" TargetMode="External"/><Relationship Id="rId126" Type="http://schemas.openxmlformats.org/officeDocument/2006/relationships/hyperlink" Target="mailto:clambros@niaid.nih.gov" TargetMode="External"/><Relationship Id="rId147" Type="http://schemas.openxmlformats.org/officeDocument/2006/relationships/footer" Target="footer6.xml"/><Relationship Id="rId168" Type="http://schemas.openxmlformats.org/officeDocument/2006/relationships/hyperlink" Target="mailto:amir.rahbar@nih.gov" TargetMode="External"/><Relationship Id="rId312" Type="http://schemas.openxmlformats.org/officeDocument/2006/relationships/footer" Target="footer19.xml"/><Relationship Id="rId333" Type="http://schemas.openxmlformats.org/officeDocument/2006/relationships/hyperlink" Target="mailto:fertigs@ninds.nih.gov" TargetMode="External"/><Relationship Id="rId354" Type="http://schemas.openxmlformats.org/officeDocument/2006/relationships/footer" Target="footer23.xml"/><Relationship Id="rId51" Type="http://schemas.openxmlformats.org/officeDocument/2006/relationships/hyperlink" Target="mailto:nadonn@nia.nih.gov" TargetMode="External"/><Relationship Id="rId72" Type="http://schemas.openxmlformats.org/officeDocument/2006/relationships/hyperlink" Target="mailto:nraghavachari@mail.nih.gov" TargetMode="External"/><Relationship Id="rId93" Type="http://schemas.openxmlformats.org/officeDocument/2006/relationships/hyperlink" Target="mailto:Deidra.Roach@nih.gov" TargetMode="External"/><Relationship Id="rId189" Type="http://schemas.openxmlformats.org/officeDocument/2006/relationships/hyperlink" Target="mailto:" TargetMode="External"/><Relationship Id="rId375" Type="http://schemas.openxmlformats.org/officeDocument/2006/relationships/hyperlink" Target="http://www.cdc.gov/winnablebattles/hiv/index.html" TargetMode="External"/><Relationship Id="rId396" Type="http://schemas.openxmlformats.org/officeDocument/2006/relationships/hyperlink" Target="http://www.cdc.gov/ncezid" TargetMode="External"/><Relationship Id="rId3" Type="http://schemas.openxmlformats.org/officeDocument/2006/relationships/customXml" Target="../customXml/item2.xml"/><Relationship Id="rId214" Type="http://schemas.openxmlformats.org/officeDocument/2006/relationships/footer" Target="footer11.xml"/><Relationship Id="rId235" Type="http://schemas.openxmlformats.org/officeDocument/2006/relationships/hyperlink" Target="mailto:densmorec@mail.nih.gov" TargetMode="External"/><Relationship Id="rId256" Type="http://schemas.openxmlformats.org/officeDocument/2006/relationships/hyperlink" Target="mailto:edmondsc@nigms.nih.gov" TargetMode="External"/><Relationship Id="rId277" Type="http://schemas.openxmlformats.org/officeDocument/2006/relationships/hyperlink" Target="mailto:nhlbi_sbir@mail.nih.gov" TargetMode="External"/><Relationship Id="rId298" Type="http://schemas.openxmlformats.org/officeDocument/2006/relationships/hyperlink" Target="http://www.nhlbi.nih.gov/about/org/dera/otac/resources" TargetMode="External"/><Relationship Id="rId400" Type="http://schemas.openxmlformats.org/officeDocument/2006/relationships/hyperlink" Target="http://www.cdc.gov/ncezid" TargetMode="External"/><Relationship Id="rId421" Type="http://schemas.openxmlformats.org/officeDocument/2006/relationships/hyperlink" Target="mailto:SDearwent@cdc.gov" TargetMode="External"/><Relationship Id="rId116" Type="http://schemas.openxmlformats.org/officeDocument/2006/relationships/hyperlink" Target="mailto:JRoe@niaid.nih.gov" TargetMode="External"/><Relationship Id="rId137" Type="http://schemas.openxmlformats.org/officeDocument/2006/relationships/hyperlink" Target="mailto:nbridges@niaid.nih.gov" TargetMode="External"/><Relationship Id="rId158" Type="http://schemas.openxmlformats.org/officeDocument/2006/relationships/hyperlink" Target="http://sbir.cancer.gov/funding/researchtopicsinterest" TargetMode="External"/><Relationship Id="rId302" Type="http://schemas.openxmlformats.org/officeDocument/2006/relationships/hyperlink" Target="http://sbir.nih.gov/cap" TargetMode="External"/><Relationship Id="rId323" Type="http://schemas.openxmlformats.org/officeDocument/2006/relationships/hyperlink" Target="mailto:mgrabb@mail.nih.gov" TargetMode="External"/><Relationship Id="rId344" Type="http://schemas.openxmlformats.org/officeDocument/2006/relationships/hyperlink" Target="mailto:jettd@ninds.nih.gov" TargetMode="External"/><Relationship Id="rId20" Type="http://schemas.openxmlformats.org/officeDocument/2006/relationships/hyperlink" Target="http://grants.nih.gov/grants/funding/424/index.htm" TargetMode="External"/><Relationship Id="rId41" Type="http://schemas.openxmlformats.org/officeDocument/2006/relationships/hyperlink" Target="https://sbir.nih.gov/nap" TargetMode="External"/><Relationship Id="rId62" Type="http://schemas.openxmlformats.org/officeDocument/2006/relationships/hyperlink" Target="mailto:silverbergn@mail.nih.gov" TargetMode="External"/><Relationship Id="rId83" Type="http://schemas.openxmlformats.org/officeDocument/2006/relationships/hyperlink" Target="http://grants.nih.gov/grants/guide/pa-files/PAR-16-027.html" TargetMode="External"/><Relationship Id="rId179" Type="http://schemas.openxmlformats.org/officeDocument/2006/relationships/hyperlink" Target="mailto:Kaufmans@exchange.nih.gov" TargetMode="External"/><Relationship Id="rId365" Type="http://schemas.openxmlformats.org/officeDocument/2006/relationships/hyperlink" Target="mailto:contre1@mail.nih.gov" TargetMode="External"/><Relationship Id="rId386" Type="http://schemas.openxmlformats.org/officeDocument/2006/relationships/hyperlink" Target="http://www.cdc.gov/ncbddd/index.html" TargetMode="External"/><Relationship Id="rId190" Type="http://schemas.openxmlformats.org/officeDocument/2006/relationships/hyperlink" Target="mailto:leesonia@mail.nih.gov" TargetMode="External"/><Relationship Id="rId204" Type="http://schemas.openxmlformats.org/officeDocument/2006/relationships/footer" Target="footer10.xml"/><Relationship Id="rId225" Type="http://schemas.openxmlformats.org/officeDocument/2006/relationships/footer" Target="footer13.xml"/><Relationship Id="rId246" Type="http://schemas.openxmlformats.org/officeDocument/2006/relationships/hyperlink" Target="mailto:evans3@niehs.nih.gov" TargetMode="External"/><Relationship Id="rId267" Type="http://schemas.openxmlformats.org/officeDocument/2006/relationships/hyperlink" Target="http://bit.ly/NHLBI-SBIR-Updates" TargetMode="External"/><Relationship Id="rId288" Type="http://schemas.openxmlformats.org/officeDocument/2006/relationships/hyperlink" Target="https://rippleeffect.sharepoint.com/projects/OPERA/SBIRSTTR_Support/2016-2%20SBIR_STTR%20Grant%20Solicitation/RFA-HL-174-012" TargetMode="External"/><Relationship Id="rId411" Type="http://schemas.openxmlformats.org/officeDocument/2006/relationships/hyperlink" Target="http://www.cdc.gov/violenceprevention/index.html" TargetMode="External"/><Relationship Id="rId432" Type="http://schemas.openxmlformats.org/officeDocument/2006/relationships/footer" Target="footer29.xml"/><Relationship Id="rId106" Type="http://schemas.openxmlformats.org/officeDocument/2006/relationships/hyperlink" Target="mailto:changhai.cui@nih.gov" TargetMode="External"/><Relationship Id="rId127" Type="http://schemas.openxmlformats.org/officeDocument/2006/relationships/hyperlink" Target="mailto:clambros@niaid.nih.gov" TargetMode="External"/><Relationship Id="rId313" Type="http://schemas.openxmlformats.org/officeDocument/2006/relationships/hyperlink" Target="http://www.genome.gov/Grants/" TargetMode="External"/><Relationship Id="rId10" Type="http://schemas.openxmlformats.org/officeDocument/2006/relationships/customXml" Target="../customXml/item9.xml"/><Relationship Id="rId31" Type="http://schemas.openxmlformats.org/officeDocument/2006/relationships/hyperlink" Target="http://1.usa.gov/1q9yTyP" TargetMode="External"/><Relationship Id="rId52" Type="http://schemas.openxmlformats.org/officeDocument/2006/relationships/hyperlink" Target="mailto:Fuldnerr@mail.nih.gov" TargetMode="External"/><Relationship Id="rId73" Type="http://schemas.openxmlformats.org/officeDocument/2006/relationships/hyperlink" Target="mailto:%20saliveme@nia.nih.gov" TargetMode="External"/><Relationship Id="rId94" Type="http://schemas.openxmlformats.org/officeDocument/2006/relationships/hyperlink" Target="mailto:Raye.Litten@nih.gov" TargetMode="External"/><Relationship Id="rId148" Type="http://schemas.openxmlformats.org/officeDocument/2006/relationships/hyperlink" Target="http://www.niams.nih.gov/About_Us/Mission_and_Purpose/long_range.asp" TargetMode="External"/><Relationship Id="rId169" Type="http://schemas.openxmlformats.org/officeDocument/2006/relationships/hyperlink" Target="mailto:haimte@mail.nih.gov" TargetMode="External"/><Relationship Id="rId334" Type="http://schemas.openxmlformats.org/officeDocument/2006/relationships/hyperlink" Target="http://www.ninds.nih.gov/funding/small-business/small_business_funding_opportunities.htm" TargetMode="External"/><Relationship Id="rId355" Type="http://schemas.openxmlformats.org/officeDocument/2006/relationships/hyperlink" Target="http://nccih.nih.gov/about/plans/2011/" TargetMode="External"/><Relationship Id="rId376" Type="http://schemas.openxmlformats.org/officeDocument/2006/relationships/hyperlink" Target="http://www.cdc.gov/winnablebattles/motorvehicleinjury/index.html" TargetMode="External"/><Relationship Id="rId397" Type="http://schemas.openxmlformats.org/officeDocument/2006/relationships/hyperlink" Target="http://www.cdc.gov/ncbddd/index.html" TargetMode="External"/><Relationship Id="rId4" Type="http://schemas.openxmlformats.org/officeDocument/2006/relationships/customXml" Target="../customXml/item3.xml"/><Relationship Id="rId180" Type="http://schemas.openxmlformats.org/officeDocument/2006/relationships/hyperlink" Target="https://www.nichd.nih.gov/about/org/der/branches/dbsvb/Pages/overview.aspx" TargetMode="External"/><Relationship Id="rId215" Type="http://schemas.openxmlformats.org/officeDocument/2006/relationships/hyperlink" Target="http://www.nidcd.nih.gov/" TargetMode="External"/><Relationship Id="rId236" Type="http://schemas.openxmlformats.org/officeDocument/2006/relationships/hyperlink" Target="mailto:mm726k@nih.gov" TargetMode="External"/><Relationship Id="rId257" Type="http://schemas.openxmlformats.org/officeDocument/2006/relationships/hyperlink" Target="mailto:maassw@nigms.nih.gov" TargetMode="External"/><Relationship Id="rId278" Type="http://schemas.openxmlformats.org/officeDocument/2006/relationships/hyperlink" Target="http://bit.ly/NHLBI-SBIR-list" TargetMode="External"/><Relationship Id="rId401" Type="http://schemas.openxmlformats.org/officeDocument/2006/relationships/hyperlink" Target="mailto:WSmutz@cdc.gov" TargetMode="External"/><Relationship Id="rId422" Type="http://schemas.openxmlformats.org/officeDocument/2006/relationships/hyperlink" Target="mailto:MShanahan@cdc.gov" TargetMode="External"/><Relationship Id="rId303" Type="http://schemas.openxmlformats.org/officeDocument/2006/relationships/hyperlink" Target="mailto:alee@nih.gov" TargetMode="External"/><Relationship Id="rId42" Type="http://schemas.openxmlformats.org/officeDocument/2006/relationships/hyperlink" Target="https://sbir.nih.gov/cap" TargetMode="External"/><Relationship Id="rId84" Type="http://schemas.openxmlformats.org/officeDocument/2006/relationships/hyperlink" Target="mailto:Raye.Litten@nih.gov" TargetMode="External"/><Relationship Id="rId138" Type="http://schemas.openxmlformats.org/officeDocument/2006/relationships/hyperlink" Target="mailto:bmulach@niaid.nih.gov" TargetMode="External"/><Relationship Id="rId345" Type="http://schemas.openxmlformats.org/officeDocument/2006/relationships/hyperlink" Target="mailto:fertigs@ninds.nih.gov" TargetMode="External"/><Relationship Id="rId387" Type="http://schemas.openxmlformats.org/officeDocument/2006/relationships/hyperlink" Target="mailto:BGregory@cdc.gov" TargetMode="External"/><Relationship Id="rId191" Type="http://schemas.openxmlformats.org/officeDocument/2006/relationships/hyperlink" Target="https://www.nichd.nih.gov/about/org/der/branches/opptb/Pages/overview.aspx" TargetMode="External"/><Relationship Id="rId205" Type="http://schemas.openxmlformats.org/officeDocument/2006/relationships/hyperlink" Target="mailto:williate@mail.nih.gov" TargetMode="External"/><Relationship Id="rId247" Type="http://schemas.openxmlformats.org/officeDocument/2006/relationships/footer" Target="footer15.xml"/><Relationship Id="rId412" Type="http://schemas.openxmlformats.org/officeDocument/2006/relationships/hyperlink" Target="http://www.cdc.gov/injury/index.html" TargetMode="External"/><Relationship Id="rId107" Type="http://schemas.openxmlformats.org/officeDocument/2006/relationships/hyperlink" Target="mailto:lgrandis@mail.nih.gov" TargetMode="External"/><Relationship Id="rId289" Type="http://schemas.openxmlformats.org/officeDocument/2006/relationships/hyperlink" Target="http://1.usa.gov/1v0Wxn1" TargetMode="External"/><Relationship Id="rId11" Type="http://schemas.openxmlformats.org/officeDocument/2006/relationships/numbering" Target="numbering.xml"/><Relationship Id="rId53" Type="http://schemas.openxmlformats.org/officeDocument/2006/relationships/hyperlink" Target="mailto:murthy@mail.nih.gov" TargetMode="External"/><Relationship Id="rId149" Type="http://schemas.openxmlformats.org/officeDocument/2006/relationships/hyperlink" Target="http://www.niams.nih.gov/Funding/Funding_Opportunities/" TargetMode="External"/><Relationship Id="rId314" Type="http://schemas.openxmlformats.org/officeDocument/2006/relationships/hyperlink" Target="http://www.nimh.nih.gov/about/strategic-planning-reports/index.shtml" TargetMode="External"/><Relationship Id="rId356" Type="http://schemas.openxmlformats.org/officeDocument/2006/relationships/hyperlink" Target="http://www.nccih.nih.gov/research" TargetMode="External"/><Relationship Id="rId398" Type="http://schemas.openxmlformats.org/officeDocument/2006/relationships/hyperlink" Target="http://www.cdc.gov/zika/" TargetMode="External"/><Relationship Id="rId95" Type="http://schemas.openxmlformats.org/officeDocument/2006/relationships/hyperlink" Target="mailto:Kathy.jung@nih.gov" TargetMode="External"/><Relationship Id="rId160" Type="http://schemas.openxmlformats.org/officeDocument/2006/relationships/hyperlink" Target="http://sbir.cancer.gov" TargetMode="External"/><Relationship Id="rId216" Type="http://schemas.openxmlformats.org/officeDocument/2006/relationships/hyperlink" Target="mailto:millerr@nidcd.nih.gov" TargetMode="External"/><Relationship Id="rId423" Type="http://schemas.openxmlformats.org/officeDocument/2006/relationships/footer" Target="footer27.xml"/><Relationship Id="rId258" Type="http://schemas.openxmlformats.org/officeDocument/2006/relationships/hyperlink" Target="mailto:colea@nigms.nih.gov" TargetMode="External"/><Relationship Id="rId22" Type="http://schemas.openxmlformats.org/officeDocument/2006/relationships/hyperlink" Target="https://s-edison.info.nih.gov/iEdison/timeline.jsp" TargetMode="External"/><Relationship Id="rId64" Type="http://schemas.openxmlformats.org/officeDocument/2006/relationships/hyperlink" Target="mailto:wagsterm@mail.nih.gov" TargetMode="External"/><Relationship Id="rId118" Type="http://schemas.openxmlformats.org/officeDocument/2006/relationships/hyperlink" Target="mailto:salzwedelkd@niaid.nih.gov" TargetMode="External"/><Relationship Id="rId325" Type="http://schemas.openxmlformats.org/officeDocument/2006/relationships/hyperlink" Target="mailto:rdelcarm@nih.gov" TargetMode="External"/><Relationship Id="rId367" Type="http://schemas.openxmlformats.org/officeDocument/2006/relationships/hyperlink" Target="http://nihsepa.org/" TargetMode="External"/><Relationship Id="rId171" Type="http://schemas.openxmlformats.org/officeDocument/2006/relationships/hyperlink" Target="mailto:jonathan.franca-koh@nih.gov" TargetMode="External"/><Relationship Id="rId227" Type="http://schemas.openxmlformats.org/officeDocument/2006/relationships/hyperlink" Target="http://www.niddk.nih.gov" TargetMode="External"/><Relationship Id="rId269" Type="http://schemas.openxmlformats.org/officeDocument/2006/relationships/hyperlink" Target="http://twitter.com/nhlbi_sbir" TargetMode="External"/><Relationship Id="rId434" Type="http://schemas.openxmlformats.org/officeDocument/2006/relationships/hyperlink" Target="http://www.nimh.nih.gov/research-funding/rdoc/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71C31B216F444B0B79B7F81F64B66" ma:contentTypeVersion="15" ma:contentTypeDescription="Create a new document." ma:contentTypeScope="" ma:versionID="d7a820d6fa004502abf5edc05fb4d42a">
  <xsd:schema xmlns:xsd="http://www.w3.org/2001/XMLSchema" xmlns:xs="http://www.w3.org/2001/XMLSchema" xmlns:p="http://schemas.microsoft.com/office/2006/metadata/properties" xmlns:ns2="f9419dd4-c07b-490c-926d-33364512f240" xmlns:ns3="450e8ad3-2190-4242-9251-c742d282393d" targetNamespace="http://schemas.microsoft.com/office/2006/metadata/properties" ma:root="true" ma:fieldsID="67e0ecdd90894c13931e53fd90cb8e56" ns2:_="" ns3:_="">
    <xsd:import namespace="f9419dd4-c07b-490c-926d-33364512f240"/>
    <xsd:import namespace="450e8ad3-2190-4242-9251-c742d282393d"/>
    <xsd:element name="properties">
      <xsd:complexType>
        <xsd:sequence>
          <xsd:element name="documentManagement">
            <xsd:complexType>
              <xsd:all>
                <xsd:element ref="ns2:File_x0020_Status" minOccurs="0"/>
                <xsd:element ref="ns2:SBIR_x002d_STTR_x0020_Topic_x0020_Count" minOccurs="0"/>
                <xsd:element ref="ns2:SBIR_x002d_STTR_x0020_Subtopic_x0020_Count" minOccurs="0"/>
                <xsd:element ref="ns2:Category" minOccurs="0"/>
                <xsd:element ref="ns2:Doc_x0020_Group" minOccurs="0"/>
                <xsd:element ref="ns2:Version_x0020_Comments"/>
                <xsd:element ref="ns2:CR_x0020_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9dd4-c07b-490c-926d-33364512f240"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9" nillable="true" ma:displayName="SBIR-STTR Topics Count" ma:description="For SBIR/STTR grant and contract solicitation, Topics documents, add count of topics." ma:internalName="SBIR_x002d_STTR_x0020_Topic_x0020_Count">
      <xsd:simpleType>
        <xsd:restriction base="dms:Text">
          <xsd:maxLength value="255"/>
        </xsd:restriction>
      </xsd:simpleType>
    </xsd:element>
    <xsd:element name="SBIR_x002d_STTR_x0020_Subtopic_x0020_Count" ma:index="10" nillable="true" ma:displayName="SBIR-STTR Subtopics Count" ma:description="For SBIR/STTR grant and contract solicitation, Topics documents, add count of sub-topics." ma:internalName="SBIR_x002d_STTR_x0020_Subtopic_x0020_Count">
      <xsd:simpleType>
        <xsd:restriction base="dms:Text">
          <xsd:maxLength value="255"/>
        </xsd:restriction>
      </xsd:simpleType>
    </xsd:element>
    <xsd:element name="Category" ma:index="11"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Doc_x0020_Group" ma:index="12" nillable="true" ma:displayName="Doc Group" ma:description="Name to group/sort/filter documents that are related." ma:format="Dropdown" ma:internalName="Doc_x0020_Group">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Version_x0020_Comments" ma:index="13" ma:displayName="Version Comments" ma:description="File date and description of major revisions to this version." ma:internalName="Version_x0020_Comments" ma:readOnly="false">
      <xsd:simpleType>
        <xsd:restriction base="dms:Note">
          <xsd:maxLength value="255"/>
        </xsd:restriction>
      </xsd:simpleType>
    </xsd:element>
    <xsd:element name="CR_x0020_ID" ma:index="14" nillable="true" ma:displayName="CR ID" ma:list="{46cada26-b67a-4d94-bd87-eae141ffcfec}" ma:internalName="CR_x0020_ID"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x0020_Group xmlns="f9419dd4-c07b-490c-926d-33364512f240">SBIR-STTR Grant Solicitation</Doc_x0020_Group>
    <CR_x0020_ID xmlns="f9419dd4-c07b-490c-926d-33364512f240" xsi:nil="true"/>
    <SBIR_x002d_STTR_x0020_Topic_x0020_Count xmlns="f9419dd4-c07b-490c-926d-33364512f240" xsi:nil="true"/>
    <SBIR_x002d_STTR_x0020_Subtopic_x0020_Count xmlns="f9419dd4-c07b-490c-926d-33364512f240" xsi:nil="true"/>
    <Category xmlns="f9419dd4-c07b-490c-926d-33364512f240" xsi:nil="true"/>
    <Version_x0020_Comments xmlns="f9419dd4-c07b-490c-926d-33364512f240">1/14/16- Prepared Topics doc for 2016-2 Solicitation
5/10/16 Tracked version
6/02/16 CA clean version</Version_x0020_Comments>
    <File_x0020_Status xmlns="f9419dd4-c07b-490c-926d-33364512f240">Working</File_x0020_Statu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F362-7CDE-4F97-9E9C-17C0D0535F6C}">
  <ds:schemaRefs>
    <ds:schemaRef ds:uri="http://schemas.microsoft.com/sharepoint/v3/contenttype/forms"/>
  </ds:schemaRefs>
</ds:datastoreItem>
</file>

<file path=customXml/itemProps2.xml><?xml version="1.0" encoding="utf-8"?>
<ds:datastoreItem xmlns:ds="http://schemas.openxmlformats.org/officeDocument/2006/customXml" ds:itemID="{BEAFFBAA-4DF4-4D11-A972-41ACFABA6098}">
  <ds:schemaRefs>
    <ds:schemaRef ds:uri="http://schemas.microsoft.com/sharepoint/v3/contenttype/forms"/>
  </ds:schemaRefs>
</ds:datastoreItem>
</file>

<file path=customXml/itemProps3.xml><?xml version="1.0" encoding="utf-8"?>
<ds:datastoreItem xmlns:ds="http://schemas.openxmlformats.org/officeDocument/2006/customXml" ds:itemID="{A9CE8812-9F3F-4B24-8DCD-7E4287B6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9dd4-c07b-490c-926d-33364512f240"/>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C8B82-10F1-404D-8F08-670FB7A47895}">
  <ds:schemaRefs>
    <ds:schemaRef ds:uri="http://purl.org/dc/terms/"/>
    <ds:schemaRef ds:uri="f9419dd4-c07b-490c-926d-33364512f240"/>
    <ds:schemaRef ds:uri="http://purl.org/dc/dcmitype/"/>
    <ds:schemaRef ds:uri="http://purl.org/dc/elements/1.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1213829-AEC7-4F01-859F-006C7EB4CD4E}">
  <ds:schemaRefs>
    <ds:schemaRef ds:uri="http://schemas.microsoft.com/office/2006/metadata/longProperties"/>
  </ds:schemaRefs>
</ds:datastoreItem>
</file>

<file path=customXml/itemProps6.xml><?xml version="1.0" encoding="utf-8"?>
<ds:datastoreItem xmlns:ds="http://schemas.openxmlformats.org/officeDocument/2006/customXml" ds:itemID="{9695D423-E560-4AC9-918E-C52942D74537}">
  <ds:schemaRefs>
    <ds:schemaRef ds:uri="http://schemas.openxmlformats.org/officeDocument/2006/bibliography"/>
  </ds:schemaRefs>
</ds:datastoreItem>
</file>

<file path=customXml/itemProps7.xml><?xml version="1.0" encoding="utf-8"?>
<ds:datastoreItem xmlns:ds="http://schemas.openxmlformats.org/officeDocument/2006/customXml" ds:itemID="{6AC43E54-8BF0-4518-A1E4-33346BF15AAB}">
  <ds:schemaRefs>
    <ds:schemaRef ds:uri="http://schemas.openxmlformats.org/officeDocument/2006/bibliography"/>
  </ds:schemaRefs>
</ds:datastoreItem>
</file>

<file path=customXml/itemProps8.xml><?xml version="1.0" encoding="utf-8"?>
<ds:datastoreItem xmlns:ds="http://schemas.openxmlformats.org/officeDocument/2006/customXml" ds:itemID="{95D20A05-2A4D-4E59-BF2C-607AC2C87D34}">
  <ds:schemaRefs>
    <ds:schemaRef ds:uri="http://schemas.openxmlformats.org/officeDocument/2006/bibliography"/>
  </ds:schemaRefs>
</ds:datastoreItem>
</file>

<file path=customXml/itemProps9.xml><?xml version="1.0" encoding="utf-8"?>
<ds:datastoreItem xmlns:ds="http://schemas.openxmlformats.org/officeDocument/2006/customXml" ds:itemID="{AEDE4DAF-92AC-4BCE-B202-374271E4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95670</Words>
  <Characters>545324</Characters>
  <Application>Microsoft Office Word</Application>
  <DocSecurity>0</DocSecurity>
  <Lines>4544</Lines>
  <Paragraphs>1279</Paragraphs>
  <ScaleCrop>false</ScaleCrop>
  <HeadingPairs>
    <vt:vector size="2" baseType="variant">
      <vt:variant>
        <vt:lpstr>Title</vt:lpstr>
      </vt:variant>
      <vt:variant>
        <vt:i4>1</vt:i4>
      </vt:variant>
    </vt:vector>
  </HeadingPairs>
  <TitlesOfParts>
    <vt:vector size="1" baseType="lpstr">
      <vt:lpstr>SBIR/STTR Program Descriptions and Research Topics</vt:lpstr>
    </vt:vector>
  </TitlesOfParts>
  <LinksUpToDate>false</LinksUpToDate>
  <CharactersWithSpaces>639715</CharactersWithSpaces>
  <SharedDoc>false</SharedDoc>
  <HyperlinkBase/>
  <HLinks>
    <vt:vector size="3612" baseType="variant">
      <vt:variant>
        <vt:i4>2293850</vt:i4>
      </vt:variant>
      <vt:variant>
        <vt:i4>2340</vt:i4>
      </vt:variant>
      <vt:variant>
        <vt:i4>0</vt:i4>
      </vt:variant>
      <vt:variant>
        <vt:i4>5</vt:i4>
      </vt:variant>
      <vt:variant>
        <vt:lpwstr>mailto:efernandez@acf.hhs.gov</vt:lpwstr>
      </vt:variant>
      <vt:variant>
        <vt:lpwstr/>
      </vt:variant>
      <vt:variant>
        <vt:i4>6422559</vt:i4>
      </vt:variant>
      <vt:variant>
        <vt:i4>2337</vt:i4>
      </vt:variant>
      <vt:variant>
        <vt:i4>0</vt:i4>
      </vt:variant>
      <vt:variant>
        <vt:i4>5</vt:i4>
      </vt:variant>
      <vt:variant>
        <vt:lpwstr>mailto:abergan@acf.hhs.gov</vt:lpwstr>
      </vt:variant>
      <vt:variant>
        <vt:lpwstr/>
      </vt:variant>
      <vt:variant>
        <vt:i4>7078015</vt:i4>
      </vt:variant>
      <vt:variant>
        <vt:i4>2334</vt:i4>
      </vt:variant>
      <vt:variant>
        <vt:i4>0</vt:i4>
      </vt:variant>
      <vt:variant>
        <vt:i4>5</vt:i4>
      </vt:variant>
      <vt:variant>
        <vt:lpwstr>http://www.acf.hhs.gov/programs/opre/index.html</vt:lpwstr>
      </vt:variant>
      <vt:variant>
        <vt:lpwstr/>
      </vt:variant>
      <vt:variant>
        <vt:i4>2490420</vt:i4>
      </vt:variant>
      <vt:variant>
        <vt:i4>2331</vt:i4>
      </vt:variant>
      <vt:variant>
        <vt:i4>0</vt:i4>
      </vt:variant>
      <vt:variant>
        <vt:i4>5</vt:i4>
      </vt:variant>
      <vt:variant>
        <vt:lpwstr>http://www.acf.hhs.gov/</vt:lpwstr>
      </vt:variant>
      <vt:variant>
        <vt:lpwstr/>
      </vt:variant>
      <vt:variant>
        <vt:i4>6291551</vt:i4>
      </vt:variant>
      <vt:variant>
        <vt:i4>2328</vt:i4>
      </vt:variant>
      <vt:variant>
        <vt:i4>0</vt:i4>
      </vt:variant>
      <vt:variant>
        <vt:i4>5</vt:i4>
      </vt:variant>
      <vt:variant>
        <vt:lpwstr>mailto:Martin.Bernard@fda.hhs.gov</vt:lpwstr>
      </vt:variant>
      <vt:variant>
        <vt:lpwstr/>
      </vt:variant>
      <vt:variant>
        <vt:i4>7012441</vt:i4>
      </vt:variant>
      <vt:variant>
        <vt:i4>2325</vt:i4>
      </vt:variant>
      <vt:variant>
        <vt:i4>0</vt:i4>
      </vt:variant>
      <vt:variant>
        <vt:i4>5</vt:i4>
      </vt:variant>
      <vt:variant>
        <vt:lpwstr>mailto:kimberly.pendleton@fda.hhs.gov</vt:lpwstr>
      </vt:variant>
      <vt:variant>
        <vt:lpwstr/>
      </vt:variant>
      <vt:variant>
        <vt:i4>2097205</vt:i4>
      </vt:variant>
      <vt:variant>
        <vt:i4>2322</vt:i4>
      </vt:variant>
      <vt:variant>
        <vt:i4>0</vt:i4>
      </vt:variant>
      <vt:variant>
        <vt:i4>5</vt:i4>
      </vt:variant>
      <vt:variant>
        <vt:lpwstr>http://www.fda.gov/ScienceResearch/SpecialTopics/CriticalPathInitiative/default.htm</vt:lpwstr>
      </vt:variant>
      <vt:variant>
        <vt:lpwstr/>
      </vt:variant>
      <vt:variant>
        <vt:i4>3997813</vt:i4>
      </vt:variant>
      <vt:variant>
        <vt:i4>2319</vt:i4>
      </vt:variant>
      <vt:variant>
        <vt:i4>0</vt:i4>
      </vt:variant>
      <vt:variant>
        <vt:i4>5</vt:i4>
      </vt:variant>
      <vt:variant>
        <vt:lpwstr>http://www.fda.gov/</vt:lpwstr>
      </vt:variant>
      <vt:variant>
        <vt:lpwstr/>
      </vt:variant>
      <vt:variant>
        <vt:i4>1966141</vt:i4>
      </vt:variant>
      <vt:variant>
        <vt:i4>2316</vt:i4>
      </vt:variant>
      <vt:variant>
        <vt:i4>0</vt:i4>
      </vt:variant>
      <vt:variant>
        <vt:i4>5</vt:i4>
      </vt:variant>
      <vt:variant>
        <vt:lpwstr>mailto:MShanahan@cdc.gov</vt:lpwstr>
      </vt:variant>
      <vt:variant>
        <vt:lpwstr/>
      </vt:variant>
      <vt:variant>
        <vt:i4>393267</vt:i4>
      </vt:variant>
      <vt:variant>
        <vt:i4>2313</vt:i4>
      </vt:variant>
      <vt:variant>
        <vt:i4>0</vt:i4>
      </vt:variant>
      <vt:variant>
        <vt:i4>5</vt:i4>
      </vt:variant>
      <vt:variant>
        <vt:lpwstr>mailto:SDearwent@cdc.gov</vt:lpwstr>
      </vt:variant>
      <vt:variant>
        <vt:lpwstr/>
      </vt:variant>
      <vt:variant>
        <vt:i4>7798884</vt:i4>
      </vt:variant>
      <vt:variant>
        <vt:i4>2310</vt:i4>
      </vt:variant>
      <vt:variant>
        <vt:i4>0</vt:i4>
      </vt:variant>
      <vt:variant>
        <vt:i4>5</vt:i4>
      </vt:variant>
      <vt:variant>
        <vt:lpwstr>http://www.cdc.gov/niosh/homepage.html</vt:lpwstr>
      </vt:variant>
      <vt:variant>
        <vt:lpwstr/>
      </vt:variant>
      <vt:variant>
        <vt:i4>6619261</vt:i4>
      </vt:variant>
      <vt:variant>
        <vt:i4>2307</vt:i4>
      </vt:variant>
      <vt:variant>
        <vt:i4>0</vt:i4>
      </vt:variant>
      <vt:variant>
        <vt:i4>5</vt:i4>
      </vt:variant>
      <vt:variant>
        <vt:lpwstr>http://www.cdc.gov/niosh/programs/expa/</vt:lpwstr>
      </vt:variant>
      <vt:variant>
        <vt:lpwstr/>
      </vt:variant>
      <vt:variant>
        <vt:i4>3997802</vt:i4>
      </vt:variant>
      <vt:variant>
        <vt:i4>2304</vt:i4>
      </vt:variant>
      <vt:variant>
        <vt:i4>0</vt:i4>
      </vt:variant>
      <vt:variant>
        <vt:i4>5</vt:i4>
      </vt:variant>
      <vt:variant>
        <vt:lpwstr>http://www.cdc.gov/niosh/programs/eng/</vt:lpwstr>
      </vt:variant>
      <vt:variant>
        <vt:lpwstr/>
      </vt:variant>
      <vt:variant>
        <vt:i4>2293868</vt:i4>
      </vt:variant>
      <vt:variant>
        <vt:i4>2301</vt:i4>
      </vt:variant>
      <vt:variant>
        <vt:i4>0</vt:i4>
      </vt:variant>
      <vt:variant>
        <vt:i4>5</vt:i4>
      </vt:variant>
      <vt:variant>
        <vt:lpwstr>http://www.cdc.gov/niosh/programs/ppt/</vt:lpwstr>
      </vt:variant>
      <vt:variant>
        <vt:lpwstr/>
      </vt:variant>
      <vt:variant>
        <vt:i4>7864424</vt:i4>
      </vt:variant>
      <vt:variant>
        <vt:i4>2298</vt:i4>
      </vt:variant>
      <vt:variant>
        <vt:i4>0</vt:i4>
      </vt:variant>
      <vt:variant>
        <vt:i4>5</vt:i4>
      </vt:variant>
      <vt:variant>
        <vt:lpwstr>http://www.cdc.gov/niosh/docs/2004-146/</vt:lpwstr>
      </vt:variant>
      <vt:variant>
        <vt:lpwstr/>
      </vt:variant>
      <vt:variant>
        <vt:i4>5439515</vt:i4>
      </vt:variant>
      <vt:variant>
        <vt:i4>2295</vt:i4>
      </vt:variant>
      <vt:variant>
        <vt:i4>0</vt:i4>
      </vt:variant>
      <vt:variant>
        <vt:i4>5</vt:i4>
      </vt:variant>
      <vt:variant>
        <vt:lpwstr>http://www.cdc.gov/niosh/programs</vt:lpwstr>
      </vt:variant>
      <vt:variant>
        <vt:lpwstr/>
      </vt:variant>
      <vt:variant>
        <vt:i4>2031669</vt:i4>
      </vt:variant>
      <vt:variant>
        <vt:i4>2292</vt:i4>
      </vt:variant>
      <vt:variant>
        <vt:i4>0</vt:i4>
      </vt:variant>
      <vt:variant>
        <vt:i4>5</vt:i4>
      </vt:variant>
      <vt:variant>
        <vt:lpwstr>mailto:SOrum@cdc.gov</vt:lpwstr>
      </vt:variant>
      <vt:variant>
        <vt:lpwstr/>
      </vt:variant>
      <vt:variant>
        <vt:i4>6881361</vt:i4>
      </vt:variant>
      <vt:variant>
        <vt:i4>2289</vt:i4>
      </vt:variant>
      <vt:variant>
        <vt:i4>0</vt:i4>
      </vt:variant>
      <vt:variant>
        <vt:i4>5</vt:i4>
      </vt:variant>
      <vt:variant>
        <vt:lpwstr>mailto:WSmutz@cdc.gov</vt:lpwstr>
      </vt:variant>
      <vt:variant>
        <vt:lpwstr/>
      </vt:variant>
      <vt:variant>
        <vt:i4>3080292</vt:i4>
      </vt:variant>
      <vt:variant>
        <vt:i4>2286</vt:i4>
      </vt:variant>
      <vt:variant>
        <vt:i4>0</vt:i4>
      </vt:variant>
      <vt:variant>
        <vt:i4>5</vt:i4>
      </vt:variant>
      <vt:variant>
        <vt:lpwstr>http://wonder.cdc.gov/mortsql.html</vt:lpwstr>
      </vt:variant>
      <vt:variant>
        <vt:lpwstr/>
      </vt:variant>
      <vt:variant>
        <vt:i4>5832776</vt:i4>
      </vt:variant>
      <vt:variant>
        <vt:i4>2283</vt:i4>
      </vt:variant>
      <vt:variant>
        <vt:i4>0</vt:i4>
      </vt:variant>
      <vt:variant>
        <vt:i4>5</vt:i4>
      </vt:variant>
      <vt:variant>
        <vt:lpwstr>http://www.cdc.gov/injury/index.html</vt:lpwstr>
      </vt:variant>
      <vt:variant>
        <vt:lpwstr/>
      </vt:variant>
      <vt:variant>
        <vt:i4>1310769</vt:i4>
      </vt:variant>
      <vt:variant>
        <vt:i4>2280</vt:i4>
      </vt:variant>
      <vt:variant>
        <vt:i4>0</vt:i4>
      </vt:variant>
      <vt:variant>
        <vt:i4>5</vt:i4>
      </vt:variant>
      <vt:variant>
        <vt:lpwstr>mailto:HBuitrago@cdc.gov</vt:lpwstr>
      </vt:variant>
      <vt:variant>
        <vt:lpwstr/>
      </vt:variant>
      <vt:variant>
        <vt:i4>1310766</vt:i4>
      </vt:variant>
      <vt:variant>
        <vt:i4>2277</vt:i4>
      </vt:variant>
      <vt:variant>
        <vt:i4>0</vt:i4>
      </vt:variant>
      <vt:variant>
        <vt:i4>5</vt:i4>
      </vt:variant>
      <vt:variant>
        <vt:lpwstr>mailto:BStewart@cdc.gov</vt:lpwstr>
      </vt:variant>
      <vt:variant>
        <vt:lpwstr/>
      </vt:variant>
      <vt:variant>
        <vt:i4>1179724</vt:i4>
      </vt:variant>
      <vt:variant>
        <vt:i4>2274</vt:i4>
      </vt:variant>
      <vt:variant>
        <vt:i4>0</vt:i4>
      </vt:variant>
      <vt:variant>
        <vt:i4>5</vt:i4>
      </vt:variant>
      <vt:variant>
        <vt:lpwstr>http://www.cdc.gov/mmwr/preview/mmwrhtml/mm6043a4.htm</vt:lpwstr>
      </vt:variant>
      <vt:variant>
        <vt:lpwstr/>
      </vt:variant>
      <vt:variant>
        <vt:i4>7077923</vt:i4>
      </vt:variant>
      <vt:variant>
        <vt:i4>2271</vt:i4>
      </vt:variant>
      <vt:variant>
        <vt:i4>0</vt:i4>
      </vt:variant>
      <vt:variant>
        <vt:i4>5</vt:i4>
      </vt:variant>
      <vt:variant>
        <vt:lpwstr>http://ecfr.gpoaccess.gov/cgi/t/text/text-idx?c=ecfr&amp;sid=47be3a4e95032d2be010126570ff73b8&amp;rgn=div5&amp;view=text&amp;node=16:2.0.1.5.93&amp;idno=16</vt:lpwstr>
      </vt:variant>
      <vt:variant>
        <vt:lpwstr/>
      </vt:variant>
      <vt:variant>
        <vt:i4>3211374</vt:i4>
      </vt:variant>
      <vt:variant>
        <vt:i4>2268</vt:i4>
      </vt:variant>
      <vt:variant>
        <vt:i4>0</vt:i4>
      </vt:variant>
      <vt:variant>
        <vt:i4>5</vt:i4>
      </vt:variant>
      <vt:variant>
        <vt:lpwstr>http://www.fiercepharma.com/press-releases/reckitt-benckiser-pharmaceuticals-inc-voluntarily-discontinue-supply-suboxo</vt:lpwstr>
      </vt:variant>
      <vt:variant>
        <vt:lpwstr/>
      </vt:variant>
      <vt:variant>
        <vt:i4>1179724</vt:i4>
      </vt:variant>
      <vt:variant>
        <vt:i4>2265</vt:i4>
      </vt:variant>
      <vt:variant>
        <vt:i4>0</vt:i4>
      </vt:variant>
      <vt:variant>
        <vt:i4>5</vt:i4>
      </vt:variant>
      <vt:variant>
        <vt:lpwstr>http://www.cdc.gov/mmwr/preview/mmwrhtml/mm6043a4.htm</vt:lpwstr>
      </vt:variant>
      <vt:variant>
        <vt:lpwstr/>
      </vt:variant>
      <vt:variant>
        <vt:i4>4587600</vt:i4>
      </vt:variant>
      <vt:variant>
        <vt:i4>2262</vt:i4>
      </vt:variant>
      <vt:variant>
        <vt:i4>0</vt:i4>
      </vt:variant>
      <vt:variant>
        <vt:i4>5</vt:i4>
      </vt:variant>
      <vt:variant>
        <vt:lpwstr>http://www.ecfr.gov/</vt:lpwstr>
      </vt:variant>
      <vt:variant>
        <vt:lpwstr/>
      </vt:variant>
      <vt:variant>
        <vt:i4>3473509</vt:i4>
      </vt:variant>
      <vt:variant>
        <vt:i4>2259</vt:i4>
      </vt:variant>
      <vt:variant>
        <vt:i4>0</vt:i4>
      </vt:variant>
      <vt:variant>
        <vt:i4>5</vt:i4>
      </vt:variant>
      <vt:variant>
        <vt:lpwstr>http://www.cdc.gov/ncezid/about-ncezid.html</vt:lpwstr>
      </vt:variant>
      <vt:variant>
        <vt:lpwstr/>
      </vt:variant>
      <vt:variant>
        <vt:i4>6357064</vt:i4>
      </vt:variant>
      <vt:variant>
        <vt:i4>2256</vt:i4>
      </vt:variant>
      <vt:variant>
        <vt:i4>0</vt:i4>
      </vt:variant>
      <vt:variant>
        <vt:i4>5</vt:i4>
      </vt:variant>
      <vt:variant>
        <vt:lpwstr>mailto:RCurington@cdc.gov</vt:lpwstr>
      </vt:variant>
      <vt:variant>
        <vt:lpwstr/>
      </vt:variant>
      <vt:variant>
        <vt:i4>6357064</vt:i4>
      </vt:variant>
      <vt:variant>
        <vt:i4>2253</vt:i4>
      </vt:variant>
      <vt:variant>
        <vt:i4>0</vt:i4>
      </vt:variant>
      <vt:variant>
        <vt:i4>5</vt:i4>
      </vt:variant>
      <vt:variant>
        <vt:lpwstr>mailto:RCurington@cdc.gov</vt:lpwstr>
      </vt:variant>
      <vt:variant>
        <vt:lpwstr/>
      </vt:variant>
      <vt:variant>
        <vt:i4>393331</vt:i4>
      </vt:variant>
      <vt:variant>
        <vt:i4>2250</vt:i4>
      </vt:variant>
      <vt:variant>
        <vt:i4>0</vt:i4>
      </vt:variant>
      <vt:variant>
        <vt:i4>5</vt:i4>
      </vt:variant>
      <vt:variant>
        <vt:lpwstr>mailto:bjc4@cdc.gov</vt:lpwstr>
      </vt:variant>
      <vt:variant>
        <vt:lpwstr/>
      </vt:variant>
      <vt:variant>
        <vt:i4>5374045</vt:i4>
      </vt:variant>
      <vt:variant>
        <vt:i4>2247</vt:i4>
      </vt:variant>
      <vt:variant>
        <vt:i4>0</vt:i4>
      </vt:variant>
      <vt:variant>
        <vt:i4>5</vt:i4>
      </vt:variant>
      <vt:variant>
        <vt:lpwstr>http://www.cdc.gov/ncbddd</vt:lpwstr>
      </vt:variant>
      <vt:variant>
        <vt:lpwstr/>
      </vt:variant>
      <vt:variant>
        <vt:i4>6357058</vt:i4>
      </vt:variant>
      <vt:variant>
        <vt:i4>2244</vt:i4>
      </vt:variant>
      <vt:variant>
        <vt:i4>0</vt:i4>
      </vt:variant>
      <vt:variant>
        <vt:i4>5</vt:i4>
      </vt:variant>
      <vt:variant>
        <vt:lpwstr>mailto:SGriffiths@cdc.gov</vt:lpwstr>
      </vt:variant>
      <vt:variant>
        <vt:lpwstr/>
      </vt:variant>
      <vt:variant>
        <vt:i4>8192080</vt:i4>
      </vt:variant>
      <vt:variant>
        <vt:i4>2241</vt:i4>
      </vt:variant>
      <vt:variant>
        <vt:i4>0</vt:i4>
      </vt:variant>
      <vt:variant>
        <vt:i4>5</vt:i4>
      </vt:variant>
      <vt:variant>
        <vt:lpwstr>mailto:JCyril@cdc.gov</vt:lpwstr>
      </vt:variant>
      <vt:variant>
        <vt:lpwstr/>
      </vt:variant>
      <vt:variant>
        <vt:i4>3801205</vt:i4>
      </vt:variant>
      <vt:variant>
        <vt:i4>2238</vt:i4>
      </vt:variant>
      <vt:variant>
        <vt:i4>0</vt:i4>
      </vt:variant>
      <vt:variant>
        <vt:i4>5</vt:i4>
      </vt:variant>
      <vt:variant>
        <vt:lpwstr>http://www.cdc.gov/</vt:lpwstr>
      </vt:variant>
      <vt:variant>
        <vt:lpwstr/>
      </vt:variant>
      <vt:variant>
        <vt:i4>5046294</vt:i4>
      </vt:variant>
      <vt:variant>
        <vt:i4>2235</vt:i4>
      </vt:variant>
      <vt:variant>
        <vt:i4>0</vt:i4>
      </vt:variant>
      <vt:variant>
        <vt:i4>5</vt:i4>
      </vt:variant>
      <vt:variant>
        <vt:lpwstr>http://www.cdc.gov/WinnableBattles/Tobacco/index.html</vt:lpwstr>
      </vt:variant>
      <vt:variant>
        <vt:lpwstr/>
      </vt:variant>
      <vt:variant>
        <vt:i4>2752615</vt:i4>
      </vt:variant>
      <vt:variant>
        <vt:i4>2232</vt:i4>
      </vt:variant>
      <vt:variant>
        <vt:i4>0</vt:i4>
      </vt:variant>
      <vt:variant>
        <vt:i4>5</vt:i4>
      </vt:variant>
      <vt:variant>
        <vt:lpwstr>http://www.cdc.gov/WinnableBattles/TeenPregnancy/index.html</vt:lpwstr>
      </vt:variant>
      <vt:variant>
        <vt:lpwstr/>
      </vt:variant>
      <vt:variant>
        <vt:i4>5046302</vt:i4>
      </vt:variant>
      <vt:variant>
        <vt:i4>2229</vt:i4>
      </vt:variant>
      <vt:variant>
        <vt:i4>0</vt:i4>
      </vt:variant>
      <vt:variant>
        <vt:i4>5</vt:i4>
      </vt:variant>
      <vt:variant>
        <vt:lpwstr>http://www.cdc.gov/WinnableBattles/Obesity/index.html</vt:lpwstr>
      </vt:variant>
      <vt:variant>
        <vt:lpwstr/>
      </vt:variant>
      <vt:variant>
        <vt:i4>5177359</vt:i4>
      </vt:variant>
      <vt:variant>
        <vt:i4>2226</vt:i4>
      </vt:variant>
      <vt:variant>
        <vt:i4>0</vt:i4>
      </vt:variant>
      <vt:variant>
        <vt:i4>5</vt:i4>
      </vt:variant>
      <vt:variant>
        <vt:lpwstr>http://www.cdc.gov/WinnableBattles/MotorVehicleInjury/index.html</vt:lpwstr>
      </vt:variant>
      <vt:variant>
        <vt:lpwstr/>
      </vt:variant>
      <vt:variant>
        <vt:i4>131136</vt:i4>
      </vt:variant>
      <vt:variant>
        <vt:i4>2223</vt:i4>
      </vt:variant>
      <vt:variant>
        <vt:i4>0</vt:i4>
      </vt:variant>
      <vt:variant>
        <vt:i4>5</vt:i4>
      </vt:variant>
      <vt:variant>
        <vt:lpwstr>http://www.cdc.gov/WinnableBattles/Mother-to-ChildTransmission/index.html</vt:lpwstr>
      </vt:variant>
      <vt:variant>
        <vt:lpwstr/>
      </vt:variant>
      <vt:variant>
        <vt:i4>4718602</vt:i4>
      </vt:variant>
      <vt:variant>
        <vt:i4>2220</vt:i4>
      </vt:variant>
      <vt:variant>
        <vt:i4>0</vt:i4>
      </vt:variant>
      <vt:variant>
        <vt:i4>5</vt:i4>
      </vt:variant>
      <vt:variant>
        <vt:lpwstr>http://www.cdc.gov/WinnableBattles/LymphaticFilariasis/index.html</vt:lpwstr>
      </vt:variant>
      <vt:variant>
        <vt:lpwstr/>
      </vt:variant>
      <vt:variant>
        <vt:i4>4784146</vt:i4>
      </vt:variant>
      <vt:variant>
        <vt:i4>2217</vt:i4>
      </vt:variant>
      <vt:variant>
        <vt:i4>0</vt:i4>
      </vt:variant>
      <vt:variant>
        <vt:i4>5</vt:i4>
      </vt:variant>
      <vt:variant>
        <vt:lpwstr>http://www.cdc.gov/winnablebattles/HIV/index.html</vt:lpwstr>
      </vt:variant>
      <vt:variant>
        <vt:lpwstr/>
      </vt:variant>
      <vt:variant>
        <vt:i4>4653078</vt:i4>
      </vt:variant>
      <vt:variant>
        <vt:i4>2214</vt:i4>
      </vt:variant>
      <vt:variant>
        <vt:i4>0</vt:i4>
      </vt:variant>
      <vt:variant>
        <vt:i4>5</vt:i4>
      </vt:variant>
      <vt:variant>
        <vt:lpwstr>http://www.cdc.gov/WinnableBattles/HealthcareAssociatedInfections/index.html</vt:lpwstr>
      </vt:variant>
      <vt:variant>
        <vt:lpwstr/>
      </vt:variant>
      <vt:variant>
        <vt:i4>5701632</vt:i4>
      </vt:variant>
      <vt:variant>
        <vt:i4>2211</vt:i4>
      </vt:variant>
      <vt:variant>
        <vt:i4>0</vt:i4>
      </vt:variant>
      <vt:variant>
        <vt:i4>5</vt:i4>
      </vt:variant>
      <vt:variant>
        <vt:lpwstr>http://www.cdc.gov/WinnableBattles/GlobalImmunization/index.html</vt:lpwstr>
      </vt:variant>
      <vt:variant>
        <vt:lpwstr/>
      </vt:variant>
      <vt:variant>
        <vt:i4>6094851</vt:i4>
      </vt:variant>
      <vt:variant>
        <vt:i4>2208</vt:i4>
      </vt:variant>
      <vt:variant>
        <vt:i4>0</vt:i4>
      </vt:variant>
      <vt:variant>
        <vt:i4>5</vt:i4>
      </vt:variant>
      <vt:variant>
        <vt:lpwstr>http://www.cdc.gov/WinnableBattles/FoodSafety/index.html</vt:lpwstr>
      </vt:variant>
      <vt:variant>
        <vt:lpwstr/>
      </vt:variant>
      <vt:variant>
        <vt:i4>852072</vt:i4>
      </vt:variant>
      <vt:variant>
        <vt:i4>2205</vt:i4>
      </vt:variant>
      <vt:variant>
        <vt:i4>0</vt:i4>
      </vt:variant>
      <vt:variant>
        <vt:i4>5</vt:i4>
      </vt:variant>
      <vt:variant>
        <vt:lpwstr>mailto:beckl@mail.nih.gov</vt:lpwstr>
      </vt:variant>
      <vt:variant>
        <vt:lpwstr/>
      </vt:variant>
      <vt:variant>
        <vt:i4>852072</vt:i4>
      </vt:variant>
      <vt:variant>
        <vt:i4>2202</vt:i4>
      </vt:variant>
      <vt:variant>
        <vt:i4>0</vt:i4>
      </vt:variant>
      <vt:variant>
        <vt:i4>5</vt:i4>
      </vt:variant>
      <vt:variant>
        <vt:lpwstr>mailto:beckl@mail.nih.gov</vt:lpwstr>
      </vt:variant>
      <vt:variant>
        <vt:lpwstr/>
      </vt:variant>
      <vt:variant>
        <vt:i4>3014680</vt:i4>
      </vt:variant>
      <vt:variant>
        <vt:i4>2199</vt:i4>
      </vt:variant>
      <vt:variant>
        <vt:i4>0</vt:i4>
      </vt:variant>
      <vt:variant>
        <vt:i4>5</vt:i4>
      </vt:variant>
      <vt:variant>
        <vt:lpwstr>mailto:contre1@mail.nih.gov</vt:lpwstr>
      </vt:variant>
      <vt:variant>
        <vt:lpwstr/>
      </vt:variant>
      <vt:variant>
        <vt:i4>1048584</vt:i4>
      </vt:variant>
      <vt:variant>
        <vt:i4>2196</vt:i4>
      </vt:variant>
      <vt:variant>
        <vt:i4>0</vt:i4>
      </vt:variant>
      <vt:variant>
        <vt:i4>5</vt:i4>
      </vt:variant>
      <vt:variant>
        <vt:lpwstr>http://dpcpsi.nih.gov/ORIP/index.aspx</vt:lpwstr>
      </vt:variant>
      <vt:variant>
        <vt:lpwstr/>
      </vt:variant>
      <vt:variant>
        <vt:i4>7077909</vt:i4>
      </vt:variant>
      <vt:variant>
        <vt:i4>2193</vt:i4>
      </vt:variant>
      <vt:variant>
        <vt:i4>0</vt:i4>
      </vt:variant>
      <vt:variant>
        <vt:i4>5</vt:i4>
      </vt:variant>
      <vt:variant>
        <vt:lpwstr>mailto:moweryd@mail.nih.gov</vt:lpwstr>
      </vt:variant>
      <vt:variant>
        <vt:lpwstr/>
      </vt:variant>
      <vt:variant>
        <vt:i4>7536643</vt:i4>
      </vt:variant>
      <vt:variant>
        <vt:i4>2190</vt:i4>
      </vt:variant>
      <vt:variant>
        <vt:i4>0</vt:i4>
      </vt:variant>
      <vt:variant>
        <vt:i4>5</vt:i4>
      </vt:variant>
      <vt:variant>
        <vt:lpwstr>mailto:yej@mail.nih.gov</vt:lpwstr>
      </vt:variant>
      <vt:variant>
        <vt:lpwstr/>
      </vt:variant>
      <vt:variant>
        <vt:i4>5898261</vt:i4>
      </vt:variant>
      <vt:variant>
        <vt:i4>2187</vt:i4>
      </vt:variant>
      <vt:variant>
        <vt:i4>0</vt:i4>
      </vt:variant>
      <vt:variant>
        <vt:i4>5</vt:i4>
      </vt:variant>
      <vt:variant>
        <vt:lpwstr>http://www.nlm.nih.gov/ep</vt:lpwstr>
      </vt:variant>
      <vt:variant>
        <vt:lpwstr/>
      </vt:variant>
      <vt:variant>
        <vt:i4>5701731</vt:i4>
      </vt:variant>
      <vt:variant>
        <vt:i4>2184</vt:i4>
      </vt:variant>
      <vt:variant>
        <vt:i4>0</vt:i4>
      </vt:variant>
      <vt:variant>
        <vt:i4>5</vt:i4>
      </vt:variant>
      <vt:variant>
        <vt:lpwstr>mailto:gt35v@nih.gov</vt:lpwstr>
      </vt:variant>
      <vt:variant>
        <vt:lpwstr/>
      </vt:variant>
      <vt:variant>
        <vt:i4>4456500</vt:i4>
      </vt:variant>
      <vt:variant>
        <vt:i4>2181</vt:i4>
      </vt:variant>
      <vt:variant>
        <vt:i4>0</vt:i4>
      </vt:variant>
      <vt:variant>
        <vt:i4>5</vt:i4>
      </vt:variant>
      <vt:variant>
        <vt:lpwstr>mailto:hoppdc@mail.nih.gov</vt:lpwstr>
      </vt:variant>
      <vt:variant>
        <vt:lpwstr/>
      </vt:variant>
      <vt:variant>
        <vt:i4>6225929</vt:i4>
      </vt:variant>
      <vt:variant>
        <vt:i4>2178</vt:i4>
      </vt:variant>
      <vt:variant>
        <vt:i4>0</vt:i4>
      </vt:variant>
      <vt:variant>
        <vt:i4>5</vt:i4>
      </vt:variant>
      <vt:variant>
        <vt:lpwstr>http://www.nccam.nih.gov/research</vt:lpwstr>
      </vt:variant>
      <vt:variant>
        <vt:lpwstr/>
      </vt:variant>
      <vt:variant>
        <vt:i4>6815798</vt:i4>
      </vt:variant>
      <vt:variant>
        <vt:i4>2175</vt:i4>
      </vt:variant>
      <vt:variant>
        <vt:i4>0</vt:i4>
      </vt:variant>
      <vt:variant>
        <vt:i4>5</vt:i4>
      </vt:variant>
      <vt:variant>
        <vt:lpwstr>http://nccam.nih.gov/about/plans/2011/</vt:lpwstr>
      </vt:variant>
      <vt:variant>
        <vt:lpwstr/>
      </vt:variant>
      <vt:variant>
        <vt:i4>3276889</vt:i4>
      </vt:variant>
      <vt:variant>
        <vt:i4>2172</vt:i4>
      </vt:variant>
      <vt:variant>
        <vt:i4>0</vt:i4>
      </vt:variant>
      <vt:variant>
        <vt:i4>5</vt:i4>
      </vt:variant>
      <vt:variant>
        <vt:lpwstr>mailto:walkerti@mail.nih.gov</vt:lpwstr>
      </vt:variant>
      <vt:variant>
        <vt:lpwstr/>
      </vt:variant>
      <vt:variant>
        <vt:i4>7274518</vt:i4>
      </vt:variant>
      <vt:variant>
        <vt:i4>2169</vt:i4>
      </vt:variant>
      <vt:variant>
        <vt:i4>0</vt:i4>
      </vt:variant>
      <vt:variant>
        <vt:i4>5</vt:i4>
      </vt:variant>
      <vt:variant>
        <vt:lpwstr>mailto:david.eckstein@nih.gov</vt:lpwstr>
      </vt:variant>
      <vt:variant>
        <vt:lpwstr/>
      </vt:variant>
      <vt:variant>
        <vt:i4>4128851</vt:i4>
      </vt:variant>
      <vt:variant>
        <vt:i4>2166</vt:i4>
      </vt:variant>
      <vt:variant>
        <vt:i4>0</vt:i4>
      </vt:variant>
      <vt:variant>
        <vt:i4>5</vt:i4>
      </vt:variant>
      <vt:variant>
        <vt:lpwstr>mailto:Portilll@mail.nih.gov</vt:lpwstr>
      </vt:variant>
      <vt:variant>
        <vt:lpwstr/>
      </vt:variant>
      <vt:variant>
        <vt:i4>4194369</vt:i4>
      </vt:variant>
      <vt:variant>
        <vt:i4>2163</vt:i4>
      </vt:variant>
      <vt:variant>
        <vt:i4>0</vt:i4>
      </vt:variant>
      <vt:variant>
        <vt:i4>5</vt:i4>
      </vt:variant>
      <vt:variant>
        <vt:lpwstr>http://www.ncats.nih.gov/</vt:lpwstr>
      </vt:variant>
      <vt:variant>
        <vt:lpwstr/>
      </vt:variant>
      <vt:variant>
        <vt:i4>4849785</vt:i4>
      </vt:variant>
      <vt:variant>
        <vt:i4>2160</vt:i4>
      </vt:variant>
      <vt:variant>
        <vt:i4>0</vt:i4>
      </vt:variant>
      <vt:variant>
        <vt:i4>5</vt:i4>
      </vt:variant>
      <vt:variant>
        <vt:lpwstr>mailto:albertib2@mail.nih.gov</vt:lpwstr>
      </vt:variant>
      <vt:variant>
        <vt:lpwstr/>
      </vt:variant>
      <vt:variant>
        <vt:i4>2818135</vt:i4>
      </vt:variant>
      <vt:variant>
        <vt:i4>2157</vt:i4>
      </vt:variant>
      <vt:variant>
        <vt:i4>0</vt:i4>
      </vt:variant>
      <vt:variant>
        <vt:i4>5</vt:i4>
      </vt:variant>
      <vt:variant>
        <vt:lpwstr>mailto:Paul.Cotton@nih.gov</vt:lpwstr>
      </vt:variant>
      <vt:variant>
        <vt:lpwstr/>
      </vt:variant>
      <vt:variant>
        <vt:i4>1245260</vt:i4>
      </vt:variant>
      <vt:variant>
        <vt:i4>2154</vt:i4>
      </vt:variant>
      <vt:variant>
        <vt:i4>0</vt:i4>
      </vt:variant>
      <vt:variant>
        <vt:i4>5</vt:i4>
      </vt:variant>
      <vt:variant>
        <vt:lpwstr>http://www.nih.gov/ninr/</vt:lpwstr>
      </vt:variant>
      <vt:variant>
        <vt:lpwstr/>
      </vt:variant>
      <vt:variant>
        <vt:i4>327786</vt:i4>
      </vt:variant>
      <vt:variant>
        <vt:i4>2151</vt:i4>
      </vt:variant>
      <vt:variant>
        <vt:i4>0</vt:i4>
      </vt:variant>
      <vt:variant>
        <vt:i4>5</vt:i4>
      </vt:variant>
      <vt:variant>
        <vt:lpwstr>mailto:decostert@mail.nih.gov</vt:lpwstr>
      </vt:variant>
      <vt:variant>
        <vt:lpwstr/>
      </vt:variant>
      <vt:variant>
        <vt:i4>524407</vt:i4>
      </vt:variant>
      <vt:variant>
        <vt:i4>2148</vt:i4>
      </vt:variant>
      <vt:variant>
        <vt:i4>0</vt:i4>
      </vt:variant>
      <vt:variant>
        <vt:i4>5</vt:i4>
      </vt:variant>
      <vt:variant>
        <vt:lpwstr>mailto:fertigs@ninds.nih.gov</vt:lpwstr>
      </vt:variant>
      <vt:variant>
        <vt:lpwstr/>
      </vt:variant>
      <vt:variant>
        <vt:i4>8126480</vt:i4>
      </vt:variant>
      <vt:variant>
        <vt:i4>2145</vt:i4>
      </vt:variant>
      <vt:variant>
        <vt:i4>0</vt:i4>
      </vt:variant>
      <vt:variant>
        <vt:i4>5</vt:i4>
      </vt:variant>
      <vt:variant>
        <vt:lpwstr>mailto:jettd@ninds.nih.gov</vt:lpwstr>
      </vt:variant>
      <vt:variant>
        <vt:lpwstr/>
      </vt:variant>
      <vt:variant>
        <vt:i4>3932273</vt:i4>
      </vt:variant>
      <vt:variant>
        <vt:i4>2142</vt:i4>
      </vt:variant>
      <vt:variant>
        <vt:i4>0</vt:i4>
      </vt:variant>
      <vt:variant>
        <vt:i4>5</vt:i4>
      </vt:variant>
      <vt:variant>
        <vt:lpwstr>http://www.ninds.nih.gov/counteract</vt:lpwstr>
      </vt:variant>
      <vt:variant>
        <vt:lpwstr/>
      </vt:variant>
      <vt:variant>
        <vt:i4>5570684</vt:i4>
      </vt:variant>
      <vt:variant>
        <vt:i4>2139</vt:i4>
      </vt:variant>
      <vt:variant>
        <vt:i4>0</vt:i4>
      </vt:variant>
      <vt:variant>
        <vt:i4>5</vt:i4>
      </vt:variant>
      <vt:variant>
        <vt:lpwstr>mailto:jo21x@nih.gov</vt:lpwstr>
      </vt:variant>
      <vt:variant>
        <vt:lpwstr/>
      </vt:variant>
      <vt:variant>
        <vt:i4>2621505</vt:i4>
      </vt:variant>
      <vt:variant>
        <vt:i4>2136</vt:i4>
      </vt:variant>
      <vt:variant>
        <vt:i4>0</vt:i4>
      </vt:variant>
      <vt:variant>
        <vt:i4>5</vt:i4>
      </vt:variant>
      <vt:variant>
        <vt:lpwstr>http://www.ninds.nih.gov/funding/small-business/small_business_funding_opportunities.htm</vt:lpwstr>
      </vt:variant>
      <vt:variant>
        <vt:lpwstr/>
      </vt:variant>
      <vt:variant>
        <vt:i4>7209018</vt:i4>
      </vt:variant>
      <vt:variant>
        <vt:i4>2133</vt:i4>
      </vt:variant>
      <vt:variant>
        <vt:i4>0</vt:i4>
      </vt:variant>
      <vt:variant>
        <vt:i4>5</vt:i4>
      </vt:variant>
      <vt:variant>
        <vt:lpwstr>http://www.fda.gov/downloads/medicaldevices/deviceregulationandguidance/guidancedocuments/ucm279103.pdf</vt:lpwstr>
      </vt:variant>
      <vt:variant>
        <vt:lpwstr/>
      </vt:variant>
      <vt:variant>
        <vt:i4>7733306</vt:i4>
      </vt:variant>
      <vt:variant>
        <vt:i4>2130</vt:i4>
      </vt:variant>
      <vt:variant>
        <vt:i4>0</vt:i4>
      </vt:variant>
      <vt:variant>
        <vt:i4>5</vt:i4>
      </vt:variant>
      <vt:variant>
        <vt:lpwstr>http://www.fda.gov/downloads/Drugs/GuidanceComplianceRegulatoryInformation/Guidances/ucm078933.pdf</vt:lpwstr>
      </vt:variant>
      <vt:variant>
        <vt:lpwstr/>
      </vt:variant>
      <vt:variant>
        <vt:i4>1310722</vt:i4>
      </vt:variant>
      <vt:variant>
        <vt:i4>2127</vt:i4>
      </vt:variant>
      <vt:variant>
        <vt:i4>0</vt:i4>
      </vt:variant>
      <vt:variant>
        <vt:i4>5</vt:i4>
      </vt:variant>
      <vt:variant>
        <vt:lpwstr>http://www.ninds.nih.gov/funding/small-business/</vt:lpwstr>
      </vt:variant>
      <vt:variant>
        <vt:lpwstr/>
      </vt:variant>
      <vt:variant>
        <vt:i4>524407</vt:i4>
      </vt:variant>
      <vt:variant>
        <vt:i4>2124</vt:i4>
      </vt:variant>
      <vt:variant>
        <vt:i4>0</vt:i4>
      </vt:variant>
      <vt:variant>
        <vt:i4>5</vt:i4>
      </vt:variant>
      <vt:variant>
        <vt:lpwstr>mailto:fertigs@ninds.nih.gov</vt:lpwstr>
      </vt:variant>
      <vt:variant>
        <vt:lpwstr/>
      </vt:variant>
      <vt:variant>
        <vt:i4>2621505</vt:i4>
      </vt:variant>
      <vt:variant>
        <vt:i4>2121</vt:i4>
      </vt:variant>
      <vt:variant>
        <vt:i4>0</vt:i4>
      </vt:variant>
      <vt:variant>
        <vt:i4>5</vt:i4>
      </vt:variant>
      <vt:variant>
        <vt:lpwstr>http://www.ninds.nih.gov/funding/small-business/small_business_funding_opportunities.htm</vt:lpwstr>
      </vt:variant>
      <vt:variant>
        <vt:lpwstr/>
      </vt:variant>
      <vt:variant>
        <vt:i4>3276854</vt:i4>
      </vt:variant>
      <vt:variant>
        <vt:i4>2118</vt:i4>
      </vt:variant>
      <vt:variant>
        <vt:i4>0</vt:i4>
      </vt:variant>
      <vt:variant>
        <vt:i4>5</vt:i4>
      </vt:variant>
      <vt:variant>
        <vt:lpwstr>https://sharepoint.rippleeffect.com/projects/OPERASupport/Shared Documents/AppData/Local/Microsoft/OraTemp/that</vt:lpwstr>
      </vt:variant>
      <vt:variant>
        <vt:lpwstr/>
      </vt:variant>
      <vt:variant>
        <vt:i4>1572878</vt:i4>
      </vt:variant>
      <vt:variant>
        <vt:i4>2115</vt:i4>
      </vt:variant>
      <vt:variant>
        <vt:i4>0</vt:i4>
      </vt:variant>
      <vt:variant>
        <vt:i4>5</vt:i4>
      </vt:variant>
      <vt:variant>
        <vt:lpwstr>http://sbir.nih.gov/</vt:lpwstr>
      </vt:variant>
      <vt:variant>
        <vt:lpwstr/>
      </vt:variant>
      <vt:variant>
        <vt:i4>7995491</vt:i4>
      </vt:variant>
      <vt:variant>
        <vt:i4>2112</vt:i4>
      </vt:variant>
      <vt:variant>
        <vt:i4>0</vt:i4>
      </vt:variant>
      <vt:variant>
        <vt:i4>5</vt:i4>
      </vt:variant>
      <vt:variant>
        <vt:lpwstr>http://grants.nih.gov/grants/funding/cap/index.htm</vt:lpwstr>
      </vt:variant>
      <vt:variant>
        <vt:lpwstr/>
      </vt:variant>
      <vt:variant>
        <vt:i4>6160509</vt:i4>
      </vt:variant>
      <vt:variant>
        <vt:i4>2109</vt:i4>
      </vt:variant>
      <vt:variant>
        <vt:i4>0</vt:i4>
      </vt:variant>
      <vt:variant>
        <vt:i4>5</vt:i4>
      </vt:variant>
      <vt:variant>
        <vt:lpwstr>mailto:pg38h@nih.gov</vt:lpwstr>
      </vt:variant>
      <vt:variant>
        <vt:lpwstr/>
      </vt:variant>
      <vt:variant>
        <vt:i4>4784186</vt:i4>
      </vt:variant>
      <vt:variant>
        <vt:i4>2106</vt:i4>
      </vt:variant>
      <vt:variant>
        <vt:i4>0</vt:i4>
      </vt:variant>
      <vt:variant>
        <vt:i4>5</vt:i4>
      </vt:variant>
      <vt:variant>
        <vt:lpwstr>mailto:vt5e@nih.gov</vt:lpwstr>
      </vt:variant>
      <vt:variant>
        <vt:lpwstr/>
      </vt:variant>
      <vt:variant>
        <vt:i4>5963863</vt:i4>
      </vt:variant>
      <vt:variant>
        <vt:i4>2103</vt:i4>
      </vt:variant>
      <vt:variant>
        <vt:i4>0</vt:i4>
      </vt:variant>
      <vt:variant>
        <vt:i4>5</vt:i4>
      </vt:variant>
      <vt:variant>
        <vt:lpwstr>http://www.nimhd.nih.gov/</vt:lpwstr>
      </vt:variant>
      <vt:variant>
        <vt:lpwstr/>
      </vt:variant>
      <vt:variant>
        <vt:i4>1114229</vt:i4>
      </vt:variant>
      <vt:variant>
        <vt:i4>2100</vt:i4>
      </vt:variant>
      <vt:variant>
        <vt:i4>0</vt:i4>
      </vt:variant>
      <vt:variant>
        <vt:i4>5</vt:i4>
      </vt:variant>
      <vt:variant>
        <vt:lpwstr>mailto:stirrattm@mail.nih.gov</vt:lpwstr>
      </vt:variant>
      <vt:variant>
        <vt:lpwstr/>
      </vt:variant>
      <vt:variant>
        <vt:i4>106</vt:i4>
      </vt:variant>
      <vt:variant>
        <vt:i4>2097</vt:i4>
      </vt:variant>
      <vt:variant>
        <vt:i4>0</vt:i4>
      </vt:variant>
      <vt:variant>
        <vt:i4>5</vt:i4>
      </vt:variant>
      <vt:variant>
        <vt:lpwstr>mailto:haima@mail.nih.gov</vt:lpwstr>
      </vt:variant>
      <vt:variant>
        <vt:lpwstr/>
      </vt:variant>
      <vt:variant>
        <vt:i4>4522028</vt:i4>
      </vt:variant>
      <vt:variant>
        <vt:i4>2094</vt:i4>
      </vt:variant>
      <vt:variant>
        <vt:i4>0</vt:i4>
      </vt:variant>
      <vt:variant>
        <vt:i4>5</vt:i4>
      </vt:variant>
      <vt:variant>
        <vt:lpwstr>mailto:mgrabb@mail.nih.gov</vt:lpwstr>
      </vt:variant>
      <vt:variant>
        <vt:lpwstr/>
      </vt:variant>
      <vt:variant>
        <vt:i4>3276899</vt:i4>
      </vt:variant>
      <vt:variant>
        <vt:i4>2091</vt:i4>
      </vt:variant>
      <vt:variant>
        <vt:i4>0</vt:i4>
      </vt:variant>
      <vt:variant>
        <vt:i4>5</vt:i4>
      </vt:variant>
      <vt:variant>
        <vt:lpwstr>http://grants.nih.gov/grants/guide/notice-files/NOT-MH-11-015.html</vt:lpwstr>
      </vt:variant>
      <vt:variant>
        <vt:lpwstr/>
      </vt:variant>
      <vt:variant>
        <vt:i4>983117</vt:i4>
      </vt:variant>
      <vt:variant>
        <vt:i4>2088</vt:i4>
      </vt:variant>
      <vt:variant>
        <vt:i4>0</vt:i4>
      </vt:variant>
      <vt:variant>
        <vt:i4>5</vt:i4>
      </vt:variant>
      <vt:variant>
        <vt:lpwstr>http://www.nimh.nih.gov/research-funding/rdoc/index.shtml</vt:lpwstr>
      </vt:variant>
      <vt:variant>
        <vt:lpwstr/>
      </vt:variant>
      <vt:variant>
        <vt:i4>983117</vt:i4>
      </vt:variant>
      <vt:variant>
        <vt:i4>2085</vt:i4>
      </vt:variant>
      <vt:variant>
        <vt:i4>0</vt:i4>
      </vt:variant>
      <vt:variant>
        <vt:i4>5</vt:i4>
      </vt:variant>
      <vt:variant>
        <vt:lpwstr>http://www.nimh.nih.gov/research-funding/rdoc/index.shtml</vt:lpwstr>
      </vt:variant>
      <vt:variant>
        <vt:lpwstr/>
      </vt:variant>
      <vt:variant>
        <vt:i4>7471201</vt:i4>
      </vt:variant>
      <vt:variant>
        <vt:i4>2082</vt:i4>
      </vt:variant>
      <vt:variant>
        <vt:i4>0</vt:i4>
      </vt:variant>
      <vt:variant>
        <vt:i4>5</vt:i4>
      </vt:variant>
      <vt:variant>
        <vt:lpwstr>http://grants.nih.gov/grants/guide/pa-files/PA-11-133.html</vt:lpwstr>
      </vt:variant>
      <vt:variant>
        <vt:lpwstr/>
      </vt:variant>
      <vt:variant>
        <vt:i4>6291498</vt:i4>
      </vt:variant>
      <vt:variant>
        <vt:i4>2079</vt:i4>
      </vt:variant>
      <vt:variant>
        <vt:i4>0</vt:i4>
      </vt:variant>
      <vt:variant>
        <vt:i4>5</vt:i4>
      </vt:variant>
      <vt:variant>
        <vt:lpwstr>http://www.nimh.nih.gov/research-funding/small-business/sbir-phase-iib-awards.shtml</vt:lpwstr>
      </vt:variant>
      <vt:variant>
        <vt:lpwstr/>
      </vt:variant>
      <vt:variant>
        <vt:i4>7733371</vt:i4>
      </vt:variant>
      <vt:variant>
        <vt:i4>2076</vt:i4>
      </vt:variant>
      <vt:variant>
        <vt:i4>0</vt:i4>
      </vt:variant>
      <vt:variant>
        <vt:i4>5</vt:i4>
      </vt:variant>
      <vt:variant>
        <vt:lpwstr>http://grants.nih.gov/grants/guide/pa-files/PAR-10-154.html</vt:lpwstr>
      </vt:variant>
      <vt:variant>
        <vt:lpwstr/>
      </vt:variant>
      <vt:variant>
        <vt:i4>3276899</vt:i4>
      </vt:variant>
      <vt:variant>
        <vt:i4>2073</vt:i4>
      </vt:variant>
      <vt:variant>
        <vt:i4>0</vt:i4>
      </vt:variant>
      <vt:variant>
        <vt:i4>5</vt:i4>
      </vt:variant>
      <vt:variant>
        <vt:lpwstr>http://grants.nih.gov/grants/guide/notice-files/NOT-MH-11-015.html</vt:lpwstr>
      </vt:variant>
      <vt:variant>
        <vt:lpwstr/>
      </vt:variant>
      <vt:variant>
        <vt:i4>7929955</vt:i4>
      </vt:variant>
      <vt:variant>
        <vt:i4>2070</vt:i4>
      </vt:variant>
      <vt:variant>
        <vt:i4>0</vt:i4>
      </vt:variant>
      <vt:variant>
        <vt:i4>5</vt:i4>
      </vt:variant>
      <vt:variant>
        <vt:lpwstr>http://grants.nih.gov/grants/guide/pa-files/PA-10-081.html</vt:lpwstr>
      </vt:variant>
      <vt:variant>
        <vt:lpwstr/>
      </vt:variant>
      <vt:variant>
        <vt:i4>7995439</vt:i4>
      </vt:variant>
      <vt:variant>
        <vt:i4>2067</vt:i4>
      </vt:variant>
      <vt:variant>
        <vt:i4>0</vt:i4>
      </vt:variant>
      <vt:variant>
        <vt:i4>5</vt:i4>
      </vt:variant>
      <vt:variant>
        <vt:lpwstr>http://grants.nih.gov/grants/guide/rfa-files/RFA-MH-13-100.html</vt:lpwstr>
      </vt:variant>
      <vt:variant>
        <vt:lpwstr/>
      </vt:variant>
      <vt:variant>
        <vt:i4>7340129</vt:i4>
      </vt:variant>
      <vt:variant>
        <vt:i4>2064</vt:i4>
      </vt:variant>
      <vt:variant>
        <vt:i4>0</vt:i4>
      </vt:variant>
      <vt:variant>
        <vt:i4>5</vt:i4>
      </vt:variant>
      <vt:variant>
        <vt:lpwstr>http://grants.nih.gov/grants/guide/pa-files/PA-11-113.html</vt:lpwstr>
      </vt:variant>
      <vt:variant>
        <vt:lpwstr/>
      </vt:variant>
      <vt:variant>
        <vt:i4>7471207</vt:i4>
      </vt:variant>
      <vt:variant>
        <vt:i4>2061</vt:i4>
      </vt:variant>
      <vt:variant>
        <vt:i4>0</vt:i4>
      </vt:variant>
      <vt:variant>
        <vt:i4>5</vt:i4>
      </vt:variant>
      <vt:variant>
        <vt:lpwstr>http://grants.nih.gov/grants/guide/pa-files/PA-11-135.html</vt:lpwstr>
      </vt:variant>
      <vt:variant>
        <vt:lpwstr/>
      </vt:variant>
      <vt:variant>
        <vt:i4>7471206</vt:i4>
      </vt:variant>
      <vt:variant>
        <vt:i4>2058</vt:i4>
      </vt:variant>
      <vt:variant>
        <vt:i4>0</vt:i4>
      </vt:variant>
      <vt:variant>
        <vt:i4>5</vt:i4>
      </vt:variant>
      <vt:variant>
        <vt:lpwstr>http://grants.nih.gov/grants/guide/pa-files/PA-11-134.html</vt:lpwstr>
      </vt:variant>
      <vt:variant>
        <vt:lpwstr/>
      </vt:variant>
      <vt:variant>
        <vt:i4>786437</vt:i4>
      </vt:variant>
      <vt:variant>
        <vt:i4>2055</vt:i4>
      </vt:variant>
      <vt:variant>
        <vt:i4>0</vt:i4>
      </vt:variant>
      <vt:variant>
        <vt:i4>5</vt:i4>
      </vt:variant>
      <vt:variant>
        <vt:lpwstr>http://www.nimh.nih.gov/research-funding/small-business/small-business-program-announcements-issued-by-nimh.shtml</vt:lpwstr>
      </vt:variant>
      <vt:variant>
        <vt:lpwstr/>
      </vt:variant>
      <vt:variant>
        <vt:i4>6291564</vt:i4>
      </vt:variant>
      <vt:variant>
        <vt:i4>2052</vt:i4>
      </vt:variant>
      <vt:variant>
        <vt:i4>0</vt:i4>
      </vt:variant>
      <vt:variant>
        <vt:i4>5</vt:i4>
      </vt:variant>
      <vt:variant>
        <vt:lpwstr>http://www.nimh.nih.gov/research-funding/small-business/index.shtml</vt:lpwstr>
      </vt:variant>
      <vt:variant>
        <vt:lpwstr/>
      </vt:variant>
      <vt:variant>
        <vt:i4>65606</vt:i4>
      </vt:variant>
      <vt:variant>
        <vt:i4>2049</vt:i4>
      </vt:variant>
      <vt:variant>
        <vt:i4>0</vt:i4>
      </vt:variant>
      <vt:variant>
        <vt:i4>5</vt:i4>
      </vt:variant>
      <vt:variant>
        <vt:lpwstr>http://www.nimh.nih.gov/</vt:lpwstr>
      </vt:variant>
      <vt:variant>
        <vt:lpwstr/>
      </vt:variant>
      <vt:variant>
        <vt:i4>5373968</vt:i4>
      </vt:variant>
      <vt:variant>
        <vt:i4>2046</vt:i4>
      </vt:variant>
      <vt:variant>
        <vt:i4>0</vt:i4>
      </vt:variant>
      <vt:variant>
        <vt:i4>5</vt:i4>
      </vt:variant>
      <vt:variant>
        <vt:lpwstr>http://www.oar.nih.gov/strategicplan/</vt:lpwstr>
      </vt:variant>
      <vt:variant>
        <vt:lpwstr/>
      </vt:variant>
      <vt:variant>
        <vt:i4>3670130</vt:i4>
      </vt:variant>
      <vt:variant>
        <vt:i4>2043</vt:i4>
      </vt:variant>
      <vt:variant>
        <vt:i4>0</vt:i4>
      </vt:variant>
      <vt:variant>
        <vt:i4>5</vt:i4>
      </vt:variant>
      <vt:variant>
        <vt:lpwstr>http://www.nimh.nih.gov/about/advisory-boards-and-groups/namhc/reports/fromdiscoverytocure.pdf</vt:lpwstr>
      </vt:variant>
      <vt:variant>
        <vt:lpwstr/>
      </vt:variant>
      <vt:variant>
        <vt:i4>1835008</vt:i4>
      </vt:variant>
      <vt:variant>
        <vt:i4>2040</vt:i4>
      </vt:variant>
      <vt:variant>
        <vt:i4>0</vt:i4>
      </vt:variant>
      <vt:variant>
        <vt:i4>5</vt:i4>
      </vt:variant>
      <vt:variant>
        <vt:lpwstr>http://www.nimh.nih.gov/about/strategic-planning-reports/index.shtml</vt:lpwstr>
      </vt:variant>
      <vt:variant>
        <vt:lpwstr/>
      </vt:variant>
      <vt:variant>
        <vt:i4>5111900</vt:i4>
      </vt:variant>
      <vt:variant>
        <vt:i4>2037</vt:i4>
      </vt:variant>
      <vt:variant>
        <vt:i4>0</vt:i4>
      </vt:variant>
      <vt:variant>
        <vt:i4>5</vt:i4>
      </vt:variant>
      <vt:variant>
        <vt:lpwstr>http://www.genome.gov/Grants/</vt:lpwstr>
      </vt:variant>
      <vt:variant>
        <vt:lpwstr/>
      </vt:variant>
      <vt:variant>
        <vt:i4>2555945</vt:i4>
      </vt:variant>
      <vt:variant>
        <vt:i4>2034</vt:i4>
      </vt:variant>
      <vt:variant>
        <vt:i4>0</vt:i4>
      </vt:variant>
      <vt:variant>
        <vt:i4>5</vt:i4>
      </vt:variant>
      <vt:variant>
        <vt:lpwstr>http://www.genome.gov/27543732</vt:lpwstr>
      </vt:variant>
      <vt:variant>
        <vt:lpwstr/>
      </vt:variant>
      <vt:variant>
        <vt:i4>3080228</vt:i4>
      </vt:variant>
      <vt:variant>
        <vt:i4>2031</vt:i4>
      </vt:variant>
      <vt:variant>
        <vt:i4>0</vt:i4>
      </vt:variant>
      <vt:variant>
        <vt:i4>5</vt:i4>
      </vt:variant>
      <vt:variant>
        <vt:lpwstr>http://www.genome.gov/19518660</vt:lpwstr>
      </vt:variant>
      <vt:variant>
        <vt:lpwstr/>
      </vt:variant>
      <vt:variant>
        <vt:i4>2293805</vt:i4>
      </vt:variant>
      <vt:variant>
        <vt:i4>2028</vt:i4>
      </vt:variant>
      <vt:variant>
        <vt:i4>0</vt:i4>
      </vt:variant>
      <vt:variant>
        <vt:i4>5</vt:i4>
      </vt:variant>
      <vt:variant>
        <vt:lpwstr>http://www.genome.gov/10001735</vt:lpwstr>
      </vt:variant>
      <vt:variant>
        <vt:lpwstr/>
      </vt:variant>
      <vt:variant>
        <vt:i4>6226022</vt:i4>
      </vt:variant>
      <vt:variant>
        <vt:i4>2025</vt:i4>
      </vt:variant>
      <vt:variant>
        <vt:i4>0</vt:i4>
      </vt:variant>
      <vt:variant>
        <vt:i4>5</vt:i4>
      </vt:variant>
      <vt:variant>
        <vt:lpwstr>mailto:sp34j@nih.gov</vt:lpwstr>
      </vt:variant>
      <vt:variant>
        <vt:lpwstr/>
      </vt:variant>
      <vt:variant>
        <vt:i4>8323075</vt:i4>
      </vt:variant>
      <vt:variant>
        <vt:i4>2022</vt:i4>
      </vt:variant>
      <vt:variant>
        <vt:i4>0</vt:i4>
      </vt:variant>
      <vt:variant>
        <vt:i4>5</vt:i4>
      </vt:variant>
      <vt:variant>
        <vt:lpwstr>mailto:pm154p@nih.gov</vt:lpwstr>
      </vt:variant>
      <vt:variant>
        <vt:lpwstr/>
      </vt:variant>
      <vt:variant>
        <vt:i4>5439585</vt:i4>
      </vt:variant>
      <vt:variant>
        <vt:i4>2019</vt:i4>
      </vt:variant>
      <vt:variant>
        <vt:i4>0</vt:i4>
      </vt:variant>
      <vt:variant>
        <vt:i4>5</vt:i4>
      </vt:variant>
      <vt:variant>
        <vt:lpwstr>mailto:ar31t@nih.gov</vt:lpwstr>
      </vt:variant>
      <vt:variant>
        <vt:lpwstr/>
      </vt:variant>
      <vt:variant>
        <vt:i4>917538</vt:i4>
      </vt:variant>
      <vt:variant>
        <vt:i4>2016</vt:i4>
      </vt:variant>
      <vt:variant>
        <vt:i4>0</vt:i4>
      </vt:variant>
      <vt:variant>
        <vt:i4>5</vt:i4>
      </vt:variant>
      <vt:variant>
        <vt:lpwstr>mailto:alee@nih.gov</vt:lpwstr>
      </vt:variant>
      <vt:variant>
        <vt:lpwstr/>
      </vt:variant>
      <vt:variant>
        <vt:i4>7995491</vt:i4>
      </vt:variant>
      <vt:variant>
        <vt:i4>2013</vt:i4>
      </vt:variant>
      <vt:variant>
        <vt:i4>0</vt:i4>
      </vt:variant>
      <vt:variant>
        <vt:i4>5</vt:i4>
      </vt:variant>
      <vt:variant>
        <vt:lpwstr>http://grants.nih.gov/grants/funding/cap/index.htm</vt:lpwstr>
      </vt:variant>
      <vt:variant>
        <vt:lpwstr/>
      </vt:variant>
      <vt:variant>
        <vt:i4>7995491</vt:i4>
      </vt:variant>
      <vt:variant>
        <vt:i4>2010</vt:i4>
      </vt:variant>
      <vt:variant>
        <vt:i4>0</vt:i4>
      </vt:variant>
      <vt:variant>
        <vt:i4>5</vt:i4>
      </vt:variant>
      <vt:variant>
        <vt:lpwstr>http://grants.nih.gov/grants/funding/cap/index.htm</vt:lpwstr>
      </vt:variant>
      <vt:variant>
        <vt:lpwstr/>
      </vt:variant>
      <vt:variant>
        <vt:i4>131143</vt:i4>
      </vt:variant>
      <vt:variant>
        <vt:i4>2007</vt:i4>
      </vt:variant>
      <vt:variant>
        <vt:i4>0</vt:i4>
      </vt:variant>
      <vt:variant>
        <vt:i4>5</vt:i4>
      </vt:variant>
      <vt:variant>
        <vt:lpwstr>http://grants.nih.gov/grants/funding/nap.htm</vt:lpwstr>
      </vt:variant>
      <vt:variant>
        <vt:lpwstr/>
      </vt:variant>
      <vt:variant>
        <vt:i4>131143</vt:i4>
      </vt:variant>
      <vt:variant>
        <vt:i4>2004</vt:i4>
      </vt:variant>
      <vt:variant>
        <vt:i4>0</vt:i4>
      </vt:variant>
      <vt:variant>
        <vt:i4>5</vt:i4>
      </vt:variant>
      <vt:variant>
        <vt:lpwstr>http://grants.nih.gov/grants/funding/nap.htm</vt:lpwstr>
      </vt:variant>
      <vt:variant>
        <vt:lpwstr/>
      </vt:variant>
      <vt:variant>
        <vt:i4>3735646</vt:i4>
      </vt:variant>
      <vt:variant>
        <vt:i4>2001</vt:i4>
      </vt:variant>
      <vt:variant>
        <vt:i4>0</vt:i4>
      </vt:variant>
      <vt:variant>
        <vt:i4>5</vt:i4>
      </vt:variant>
      <vt:variant>
        <vt:lpwstr>mailto:kurt.marek@nih.gov</vt:lpwstr>
      </vt:variant>
      <vt:variant>
        <vt:lpwstr/>
      </vt:variant>
      <vt:variant>
        <vt:i4>1441872</vt:i4>
      </vt:variant>
      <vt:variant>
        <vt:i4>1998</vt:i4>
      </vt:variant>
      <vt:variant>
        <vt:i4>0</vt:i4>
      </vt:variant>
      <vt:variant>
        <vt:i4>5</vt:i4>
      </vt:variant>
      <vt:variant>
        <vt:lpwstr>http://grants.nih.gov/grants/funding/finalprogressreport.pdf</vt:lpwstr>
      </vt:variant>
      <vt:variant>
        <vt:lpwstr/>
      </vt:variant>
      <vt:variant>
        <vt:i4>3801188</vt:i4>
      </vt:variant>
      <vt:variant>
        <vt:i4>1995</vt:i4>
      </vt:variant>
      <vt:variant>
        <vt:i4>0</vt:i4>
      </vt:variant>
      <vt:variant>
        <vt:i4>5</vt:i4>
      </vt:variant>
      <vt:variant>
        <vt:lpwstr>http://grants.nih.gov/grants/guide/notice-files/NOT-OD-12-152.html</vt:lpwstr>
      </vt:variant>
      <vt:variant>
        <vt:lpwstr/>
      </vt:variant>
      <vt:variant>
        <vt:i4>3735646</vt:i4>
      </vt:variant>
      <vt:variant>
        <vt:i4>1992</vt:i4>
      </vt:variant>
      <vt:variant>
        <vt:i4>0</vt:i4>
      </vt:variant>
      <vt:variant>
        <vt:i4>5</vt:i4>
      </vt:variant>
      <vt:variant>
        <vt:lpwstr>mailto:kurt.marek@nih.gov</vt:lpwstr>
      </vt:variant>
      <vt:variant>
        <vt:lpwstr/>
      </vt:variant>
      <vt:variant>
        <vt:i4>3735646</vt:i4>
      </vt:variant>
      <vt:variant>
        <vt:i4>1989</vt:i4>
      </vt:variant>
      <vt:variant>
        <vt:i4>0</vt:i4>
      </vt:variant>
      <vt:variant>
        <vt:i4>5</vt:i4>
      </vt:variant>
      <vt:variant>
        <vt:lpwstr>mailto:kurt.marek@nih.gov</vt:lpwstr>
      </vt:variant>
      <vt:variant>
        <vt:lpwstr/>
      </vt:variant>
      <vt:variant>
        <vt:i4>7864362</vt:i4>
      </vt:variant>
      <vt:variant>
        <vt:i4>1986</vt:i4>
      </vt:variant>
      <vt:variant>
        <vt:i4>0</vt:i4>
      </vt:variant>
      <vt:variant>
        <vt:i4>5</vt:i4>
      </vt:variant>
      <vt:variant>
        <vt:lpwstr>http://grants.nih.gov/grants/guide/rfa-files/rfa-hl-13-016.html</vt:lpwstr>
      </vt:variant>
      <vt:variant>
        <vt:lpwstr/>
      </vt:variant>
      <vt:variant>
        <vt:i4>7864445</vt:i4>
      </vt:variant>
      <vt:variant>
        <vt:i4>1983</vt:i4>
      </vt:variant>
      <vt:variant>
        <vt:i4>0</vt:i4>
      </vt:variant>
      <vt:variant>
        <vt:i4>5</vt:i4>
      </vt:variant>
      <vt:variant>
        <vt:lpwstr>http://grants.nih.gov/grants/guide/pa-files/PAR-09-220.html</vt:lpwstr>
      </vt:variant>
      <vt:variant>
        <vt:lpwstr/>
      </vt:variant>
      <vt:variant>
        <vt:i4>7602275</vt:i4>
      </vt:variant>
      <vt:variant>
        <vt:i4>1980</vt:i4>
      </vt:variant>
      <vt:variant>
        <vt:i4>0</vt:i4>
      </vt:variant>
      <vt:variant>
        <vt:i4>5</vt:i4>
      </vt:variant>
      <vt:variant>
        <vt:lpwstr>http://grants.nih.gov/grants/guide/pa-files/PA-10-150.html</vt:lpwstr>
      </vt:variant>
      <vt:variant>
        <vt:lpwstr/>
      </vt:variant>
      <vt:variant>
        <vt:i4>7340133</vt:i4>
      </vt:variant>
      <vt:variant>
        <vt:i4>1977</vt:i4>
      </vt:variant>
      <vt:variant>
        <vt:i4>0</vt:i4>
      </vt:variant>
      <vt:variant>
        <vt:i4>5</vt:i4>
      </vt:variant>
      <vt:variant>
        <vt:lpwstr>http://grants.nih.gov/grants/guide/pa-files/PA-11-214.html</vt:lpwstr>
      </vt:variant>
      <vt:variant>
        <vt:lpwstr/>
      </vt:variant>
      <vt:variant>
        <vt:i4>7864416</vt:i4>
      </vt:variant>
      <vt:variant>
        <vt:i4>1974</vt:i4>
      </vt:variant>
      <vt:variant>
        <vt:i4>0</vt:i4>
      </vt:variant>
      <vt:variant>
        <vt:i4>5</vt:i4>
      </vt:variant>
      <vt:variant>
        <vt:lpwstr>http://grants.nih.gov/grants/guide/pa-files/PA-12-090.html</vt:lpwstr>
      </vt:variant>
      <vt:variant>
        <vt:lpwstr/>
      </vt:variant>
      <vt:variant>
        <vt:i4>8323113</vt:i4>
      </vt:variant>
      <vt:variant>
        <vt:i4>1971</vt:i4>
      </vt:variant>
      <vt:variant>
        <vt:i4>0</vt:i4>
      </vt:variant>
      <vt:variant>
        <vt:i4>5</vt:i4>
      </vt:variant>
      <vt:variant>
        <vt:lpwstr>http://grants.nih.gov/grants/guide/rfa-files/RFA-HL-12-020.html</vt:lpwstr>
      </vt:variant>
      <vt:variant>
        <vt:lpwstr/>
      </vt:variant>
      <vt:variant>
        <vt:i4>7667815</vt:i4>
      </vt:variant>
      <vt:variant>
        <vt:i4>1968</vt:i4>
      </vt:variant>
      <vt:variant>
        <vt:i4>0</vt:i4>
      </vt:variant>
      <vt:variant>
        <vt:i4>5</vt:i4>
      </vt:variant>
      <vt:variant>
        <vt:lpwstr>http://grants.nih.gov/grants/guide/pa-files/PA-11-347.html</vt:lpwstr>
      </vt:variant>
      <vt:variant>
        <vt:lpwstr/>
      </vt:variant>
      <vt:variant>
        <vt:i4>7864362</vt:i4>
      </vt:variant>
      <vt:variant>
        <vt:i4>1965</vt:i4>
      </vt:variant>
      <vt:variant>
        <vt:i4>0</vt:i4>
      </vt:variant>
      <vt:variant>
        <vt:i4>5</vt:i4>
      </vt:variant>
      <vt:variant>
        <vt:lpwstr>http://grants.nih.gov/grants/guide/rfa-files/RFA-HL-13-016.html</vt:lpwstr>
      </vt:variant>
      <vt:variant>
        <vt:lpwstr/>
      </vt:variant>
      <vt:variant>
        <vt:i4>3473454</vt:i4>
      </vt:variant>
      <vt:variant>
        <vt:i4>1962</vt:i4>
      </vt:variant>
      <vt:variant>
        <vt:i4>0</vt:i4>
      </vt:variant>
      <vt:variant>
        <vt:i4>5</vt:i4>
      </vt:variant>
      <vt:variant>
        <vt:lpwstr>http://www.nhlbi.nih.gov/funding/sbir/index.htm</vt:lpwstr>
      </vt:variant>
      <vt:variant>
        <vt:lpwstr/>
      </vt:variant>
      <vt:variant>
        <vt:i4>3735646</vt:i4>
      </vt:variant>
      <vt:variant>
        <vt:i4>1959</vt:i4>
      </vt:variant>
      <vt:variant>
        <vt:i4>0</vt:i4>
      </vt:variant>
      <vt:variant>
        <vt:i4>5</vt:i4>
      </vt:variant>
      <vt:variant>
        <vt:lpwstr>mailto:kurt.marek@nih.gov</vt:lpwstr>
      </vt:variant>
      <vt:variant>
        <vt:lpwstr/>
      </vt:variant>
      <vt:variant>
        <vt:i4>5570590</vt:i4>
      </vt:variant>
      <vt:variant>
        <vt:i4>1956</vt:i4>
      </vt:variant>
      <vt:variant>
        <vt:i4>0</vt:i4>
      </vt:variant>
      <vt:variant>
        <vt:i4>5</vt:i4>
      </vt:variant>
      <vt:variant>
        <vt:lpwstr>http://www.nhlbi.nih.gov/funding/sbir/funding/omnibus_grant_solicitation.htm</vt:lpwstr>
      </vt:variant>
      <vt:variant>
        <vt:lpwstr/>
      </vt:variant>
      <vt:variant>
        <vt:i4>5570590</vt:i4>
      </vt:variant>
      <vt:variant>
        <vt:i4>1953</vt:i4>
      </vt:variant>
      <vt:variant>
        <vt:i4>0</vt:i4>
      </vt:variant>
      <vt:variant>
        <vt:i4>5</vt:i4>
      </vt:variant>
      <vt:variant>
        <vt:lpwstr>http://www.nhlbi.nih.gov/funding/sbir/funding/omnibus_grant_solicitation.htm</vt:lpwstr>
      </vt:variant>
      <vt:variant>
        <vt:lpwstr/>
      </vt:variant>
      <vt:variant>
        <vt:i4>4718597</vt:i4>
      </vt:variant>
      <vt:variant>
        <vt:i4>1950</vt:i4>
      </vt:variant>
      <vt:variant>
        <vt:i4>0</vt:i4>
      </vt:variant>
      <vt:variant>
        <vt:i4>5</vt:i4>
      </vt:variant>
      <vt:variant>
        <vt:lpwstr>https://list.nih.gov/cgi-bin/wa.exe?SUBED1=nhlbi-sbir&amp;A=1</vt:lpwstr>
      </vt:variant>
      <vt:variant>
        <vt:lpwstr/>
      </vt:variant>
      <vt:variant>
        <vt:i4>3473454</vt:i4>
      </vt:variant>
      <vt:variant>
        <vt:i4>1947</vt:i4>
      </vt:variant>
      <vt:variant>
        <vt:i4>0</vt:i4>
      </vt:variant>
      <vt:variant>
        <vt:i4>5</vt:i4>
      </vt:variant>
      <vt:variant>
        <vt:lpwstr>http://www.nhlbi.nih.gov/funding/sbir/index.htm</vt:lpwstr>
      </vt:variant>
      <vt:variant>
        <vt:lpwstr/>
      </vt:variant>
      <vt:variant>
        <vt:i4>3473454</vt:i4>
      </vt:variant>
      <vt:variant>
        <vt:i4>1944</vt:i4>
      </vt:variant>
      <vt:variant>
        <vt:i4>0</vt:i4>
      </vt:variant>
      <vt:variant>
        <vt:i4>5</vt:i4>
      </vt:variant>
      <vt:variant>
        <vt:lpwstr>http://www.nhlbi.nih.gov/funding/sbir/index.htm</vt:lpwstr>
      </vt:variant>
      <vt:variant>
        <vt:lpwstr/>
      </vt:variant>
      <vt:variant>
        <vt:i4>2031739</vt:i4>
      </vt:variant>
      <vt:variant>
        <vt:i4>1941</vt:i4>
      </vt:variant>
      <vt:variant>
        <vt:i4>0</vt:i4>
      </vt:variant>
      <vt:variant>
        <vt:i4>5</vt:i4>
      </vt:variant>
      <vt:variant>
        <vt:lpwstr>mailto:molnarp@nigms.nih.gov</vt:lpwstr>
      </vt:variant>
      <vt:variant>
        <vt:lpwstr/>
      </vt:variant>
      <vt:variant>
        <vt:i4>7143430</vt:i4>
      </vt:variant>
      <vt:variant>
        <vt:i4>1938</vt:i4>
      </vt:variant>
      <vt:variant>
        <vt:i4>0</vt:i4>
      </vt:variant>
      <vt:variant>
        <vt:i4>5</vt:i4>
      </vt:variant>
      <vt:variant>
        <vt:lpwstr>mailto:maryann.wu@nih.gov</vt:lpwstr>
      </vt:variant>
      <vt:variant>
        <vt:lpwstr/>
      </vt:variant>
      <vt:variant>
        <vt:i4>327799</vt:i4>
      </vt:variant>
      <vt:variant>
        <vt:i4>1935</vt:i4>
      </vt:variant>
      <vt:variant>
        <vt:i4>0</vt:i4>
      </vt:variant>
      <vt:variant>
        <vt:i4>5</vt:i4>
      </vt:variant>
      <vt:variant>
        <vt:lpwstr>mailto:lysterp@nigms.nih.gov</vt:lpwstr>
      </vt:variant>
      <vt:variant>
        <vt:lpwstr/>
      </vt:variant>
      <vt:variant>
        <vt:i4>1048689</vt:i4>
      </vt:variant>
      <vt:variant>
        <vt:i4>1932</vt:i4>
      </vt:variant>
      <vt:variant>
        <vt:i4>0</vt:i4>
      </vt:variant>
      <vt:variant>
        <vt:i4>5</vt:i4>
      </vt:variant>
      <vt:variant>
        <vt:lpwstr>mailto:somerss@nigms.nih.gov</vt:lpwstr>
      </vt:variant>
      <vt:variant>
        <vt:lpwstr/>
      </vt:variant>
      <vt:variant>
        <vt:i4>6225972</vt:i4>
      </vt:variant>
      <vt:variant>
        <vt:i4>1929</vt:i4>
      </vt:variant>
      <vt:variant>
        <vt:i4>0</vt:i4>
      </vt:variant>
      <vt:variant>
        <vt:i4>5</vt:i4>
      </vt:variant>
      <vt:variant>
        <vt:lpwstr>mailto:maassw@nigms.nih.gov</vt:lpwstr>
      </vt:variant>
      <vt:variant>
        <vt:lpwstr/>
      </vt:variant>
      <vt:variant>
        <vt:i4>3473501</vt:i4>
      </vt:variant>
      <vt:variant>
        <vt:i4>1926</vt:i4>
      </vt:variant>
      <vt:variant>
        <vt:i4>0</vt:i4>
      </vt:variant>
      <vt:variant>
        <vt:i4>5</vt:i4>
      </vt:variant>
      <vt:variant>
        <vt:lpwstr>mailto:edmondsc@nigms.nih.gov</vt:lpwstr>
      </vt:variant>
      <vt:variant>
        <vt:lpwstr/>
      </vt:variant>
      <vt:variant>
        <vt:i4>1572878</vt:i4>
      </vt:variant>
      <vt:variant>
        <vt:i4>1923</vt:i4>
      </vt:variant>
      <vt:variant>
        <vt:i4>0</vt:i4>
      </vt:variant>
      <vt:variant>
        <vt:i4>5</vt:i4>
      </vt:variant>
      <vt:variant>
        <vt:lpwstr>http://sbir.nih.gov/</vt:lpwstr>
      </vt:variant>
      <vt:variant>
        <vt:lpwstr/>
      </vt:variant>
      <vt:variant>
        <vt:i4>4521999</vt:i4>
      </vt:variant>
      <vt:variant>
        <vt:i4>1920</vt:i4>
      </vt:variant>
      <vt:variant>
        <vt:i4>0</vt:i4>
      </vt:variant>
      <vt:variant>
        <vt:i4>5</vt:i4>
      </vt:variant>
      <vt:variant>
        <vt:lpwstr>http://www.nigms.nih.gov/Research</vt:lpwstr>
      </vt:variant>
      <vt:variant>
        <vt:lpwstr/>
      </vt:variant>
      <vt:variant>
        <vt:i4>4915201</vt:i4>
      </vt:variant>
      <vt:variant>
        <vt:i4>1917</vt:i4>
      </vt:variant>
      <vt:variant>
        <vt:i4>0</vt:i4>
      </vt:variant>
      <vt:variant>
        <vt:i4>5</vt:i4>
      </vt:variant>
      <vt:variant>
        <vt:lpwstr>http://www.nigms.nih.gov/About/ContactByArea.htm</vt:lpwstr>
      </vt:variant>
      <vt:variant>
        <vt:lpwstr/>
      </vt:variant>
      <vt:variant>
        <vt:i4>4587602</vt:i4>
      </vt:variant>
      <vt:variant>
        <vt:i4>1914</vt:i4>
      </vt:variant>
      <vt:variant>
        <vt:i4>0</vt:i4>
      </vt:variant>
      <vt:variant>
        <vt:i4>5</vt:i4>
      </vt:variant>
      <vt:variant>
        <vt:lpwstr>http://www.nigms.nih.gov/</vt:lpwstr>
      </vt:variant>
      <vt:variant>
        <vt:lpwstr/>
      </vt:variant>
      <vt:variant>
        <vt:i4>6357022</vt:i4>
      </vt:variant>
      <vt:variant>
        <vt:i4>1911</vt:i4>
      </vt:variant>
      <vt:variant>
        <vt:i4>0</vt:i4>
      </vt:variant>
      <vt:variant>
        <vt:i4>5</vt:i4>
      </vt:variant>
      <vt:variant>
        <vt:lpwstr>mailto:wwd@nei.nih.gov</vt:lpwstr>
      </vt:variant>
      <vt:variant>
        <vt:lpwstr/>
      </vt:variant>
      <vt:variant>
        <vt:i4>5373988</vt:i4>
      </vt:variant>
      <vt:variant>
        <vt:i4>1908</vt:i4>
      </vt:variant>
      <vt:variant>
        <vt:i4>0</vt:i4>
      </vt:variant>
      <vt:variant>
        <vt:i4>5</vt:i4>
      </vt:variant>
      <vt:variant>
        <vt:lpwstr>mailto:wujekjer@nei.nih.gov</vt:lpwstr>
      </vt:variant>
      <vt:variant>
        <vt:lpwstr/>
      </vt:variant>
      <vt:variant>
        <vt:i4>3866675</vt:i4>
      </vt:variant>
      <vt:variant>
        <vt:i4>1905</vt:i4>
      </vt:variant>
      <vt:variant>
        <vt:i4>0</vt:i4>
      </vt:variant>
      <vt:variant>
        <vt:i4>5</vt:i4>
      </vt:variant>
      <vt:variant>
        <vt:lpwstr>http://www.nei.nih.gov/</vt:lpwstr>
      </vt:variant>
      <vt:variant>
        <vt:lpwstr/>
      </vt:variant>
      <vt:variant>
        <vt:i4>5374072</vt:i4>
      </vt:variant>
      <vt:variant>
        <vt:i4>1902</vt:i4>
      </vt:variant>
      <vt:variant>
        <vt:i4>0</vt:i4>
      </vt:variant>
      <vt:variant>
        <vt:i4>5</vt:i4>
      </vt:variant>
      <vt:variant>
        <vt:lpwstr>mailto:evans3@niehs.nih.gov</vt:lpwstr>
      </vt:variant>
      <vt:variant>
        <vt:lpwstr/>
      </vt:variant>
      <vt:variant>
        <vt:i4>5898284</vt:i4>
      </vt:variant>
      <vt:variant>
        <vt:i4>1899</vt:i4>
      </vt:variant>
      <vt:variant>
        <vt:i4>0</vt:i4>
      </vt:variant>
      <vt:variant>
        <vt:i4>5</vt:i4>
      </vt:variant>
      <vt:variant>
        <vt:lpwstr>mailto:henryh@niehs.nih.gov</vt:lpwstr>
      </vt:variant>
      <vt:variant>
        <vt:lpwstr/>
      </vt:variant>
      <vt:variant>
        <vt:i4>4063255</vt:i4>
      </vt:variant>
      <vt:variant>
        <vt:i4>1896</vt:i4>
      </vt:variant>
      <vt:variant>
        <vt:i4>0</vt:i4>
      </vt:variant>
      <vt:variant>
        <vt:i4>5</vt:i4>
      </vt:variant>
      <vt:variant>
        <vt:lpwstr>mailto:shaughn1@niehs.nih.gov</vt:lpwstr>
      </vt:variant>
      <vt:variant>
        <vt:lpwstr/>
      </vt:variant>
      <vt:variant>
        <vt:i4>7405688</vt:i4>
      </vt:variant>
      <vt:variant>
        <vt:i4>1893</vt:i4>
      </vt:variant>
      <vt:variant>
        <vt:i4>0</vt:i4>
      </vt:variant>
      <vt:variant>
        <vt:i4>5</vt:i4>
      </vt:variant>
      <vt:variant>
        <vt:lpwstr>http://dels.nas.edu/Report/Exposure-Science-21st-Century/13507</vt:lpwstr>
      </vt:variant>
      <vt:variant>
        <vt:lpwstr/>
      </vt:variant>
      <vt:variant>
        <vt:i4>4456535</vt:i4>
      </vt:variant>
      <vt:variant>
        <vt:i4>1890</vt:i4>
      </vt:variant>
      <vt:variant>
        <vt:i4>0</vt:i4>
      </vt:variant>
      <vt:variant>
        <vt:i4>5</vt:i4>
      </vt:variant>
      <vt:variant>
        <vt:lpwstr>http://www.niehs.nih.gov/</vt:lpwstr>
      </vt:variant>
      <vt:variant>
        <vt:lpwstr/>
      </vt:variant>
      <vt:variant>
        <vt:i4>7143445</vt:i4>
      </vt:variant>
      <vt:variant>
        <vt:i4>1887</vt:i4>
      </vt:variant>
      <vt:variant>
        <vt:i4>0</vt:i4>
      </vt:variant>
      <vt:variant>
        <vt:i4>5</vt:i4>
      </vt:variant>
      <vt:variant>
        <vt:lpwstr>mailto:em240g@nih.gov</vt:lpwstr>
      </vt:variant>
      <vt:variant>
        <vt:lpwstr/>
      </vt:variant>
      <vt:variant>
        <vt:i4>1835110</vt:i4>
      </vt:variant>
      <vt:variant>
        <vt:i4>1884</vt:i4>
      </vt:variant>
      <vt:variant>
        <vt:i4>0</vt:i4>
      </vt:variant>
      <vt:variant>
        <vt:i4>5</vt:i4>
      </vt:variant>
      <vt:variant>
        <vt:lpwstr>mailto:wrightdan@mail.nih.gov</vt:lpwstr>
      </vt:variant>
      <vt:variant>
        <vt:lpwstr/>
      </vt:variant>
      <vt:variant>
        <vt:i4>3670110</vt:i4>
      </vt:variant>
      <vt:variant>
        <vt:i4>1881</vt:i4>
      </vt:variant>
      <vt:variant>
        <vt:i4>0</vt:i4>
      </vt:variant>
      <vt:variant>
        <vt:i4>5</vt:i4>
      </vt:variant>
      <vt:variant>
        <vt:lpwstr>mailto:kirkaliz@niddk.nih.gov</vt:lpwstr>
      </vt:variant>
      <vt:variant>
        <vt:lpwstr/>
      </vt:variant>
      <vt:variant>
        <vt:i4>6684703</vt:i4>
      </vt:variant>
      <vt:variant>
        <vt:i4>1878</vt:i4>
      </vt:variant>
      <vt:variant>
        <vt:i4>0</vt:i4>
      </vt:variant>
      <vt:variant>
        <vt:i4>5</vt:i4>
      </vt:variant>
      <vt:variant>
        <vt:lpwstr>mailto:mm726k@nih.gov</vt:lpwstr>
      </vt:variant>
      <vt:variant>
        <vt:lpwstr/>
      </vt:variant>
      <vt:variant>
        <vt:i4>1441914</vt:i4>
      </vt:variant>
      <vt:variant>
        <vt:i4>1875</vt:i4>
      </vt:variant>
      <vt:variant>
        <vt:i4>0</vt:i4>
      </vt:variant>
      <vt:variant>
        <vt:i4>5</vt:i4>
      </vt:variant>
      <vt:variant>
        <vt:lpwstr>mailto:densmorec@mail.nih.gov</vt:lpwstr>
      </vt:variant>
      <vt:variant>
        <vt:lpwstr/>
      </vt:variant>
      <vt:variant>
        <vt:i4>4784245</vt:i4>
      </vt:variant>
      <vt:variant>
        <vt:i4>1872</vt:i4>
      </vt:variant>
      <vt:variant>
        <vt:i4>0</vt:i4>
      </vt:variant>
      <vt:variant>
        <vt:i4>5</vt:i4>
      </vt:variant>
      <vt:variant>
        <vt:lpwstr>mailto:ga96b@nih.gov</vt:lpwstr>
      </vt:variant>
      <vt:variant>
        <vt:lpwstr/>
      </vt:variant>
      <vt:variant>
        <vt:i4>1572878</vt:i4>
      </vt:variant>
      <vt:variant>
        <vt:i4>1869</vt:i4>
      </vt:variant>
      <vt:variant>
        <vt:i4>0</vt:i4>
      </vt:variant>
      <vt:variant>
        <vt:i4>5</vt:i4>
      </vt:variant>
      <vt:variant>
        <vt:lpwstr>http://sbir.nih.gov/</vt:lpwstr>
      </vt:variant>
      <vt:variant>
        <vt:lpwstr/>
      </vt:variant>
      <vt:variant>
        <vt:i4>6094939</vt:i4>
      </vt:variant>
      <vt:variant>
        <vt:i4>1866</vt:i4>
      </vt:variant>
      <vt:variant>
        <vt:i4>0</vt:i4>
      </vt:variant>
      <vt:variant>
        <vt:i4>5</vt:i4>
      </vt:variant>
      <vt:variant>
        <vt:lpwstr>http://www.niddk.nih.gov/</vt:lpwstr>
      </vt:variant>
      <vt:variant>
        <vt:lpwstr/>
      </vt:variant>
      <vt:variant>
        <vt:i4>5898354</vt:i4>
      </vt:variant>
      <vt:variant>
        <vt:i4>1863</vt:i4>
      </vt:variant>
      <vt:variant>
        <vt:i4>0</vt:i4>
      </vt:variant>
      <vt:variant>
        <vt:i4>5</vt:i4>
      </vt:variant>
      <vt:variant>
        <vt:lpwstr>mailto:md74u@nih.gov</vt:lpwstr>
      </vt:variant>
      <vt:variant>
        <vt:lpwstr/>
      </vt:variant>
      <vt:variant>
        <vt:i4>6881291</vt:i4>
      </vt:variant>
      <vt:variant>
        <vt:i4>1860</vt:i4>
      </vt:variant>
      <vt:variant>
        <vt:i4>0</vt:i4>
      </vt:variant>
      <vt:variant>
        <vt:i4>5</vt:i4>
      </vt:variant>
      <vt:variant>
        <vt:lpwstr>mailto:lunsfordr@nidcr.nih.gov</vt:lpwstr>
      </vt:variant>
      <vt:variant>
        <vt:lpwstr/>
      </vt:variant>
      <vt:variant>
        <vt:i4>4456540</vt:i4>
      </vt:variant>
      <vt:variant>
        <vt:i4>1857</vt:i4>
      </vt:variant>
      <vt:variant>
        <vt:i4>0</vt:i4>
      </vt:variant>
      <vt:variant>
        <vt:i4>5</vt:i4>
      </vt:variant>
      <vt:variant>
        <vt:lpwstr>http://www.nidcr.nih.gov/</vt:lpwstr>
      </vt:variant>
      <vt:variant>
        <vt:lpwstr/>
      </vt:variant>
      <vt:variant>
        <vt:i4>5570605</vt:i4>
      </vt:variant>
      <vt:variant>
        <vt:i4>1854</vt:i4>
      </vt:variant>
      <vt:variant>
        <vt:i4>0</vt:i4>
      </vt:variant>
      <vt:variant>
        <vt:i4>5</vt:i4>
      </vt:variant>
      <vt:variant>
        <vt:lpwstr>mailto:myersc@nidcd.nih.gov</vt:lpwstr>
      </vt:variant>
      <vt:variant>
        <vt:lpwstr/>
      </vt:variant>
      <vt:variant>
        <vt:i4>852081</vt:i4>
      </vt:variant>
      <vt:variant>
        <vt:i4>1851</vt:i4>
      </vt:variant>
      <vt:variant>
        <vt:i4>0</vt:i4>
      </vt:variant>
      <vt:variant>
        <vt:i4>5</vt:i4>
      </vt:variant>
      <vt:variant>
        <vt:lpwstr>mailto:millerr@nidcd.nih.gov</vt:lpwstr>
      </vt:variant>
      <vt:variant>
        <vt:lpwstr/>
      </vt:variant>
      <vt:variant>
        <vt:i4>852081</vt:i4>
      </vt:variant>
      <vt:variant>
        <vt:i4>1848</vt:i4>
      </vt:variant>
      <vt:variant>
        <vt:i4>0</vt:i4>
      </vt:variant>
      <vt:variant>
        <vt:i4>5</vt:i4>
      </vt:variant>
      <vt:variant>
        <vt:lpwstr>mailto:millerr@nidcd.nih.gov</vt:lpwstr>
      </vt:variant>
      <vt:variant>
        <vt:lpwstr/>
      </vt:variant>
      <vt:variant>
        <vt:i4>524392</vt:i4>
      </vt:variant>
      <vt:variant>
        <vt:i4>1845</vt:i4>
      </vt:variant>
      <vt:variant>
        <vt:i4>0</vt:i4>
      </vt:variant>
      <vt:variant>
        <vt:i4>5</vt:i4>
      </vt:variant>
      <vt:variant>
        <vt:lpwstr>mailto:shekiml@nidcd.nih.gov</vt:lpwstr>
      </vt:variant>
      <vt:variant>
        <vt:lpwstr/>
      </vt:variant>
      <vt:variant>
        <vt:i4>1572971</vt:i4>
      </vt:variant>
      <vt:variant>
        <vt:i4>1842</vt:i4>
      </vt:variant>
      <vt:variant>
        <vt:i4>0</vt:i4>
      </vt:variant>
      <vt:variant>
        <vt:i4>5</vt:i4>
      </vt:variant>
      <vt:variant>
        <vt:lpwstr>mailto:cooperj@nidcd.nih.gov</vt:lpwstr>
      </vt:variant>
      <vt:variant>
        <vt:lpwstr/>
      </vt:variant>
      <vt:variant>
        <vt:i4>852081</vt:i4>
      </vt:variant>
      <vt:variant>
        <vt:i4>1839</vt:i4>
      </vt:variant>
      <vt:variant>
        <vt:i4>0</vt:i4>
      </vt:variant>
      <vt:variant>
        <vt:i4>5</vt:i4>
      </vt:variant>
      <vt:variant>
        <vt:lpwstr>mailto:millerr@nidcd.nih.gov</vt:lpwstr>
      </vt:variant>
      <vt:variant>
        <vt:lpwstr/>
      </vt:variant>
      <vt:variant>
        <vt:i4>5374044</vt:i4>
      </vt:variant>
      <vt:variant>
        <vt:i4>1836</vt:i4>
      </vt:variant>
      <vt:variant>
        <vt:i4>0</vt:i4>
      </vt:variant>
      <vt:variant>
        <vt:i4>5</vt:i4>
      </vt:variant>
      <vt:variant>
        <vt:lpwstr>http://www.nidcd.nih.gov/</vt:lpwstr>
      </vt:variant>
      <vt:variant>
        <vt:lpwstr/>
      </vt:variant>
      <vt:variant>
        <vt:i4>4653099</vt:i4>
      </vt:variant>
      <vt:variant>
        <vt:i4>1833</vt:i4>
      </vt:variant>
      <vt:variant>
        <vt:i4>0</vt:i4>
      </vt:variant>
      <vt:variant>
        <vt:i4>5</vt:i4>
      </vt:variant>
      <vt:variant>
        <vt:lpwstr>mailto:boughk@mail.nih.gov</vt:lpwstr>
      </vt:variant>
      <vt:variant>
        <vt:lpwstr/>
      </vt:variant>
      <vt:variant>
        <vt:i4>4325492</vt:i4>
      </vt:variant>
      <vt:variant>
        <vt:i4>1830</vt:i4>
      </vt:variant>
      <vt:variant>
        <vt:i4>0</vt:i4>
      </vt:variant>
      <vt:variant>
        <vt:i4>5</vt:i4>
      </vt:variant>
      <vt:variant>
        <vt:lpwstr>mailto:ta17r@nih.gov</vt:lpwstr>
      </vt:variant>
      <vt:variant>
        <vt:lpwstr/>
      </vt:variant>
      <vt:variant>
        <vt:i4>4849762</vt:i4>
      </vt:variant>
      <vt:variant>
        <vt:i4>1827</vt:i4>
      </vt:variant>
      <vt:variant>
        <vt:i4>0</vt:i4>
      </vt:variant>
      <vt:variant>
        <vt:i4>5</vt:i4>
      </vt:variant>
      <vt:variant>
        <vt:lpwstr>mailto:rr82u@nih.gov</vt:lpwstr>
      </vt:variant>
      <vt:variant>
        <vt:lpwstr/>
      </vt:variant>
      <vt:variant>
        <vt:i4>393338</vt:i4>
      </vt:variant>
      <vt:variant>
        <vt:i4>1824</vt:i4>
      </vt:variant>
      <vt:variant>
        <vt:i4>0</vt:i4>
      </vt:variant>
      <vt:variant>
        <vt:i4>5</vt:i4>
      </vt:variant>
      <vt:variant>
        <vt:lpwstr>mailto:aidan.hampson@nih.gov</vt:lpwstr>
      </vt:variant>
      <vt:variant>
        <vt:lpwstr/>
      </vt:variant>
      <vt:variant>
        <vt:i4>4653099</vt:i4>
      </vt:variant>
      <vt:variant>
        <vt:i4>1821</vt:i4>
      </vt:variant>
      <vt:variant>
        <vt:i4>0</vt:i4>
      </vt:variant>
      <vt:variant>
        <vt:i4>5</vt:i4>
      </vt:variant>
      <vt:variant>
        <vt:lpwstr>mailto:boughk@mail.nih.gov</vt:lpwstr>
      </vt:variant>
      <vt:variant>
        <vt:lpwstr/>
      </vt:variant>
      <vt:variant>
        <vt:i4>524367</vt:i4>
      </vt:variant>
      <vt:variant>
        <vt:i4>1818</vt:i4>
      </vt:variant>
      <vt:variant>
        <vt:i4>0</vt:i4>
      </vt:variant>
      <vt:variant>
        <vt:i4>5</vt:i4>
      </vt:variant>
      <vt:variant>
        <vt:lpwstr>http://www.nida.nih.gov/</vt:lpwstr>
      </vt:variant>
      <vt:variant>
        <vt:lpwstr/>
      </vt:variant>
      <vt:variant>
        <vt:i4>4063305</vt:i4>
      </vt:variant>
      <vt:variant>
        <vt:i4>1815</vt:i4>
      </vt:variant>
      <vt:variant>
        <vt:i4>0</vt:i4>
      </vt:variant>
      <vt:variant>
        <vt:i4>5</vt:i4>
      </vt:variant>
      <vt:variant>
        <vt:lpwstr>mailto:williate@mail.nih.gov</vt:lpwstr>
      </vt:variant>
      <vt:variant>
        <vt:lpwstr/>
      </vt:variant>
      <vt:variant>
        <vt:i4>105</vt:i4>
      </vt:variant>
      <vt:variant>
        <vt:i4>1812</vt:i4>
      </vt:variant>
      <vt:variant>
        <vt:i4>0</vt:i4>
      </vt:variant>
      <vt:variant>
        <vt:i4>5</vt:i4>
      </vt:variant>
      <vt:variant>
        <vt:lpwstr>mailto:Quatranol@mail.nih.gov</vt:lpwstr>
      </vt:variant>
      <vt:variant>
        <vt:lpwstr/>
      </vt:variant>
      <vt:variant>
        <vt:i4>105</vt:i4>
      </vt:variant>
      <vt:variant>
        <vt:i4>1809</vt:i4>
      </vt:variant>
      <vt:variant>
        <vt:i4>0</vt:i4>
      </vt:variant>
      <vt:variant>
        <vt:i4>5</vt:i4>
      </vt:variant>
      <vt:variant>
        <vt:lpwstr>mailto:Quatranol@mail.nih.gov</vt:lpwstr>
      </vt:variant>
      <vt:variant>
        <vt:lpwstr/>
      </vt:variant>
      <vt:variant>
        <vt:i4>2752565</vt:i4>
      </vt:variant>
      <vt:variant>
        <vt:i4>1806</vt:i4>
      </vt:variant>
      <vt:variant>
        <vt:i4>0</vt:i4>
      </vt:variant>
      <vt:variant>
        <vt:i4>5</vt:i4>
      </vt:variant>
      <vt:variant>
        <vt:lpwstr>http://www.nichd.nih.gov/about/ncmrr/ncmrr.htm</vt:lpwstr>
      </vt:variant>
      <vt:variant>
        <vt:lpwstr/>
      </vt:variant>
      <vt:variant>
        <vt:i4>786546</vt:i4>
      </vt:variant>
      <vt:variant>
        <vt:i4>1803</vt:i4>
      </vt:variant>
      <vt:variant>
        <vt:i4>0</vt:i4>
      </vt:variant>
      <vt:variant>
        <vt:i4>5</vt:i4>
      </vt:variant>
      <vt:variant>
        <vt:lpwstr>mailto:rajut@mail.nih.gov</vt:lpwstr>
      </vt:variant>
      <vt:variant>
        <vt:lpwstr/>
      </vt:variant>
      <vt:variant>
        <vt:i4>6422640</vt:i4>
      </vt:variant>
      <vt:variant>
        <vt:i4>1801</vt:i4>
      </vt:variant>
      <vt:variant>
        <vt:i4>0</vt:i4>
      </vt:variant>
      <vt:variant>
        <vt:i4>5</vt:i4>
      </vt:variant>
      <vt:variant>
        <vt:lpwstr>mailto:</vt:lpwstr>
      </vt:variant>
      <vt:variant>
        <vt:lpwstr/>
      </vt:variant>
      <vt:variant>
        <vt:i4>3407960</vt:i4>
      </vt:variant>
      <vt:variant>
        <vt:i4>1798</vt:i4>
      </vt:variant>
      <vt:variant>
        <vt:i4>0</vt:i4>
      </vt:variant>
      <vt:variant>
        <vt:i4>5</vt:i4>
      </vt:variant>
      <vt:variant>
        <vt:lpwstr>mailto:Maholmes@mail.nih.gov</vt:lpwstr>
      </vt:variant>
      <vt:variant>
        <vt:lpwstr/>
      </vt:variant>
      <vt:variant>
        <vt:i4>4325430</vt:i4>
      </vt:variant>
      <vt:variant>
        <vt:i4>1795</vt:i4>
      </vt:variant>
      <vt:variant>
        <vt:i4>0</vt:i4>
      </vt:variant>
      <vt:variant>
        <vt:i4>5</vt:i4>
      </vt:variant>
      <vt:variant>
        <vt:lpwstr>mailto:gg37v@mail.nih.gov</vt:lpwstr>
      </vt:variant>
      <vt:variant>
        <vt:lpwstr/>
      </vt:variant>
      <vt:variant>
        <vt:i4>6553609</vt:i4>
      </vt:variant>
      <vt:variant>
        <vt:i4>1792</vt:i4>
      </vt:variant>
      <vt:variant>
        <vt:i4>0</vt:i4>
      </vt:variant>
      <vt:variant>
        <vt:i4>5</vt:i4>
      </vt:variant>
      <vt:variant>
        <vt:lpwstr>mailto:urvtiin@mail.nih.gov</vt:lpwstr>
      </vt:variant>
      <vt:variant>
        <vt:lpwstr/>
      </vt:variant>
      <vt:variant>
        <vt:i4>2162762</vt:i4>
      </vt:variant>
      <vt:variant>
        <vt:i4>1789</vt:i4>
      </vt:variant>
      <vt:variant>
        <vt:i4>0</vt:i4>
      </vt:variant>
      <vt:variant>
        <vt:i4>5</vt:i4>
      </vt:variant>
      <vt:variant>
        <vt:lpwstr>mailto:parrotte@mail.nih.gov</vt:lpwstr>
      </vt:variant>
      <vt:variant>
        <vt:lpwstr/>
      </vt:variant>
      <vt:variant>
        <vt:i4>2097217</vt:i4>
      </vt:variant>
      <vt:variant>
        <vt:i4>1786</vt:i4>
      </vt:variant>
      <vt:variant>
        <vt:i4>0</vt:i4>
      </vt:variant>
      <vt:variant>
        <vt:i4>5</vt:i4>
      </vt:variant>
      <vt:variant>
        <vt:lpwstr>mailto:mossstua@mail.nih.gov</vt:lpwstr>
      </vt:variant>
      <vt:variant>
        <vt:lpwstr/>
      </vt:variant>
      <vt:variant>
        <vt:i4>6160437</vt:i4>
      </vt:variant>
      <vt:variant>
        <vt:i4>1783</vt:i4>
      </vt:variant>
      <vt:variant>
        <vt:i4>0</vt:i4>
      </vt:variant>
      <vt:variant>
        <vt:i4>5</vt:i4>
      </vt:variant>
      <vt:variant>
        <vt:lpwstr>mailto:lj89j@mail.nih.gov</vt:lpwstr>
      </vt:variant>
      <vt:variant>
        <vt:lpwstr/>
      </vt:variant>
      <vt:variant>
        <vt:i4>3342425</vt:i4>
      </vt:variant>
      <vt:variant>
        <vt:i4>1780</vt:i4>
      </vt:variant>
      <vt:variant>
        <vt:i4>0</vt:i4>
      </vt:variant>
      <vt:variant>
        <vt:i4>5</vt:i4>
      </vt:variant>
      <vt:variant>
        <vt:lpwstr>mailto:Kaufmans@exchange.nih.gov</vt:lpwstr>
      </vt:variant>
      <vt:variant>
        <vt:lpwstr/>
      </vt:variant>
      <vt:variant>
        <vt:i4>5570647</vt:i4>
      </vt:variant>
      <vt:variant>
        <vt:i4>1777</vt:i4>
      </vt:variant>
      <vt:variant>
        <vt:i4>0</vt:i4>
      </vt:variant>
      <vt:variant>
        <vt:i4>5</vt:i4>
      </vt:variant>
      <vt:variant>
        <vt:lpwstr>http://www.nichd.nih.gov/</vt:lpwstr>
      </vt:variant>
      <vt:variant>
        <vt:lpwstr/>
      </vt:variant>
      <vt:variant>
        <vt:i4>8257584</vt:i4>
      </vt:variant>
      <vt:variant>
        <vt:i4>1774</vt:i4>
      </vt:variant>
      <vt:variant>
        <vt:i4>0</vt:i4>
      </vt:variant>
      <vt:variant>
        <vt:i4>5</vt:i4>
      </vt:variant>
      <vt:variant>
        <vt:lpwstr>http://sbir.cancer.gov/</vt:lpwstr>
      </vt:variant>
      <vt:variant>
        <vt:lpwstr/>
      </vt:variant>
      <vt:variant>
        <vt:i4>3473429</vt:i4>
      </vt:variant>
      <vt:variant>
        <vt:i4>1771</vt:i4>
      </vt:variant>
      <vt:variant>
        <vt:i4>0</vt:i4>
      </vt:variant>
      <vt:variant>
        <vt:i4>5</vt:i4>
      </vt:variant>
      <vt:variant>
        <vt:lpwstr>mailto:loa2@mail.nih.gov</vt:lpwstr>
      </vt:variant>
      <vt:variant>
        <vt:lpwstr/>
      </vt:variant>
      <vt:variant>
        <vt:i4>4915311</vt:i4>
      </vt:variant>
      <vt:variant>
        <vt:i4>1768</vt:i4>
      </vt:variant>
      <vt:variant>
        <vt:i4>0</vt:i4>
      </vt:variant>
      <vt:variant>
        <vt:i4>5</vt:i4>
      </vt:variant>
      <vt:variant>
        <vt:lpwstr>mailto:zhaoming3@mail.nih.gov</vt:lpwstr>
      </vt:variant>
      <vt:variant>
        <vt:lpwstr/>
      </vt:variant>
      <vt:variant>
        <vt:i4>5046305</vt:i4>
      </vt:variant>
      <vt:variant>
        <vt:i4>1765</vt:i4>
      </vt:variant>
      <vt:variant>
        <vt:i4>0</vt:i4>
      </vt:variant>
      <vt:variant>
        <vt:i4>5</vt:i4>
      </vt:variant>
      <vt:variant>
        <vt:lpwstr>mailto:haimte@mail.nih.gov</vt:lpwstr>
      </vt:variant>
      <vt:variant>
        <vt:lpwstr/>
      </vt:variant>
      <vt:variant>
        <vt:i4>2228294</vt:i4>
      </vt:variant>
      <vt:variant>
        <vt:i4>1762</vt:i4>
      </vt:variant>
      <vt:variant>
        <vt:i4>0</vt:i4>
      </vt:variant>
      <vt:variant>
        <vt:i4>5</vt:i4>
      </vt:variant>
      <vt:variant>
        <vt:lpwstr>mailto:amir.rahbar@nih.gov</vt:lpwstr>
      </vt:variant>
      <vt:variant>
        <vt:lpwstr/>
      </vt:variant>
      <vt:variant>
        <vt:i4>6619229</vt:i4>
      </vt:variant>
      <vt:variant>
        <vt:i4>1759</vt:i4>
      </vt:variant>
      <vt:variant>
        <vt:i4>0</vt:i4>
      </vt:variant>
      <vt:variant>
        <vt:i4>5</vt:i4>
      </vt:variant>
      <vt:variant>
        <vt:lpwstr>mailto:deepa.narayanan@mail.nih.gov</vt:lpwstr>
      </vt:variant>
      <vt:variant>
        <vt:lpwstr/>
      </vt:variant>
      <vt:variant>
        <vt:i4>2162783</vt:i4>
      </vt:variant>
      <vt:variant>
        <vt:i4>1756</vt:i4>
      </vt:variant>
      <vt:variant>
        <vt:i4>0</vt:i4>
      </vt:variant>
      <vt:variant>
        <vt:i4>5</vt:i4>
      </vt:variant>
      <vt:variant>
        <vt:lpwstr>mailto:loux@mail.nih.gov</vt:lpwstr>
      </vt:variant>
      <vt:variant>
        <vt:lpwstr/>
      </vt:variant>
      <vt:variant>
        <vt:i4>6684694</vt:i4>
      </vt:variant>
      <vt:variant>
        <vt:i4>1753</vt:i4>
      </vt:variant>
      <vt:variant>
        <vt:i4>0</vt:i4>
      </vt:variant>
      <vt:variant>
        <vt:i4>5</vt:i4>
      </vt:variant>
      <vt:variant>
        <vt:lpwstr>mailto:weberpa@mail.nih.gov</vt:lpwstr>
      </vt:variant>
      <vt:variant>
        <vt:lpwstr/>
      </vt:variant>
      <vt:variant>
        <vt:i4>5963816</vt:i4>
      </vt:variant>
      <vt:variant>
        <vt:i4>1750</vt:i4>
      </vt:variant>
      <vt:variant>
        <vt:i4>0</vt:i4>
      </vt:variant>
      <vt:variant>
        <vt:i4>5</vt:i4>
      </vt:variant>
      <vt:variant>
        <vt:lpwstr>mailto:kurtza@mail.nih.gov</vt:lpwstr>
      </vt:variant>
      <vt:variant>
        <vt:lpwstr/>
      </vt:variant>
      <vt:variant>
        <vt:i4>8060953</vt:i4>
      </vt:variant>
      <vt:variant>
        <vt:i4>1747</vt:i4>
      </vt:variant>
      <vt:variant>
        <vt:i4>0</vt:i4>
      </vt:variant>
      <vt:variant>
        <vt:i4>5</vt:i4>
      </vt:variant>
      <vt:variant>
        <vt:lpwstr>mailto:evansgl@mail.nih.gov</vt:lpwstr>
      </vt:variant>
      <vt:variant>
        <vt:lpwstr/>
      </vt:variant>
      <vt:variant>
        <vt:i4>6488086</vt:i4>
      </vt:variant>
      <vt:variant>
        <vt:i4>1744</vt:i4>
      </vt:variant>
      <vt:variant>
        <vt:i4>0</vt:i4>
      </vt:variant>
      <vt:variant>
        <vt:i4>5</vt:i4>
      </vt:variant>
      <vt:variant>
        <vt:lpwstr>mailto:weingartenm@mail.nih.gov</vt:lpwstr>
      </vt:variant>
      <vt:variant>
        <vt:lpwstr/>
      </vt:variant>
      <vt:variant>
        <vt:i4>7798815</vt:i4>
      </vt:variant>
      <vt:variant>
        <vt:i4>1741</vt:i4>
      </vt:variant>
      <vt:variant>
        <vt:i4>0</vt:i4>
      </vt:variant>
      <vt:variant>
        <vt:i4>5</vt:i4>
      </vt:variant>
      <vt:variant>
        <vt:lpwstr>mailto:NCIsbir@mail.nih.gov</vt:lpwstr>
      </vt:variant>
      <vt:variant>
        <vt:lpwstr/>
      </vt:variant>
      <vt:variant>
        <vt:i4>8257584</vt:i4>
      </vt:variant>
      <vt:variant>
        <vt:i4>1738</vt:i4>
      </vt:variant>
      <vt:variant>
        <vt:i4>0</vt:i4>
      </vt:variant>
      <vt:variant>
        <vt:i4>5</vt:i4>
      </vt:variant>
      <vt:variant>
        <vt:lpwstr>http://sbir.cancer.gov/</vt:lpwstr>
      </vt:variant>
      <vt:variant>
        <vt:lpwstr/>
      </vt:variant>
      <vt:variant>
        <vt:i4>2752594</vt:i4>
      </vt:variant>
      <vt:variant>
        <vt:i4>1735</vt:i4>
      </vt:variant>
      <vt:variant>
        <vt:i4>0</vt:i4>
      </vt:variant>
      <vt:variant>
        <vt:i4>5</vt:i4>
      </vt:variant>
      <vt:variant>
        <vt:lpwstr>http://sbir.cancer.gov/email_signup.asp</vt:lpwstr>
      </vt:variant>
      <vt:variant>
        <vt:lpwstr/>
      </vt:variant>
      <vt:variant>
        <vt:i4>1376333</vt:i4>
      </vt:variant>
      <vt:variant>
        <vt:i4>1732</vt:i4>
      </vt:variant>
      <vt:variant>
        <vt:i4>0</vt:i4>
      </vt:variant>
      <vt:variant>
        <vt:i4>5</vt:i4>
      </vt:variant>
      <vt:variant>
        <vt:lpwstr>http://sbir.cancer.gov/funding/phase2bridgeaward.asp</vt:lpwstr>
      </vt:variant>
      <vt:variant>
        <vt:lpwstr/>
      </vt:variant>
      <vt:variant>
        <vt:i4>8257584</vt:i4>
      </vt:variant>
      <vt:variant>
        <vt:i4>1729</vt:i4>
      </vt:variant>
      <vt:variant>
        <vt:i4>0</vt:i4>
      </vt:variant>
      <vt:variant>
        <vt:i4>5</vt:i4>
      </vt:variant>
      <vt:variant>
        <vt:lpwstr>http://sbir.cancer.gov/</vt:lpwstr>
      </vt:variant>
      <vt:variant>
        <vt:lpwstr/>
      </vt:variant>
      <vt:variant>
        <vt:i4>262261</vt:i4>
      </vt:variant>
      <vt:variant>
        <vt:i4>1726</vt:i4>
      </vt:variant>
      <vt:variant>
        <vt:i4>0</vt:i4>
      </vt:variant>
      <vt:variant>
        <vt:i4>5</vt:i4>
      </vt:variant>
      <vt:variant>
        <vt:lpwstr>mailto:huffj@mail.nih.gov</vt:lpwstr>
      </vt:variant>
      <vt:variant>
        <vt:lpwstr/>
      </vt:variant>
      <vt:variant>
        <vt:i4>2359387</vt:i4>
      </vt:variant>
      <vt:variant>
        <vt:i4>1723</vt:i4>
      </vt:variant>
      <vt:variant>
        <vt:i4>0</vt:i4>
      </vt:variant>
      <vt:variant>
        <vt:i4>5</vt:i4>
      </vt:variant>
      <vt:variant>
        <vt:lpwstr>mailto:merchakt@mail.nih.gov</vt:lpwstr>
      </vt:variant>
      <vt:variant>
        <vt:lpwstr/>
      </vt:variant>
      <vt:variant>
        <vt:i4>721021</vt:i4>
      </vt:variant>
      <vt:variant>
        <vt:i4>1720</vt:i4>
      </vt:variant>
      <vt:variant>
        <vt:i4>0</vt:i4>
      </vt:variant>
      <vt:variant>
        <vt:i4>5</vt:i4>
      </vt:variant>
      <vt:variant>
        <vt:lpwstr>mailto:edgertont@mail.nih.gov</vt:lpwstr>
      </vt:variant>
      <vt:variant>
        <vt:lpwstr/>
      </vt:variant>
      <vt:variant>
        <vt:i4>3801169</vt:i4>
      </vt:variant>
      <vt:variant>
        <vt:i4>1717</vt:i4>
      </vt:variant>
      <vt:variant>
        <vt:i4>0</vt:i4>
      </vt:variant>
      <vt:variant>
        <vt:i4>5</vt:i4>
      </vt:variant>
      <vt:variant>
        <vt:lpwstr>mailto:simmonss@mail.nih.gov</vt:lpwstr>
      </vt:variant>
      <vt:variant>
        <vt:lpwstr/>
      </vt:variant>
      <vt:variant>
        <vt:i4>5832831</vt:i4>
      </vt:variant>
      <vt:variant>
        <vt:i4>1714</vt:i4>
      </vt:variant>
      <vt:variant>
        <vt:i4>0</vt:i4>
      </vt:variant>
      <vt:variant>
        <vt:i4>5</vt:i4>
      </vt:variant>
      <vt:variant>
        <vt:lpwstr>mailto:wangx1@mail.nih.gov</vt:lpwstr>
      </vt:variant>
      <vt:variant>
        <vt:lpwstr/>
      </vt:variant>
      <vt:variant>
        <vt:i4>6881385</vt:i4>
      </vt:variant>
      <vt:variant>
        <vt:i4>1711</vt:i4>
      </vt:variant>
      <vt:variant>
        <vt:i4>0</vt:i4>
      </vt:variant>
      <vt:variant>
        <vt:i4>5</vt:i4>
      </vt:variant>
      <vt:variant>
        <vt:lpwstr>http://www.niams.nih.gov/Funding/Funding_Opportunities/Supported_Scientific_Areas/Musculoskeletal_Diseases/default.asp</vt:lpwstr>
      </vt:variant>
      <vt:variant>
        <vt:lpwstr/>
      </vt:variant>
      <vt:variant>
        <vt:i4>2162714</vt:i4>
      </vt:variant>
      <vt:variant>
        <vt:i4>1708</vt:i4>
      </vt:variant>
      <vt:variant>
        <vt:i4>0</vt:i4>
      </vt:variant>
      <vt:variant>
        <vt:i4>5</vt:i4>
      </vt:variant>
      <vt:variant>
        <vt:lpwstr>http://www.niams.nih.gov/Funding/Funding_Opportunities/Supported_Scientific_Areas/Skin_Rheumatic_Diseases/default.asp</vt:lpwstr>
      </vt:variant>
      <vt:variant>
        <vt:lpwstr/>
      </vt:variant>
      <vt:variant>
        <vt:i4>4325464</vt:i4>
      </vt:variant>
      <vt:variant>
        <vt:i4>1705</vt:i4>
      </vt:variant>
      <vt:variant>
        <vt:i4>0</vt:i4>
      </vt:variant>
      <vt:variant>
        <vt:i4>5</vt:i4>
      </vt:variant>
      <vt:variant>
        <vt:lpwstr>http://www.niams.nih.gov/Funding/Clinical_Research/clinical_main.asp</vt:lpwstr>
      </vt:variant>
      <vt:variant>
        <vt:lpwstr/>
      </vt:variant>
      <vt:variant>
        <vt:i4>4325460</vt:i4>
      </vt:variant>
      <vt:variant>
        <vt:i4>1702</vt:i4>
      </vt:variant>
      <vt:variant>
        <vt:i4>0</vt:i4>
      </vt:variant>
      <vt:variant>
        <vt:i4>5</vt:i4>
      </vt:variant>
      <vt:variant>
        <vt:lpwstr>http://www.niams.nih.gov/About_Us/Mission_and_Purpose/long_range.asp</vt:lpwstr>
      </vt:variant>
      <vt:variant>
        <vt:lpwstr/>
      </vt:variant>
      <vt:variant>
        <vt:i4>2293832</vt:i4>
      </vt:variant>
      <vt:variant>
        <vt:i4>1699</vt:i4>
      </vt:variant>
      <vt:variant>
        <vt:i4>0</vt:i4>
      </vt:variant>
      <vt:variant>
        <vt:i4>5</vt:i4>
      </vt:variant>
      <vt:variant>
        <vt:lpwstr>mailto:mawright@mail.nih.gov</vt:lpwstr>
      </vt:variant>
      <vt:variant>
        <vt:lpwstr/>
      </vt:variant>
      <vt:variant>
        <vt:i4>196681</vt:i4>
      </vt:variant>
      <vt:variant>
        <vt:i4>1696</vt:i4>
      </vt:variant>
      <vt:variant>
        <vt:i4>0</vt:i4>
      </vt:variant>
      <vt:variant>
        <vt:i4>5</vt:i4>
      </vt:variant>
      <vt:variant>
        <vt:lpwstr>http://www.niaid.nih.gov/researchfunding/sb/pages/sbirareas.aspx</vt:lpwstr>
      </vt:variant>
      <vt:variant>
        <vt:lpwstr/>
      </vt:variant>
      <vt:variant>
        <vt:i4>6750228</vt:i4>
      </vt:variant>
      <vt:variant>
        <vt:i4>1693</vt:i4>
      </vt:variant>
      <vt:variant>
        <vt:i4>0</vt:i4>
      </vt:variant>
      <vt:variant>
        <vt:i4>5</vt:i4>
      </vt:variant>
      <vt:variant>
        <vt:lpwstr>mailto:ramya.natarajan@nih.gov</vt:lpwstr>
      </vt:variant>
      <vt:variant>
        <vt:lpwstr/>
      </vt:variant>
      <vt:variant>
        <vt:i4>131179</vt:i4>
      </vt:variant>
      <vt:variant>
        <vt:i4>1690</vt:i4>
      </vt:variant>
      <vt:variant>
        <vt:i4>0</vt:i4>
      </vt:variant>
      <vt:variant>
        <vt:i4>5</vt:i4>
      </vt:variant>
      <vt:variant>
        <vt:lpwstr>mailto:erogers@niaid.nih.gov</vt:lpwstr>
      </vt:variant>
      <vt:variant>
        <vt:lpwstr/>
      </vt:variant>
      <vt:variant>
        <vt:i4>2621530</vt:i4>
      </vt:variant>
      <vt:variant>
        <vt:i4>1687</vt:i4>
      </vt:variant>
      <vt:variant>
        <vt:i4>0</vt:i4>
      </vt:variant>
      <vt:variant>
        <vt:i4>5</vt:i4>
      </vt:variant>
      <vt:variant>
        <vt:lpwstr>mailto:ggjacobs@niaid.nih.gov</vt:lpwstr>
      </vt:variant>
      <vt:variant>
        <vt:lpwstr/>
      </vt:variant>
      <vt:variant>
        <vt:i4>8323080</vt:i4>
      </vt:variant>
      <vt:variant>
        <vt:i4>1684</vt:i4>
      </vt:variant>
      <vt:variant>
        <vt:i4>0</vt:i4>
      </vt:variant>
      <vt:variant>
        <vt:i4>5</vt:i4>
      </vt:variant>
      <vt:variant>
        <vt:lpwstr>mailto:lhall@niaid.nih.gov</vt:lpwstr>
      </vt:variant>
      <vt:variant>
        <vt:lpwstr/>
      </vt:variant>
      <vt:variant>
        <vt:i4>2490443</vt:i4>
      </vt:variant>
      <vt:variant>
        <vt:i4>1681</vt:i4>
      </vt:variant>
      <vt:variant>
        <vt:i4>0</vt:i4>
      </vt:variant>
      <vt:variant>
        <vt:i4>5</vt:i4>
      </vt:variant>
      <vt:variant>
        <vt:lpwstr>mailto:aritchie@niaid.nih.gov</vt:lpwstr>
      </vt:variant>
      <vt:variant>
        <vt:lpwstr/>
      </vt:variant>
      <vt:variant>
        <vt:i4>5374079</vt:i4>
      </vt:variant>
      <vt:variant>
        <vt:i4>1678</vt:i4>
      </vt:variant>
      <vt:variant>
        <vt:i4>0</vt:i4>
      </vt:variant>
      <vt:variant>
        <vt:i4>5</vt:i4>
      </vt:variant>
      <vt:variant>
        <vt:lpwstr>mailto:ch25v@nih.gov</vt:lpwstr>
      </vt:variant>
      <vt:variant>
        <vt:lpwstr/>
      </vt:variant>
      <vt:variant>
        <vt:i4>8060952</vt:i4>
      </vt:variant>
      <vt:variant>
        <vt:i4>1675</vt:i4>
      </vt:variant>
      <vt:variant>
        <vt:i4>0</vt:i4>
      </vt:variant>
      <vt:variant>
        <vt:i4>5</vt:i4>
      </vt:variant>
      <vt:variant>
        <vt:lpwstr>mailto:maidmentb@niaid.nih.gov</vt:lpwstr>
      </vt:variant>
      <vt:variant>
        <vt:lpwstr/>
      </vt:variant>
      <vt:variant>
        <vt:i4>3735647</vt:i4>
      </vt:variant>
      <vt:variant>
        <vt:i4>1672</vt:i4>
      </vt:variant>
      <vt:variant>
        <vt:i4>0</vt:i4>
      </vt:variant>
      <vt:variant>
        <vt:i4>5</vt:i4>
      </vt:variant>
      <vt:variant>
        <vt:lpwstr>mailto:nbridges@niaid.nih.gov</vt:lpwstr>
      </vt:variant>
      <vt:variant>
        <vt:lpwstr/>
      </vt:variant>
      <vt:variant>
        <vt:i4>7733264</vt:i4>
      </vt:variant>
      <vt:variant>
        <vt:i4>1669</vt:i4>
      </vt:variant>
      <vt:variant>
        <vt:i4>0</vt:i4>
      </vt:variant>
      <vt:variant>
        <vt:i4>5</vt:i4>
      </vt:variant>
      <vt:variant>
        <vt:lpwstr>mailto:jmcnamara@niaid.nih.gov</vt:lpwstr>
      </vt:variant>
      <vt:variant>
        <vt:lpwstr/>
      </vt:variant>
      <vt:variant>
        <vt:i4>5570612</vt:i4>
      </vt:variant>
      <vt:variant>
        <vt:i4>1666</vt:i4>
      </vt:variant>
      <vt:variant>
        <vt:i4>0</vt:i4>
      </vt:variant>
      <vt:variant>
        <vt:i4>5</vt:i4>
      </vt:variant>
      <vt:variant>
        <vt:lpwstr>mailto:hquill@niaid.nih.gov</vt:lpwstr>
      </vt:variant>
      <vt:variant>
        <vt:lpwstr/>
      </vt:variant>
      <vt:variant>
        <vt:i4>7995392</vt:i4>
      </vt:variant>
      <vt:variant>
        <vt:i4>1663</vt:i4>
      </vt:variant>
      <vt:variant>
        <vt:i4>0</vt:i4>
      </vt:variant>
      <vt:variant>
        <vt:i4>5</vt:i4>
      </vt:variant>
      <vt:variant>
        <vt:lpwstr>mailto:drotrosen@niaid.nih.gov</vt:lpwstr>
      </vt:variant>
      <vt:variant>
        <vt:lpwstr/>
      </vt:variant>
      <vt:variant>
        <vt:i4>7995392</vt:i4>
      </vt:variant>
      <vt:variant>
        <vt:i4>1660</vt:i4>
      </vt:variant>
      <vt:variant>
        <vt:i4>0</vt:i4>
      </vt:variant>
      <vt:variant>
        <vt:i4>5</vt:i4>
      </vt:variant>
      <vt:variant>
        <vt:lpwstr>mailto:drotrosen@niaid.nih.gov</vt:lpwstr>
      </vt:variant>
      <vt:variant>
        <vt:lpwstr/>
      </vt:variant>
      <vt:variant>
        <vt:i4>1835123</vt:i4>
      </vt:variant>
      <vt:variant>
        <vt:i4>1657</vt:i4>
      </vt:variant>
      <vt:variant>
        <vt:i4>0</vt:i4>
      </vt:variant>
      <vt:variant>
        <vt:i4>5</vt:i4>
      </vt:variant>
      <vt:variant>
        <vt:lpwstr>mailto:burnsda@niaid.nih.gov</vt:lpwstr>
      </vt:variant>
      <vt:variant>
        <vt:lpwstr/>
      </vt:variant>
      <vt:variant>
        <vt:i4>5832744</vt:i4>
      </vt:variant>
      <vt:variant>
        <vt:i4>1654</vt:i4>
      </vt:variant>
      <vt:variant>
        <vt:i4>0</vt:i4>
      </vt:variant>
      <vt:variant>
        <vt:i4>5</vt:i4>
      </vt:variant>
      <vt:variant>
        <vt:lpwstr>mailto:rblack@niaid.nih.gov</vt:lpwstr>
      </vt:variant>
      <vt:variant>
        <vt:lpwstr/>
      </vt:variant>
      <vt:variant>
        <vt:i4>2031715</vt:i4>
      </vt:variant>
      <vt:variant>
        <vt:i4>1651</vt:i4>
      </vt:variant>
      <vt:variant>
        <vt:i4>0</vt:i4>
      </vt:variant>
      <vt:variant>
        <vt:i4>5</vt:i4>
      </vt:variant>
      <vt:variant>
        <vt:lpwstr>mailto:jturpin@niaid.nih.gov</vt:lpwstr>
      </vt:variant>
      <vt:variant>
        <vt:lpwstr/>
      </vt:variant>
      <vt:variant>
        <vt:i4>3735621</vt:i4>
      </vt:variant>
      <vt:variant>
        <vt:i4>1648</vt:i4>
      </vt:variant>
      <vt:variant>
        <vt:i4>0</vt:i4>
      </vt:variant>
      <vt:variant>
        <vt:i4>5</vt:i4>
      </vt:variant>
      <vt:variant>
        <vt:lpwstr>mailto:szwerski@niaid.nih.gov</vt:lpwstr>
      </vt:variant>
      <vt:variant>
        <vt:lpwstr/>
      </vt:variant>
      <vt:variant>
        <vt:i4>8126494</vt:i4>
      </vt:variant>
      <vt:variant>
        <vt:i4>1645</vt:i4>
      </vt:variant>
      <vt:variant>
        <vt:i4>0</vt:i4>
      </vt:variant>
      <vt:variant>
        <vt:i4>5</vt:i4>
      </vt:variant>
      <vt:variant>
        <vt:lpwstr>mailto:SW386Z@nih.gov</vt:lpwstr>
      </vt:variant>
      <vt:variant>
        <vt:lpwstr/>
      </vt:variant>
      <vt:variant>
        <vt:i4>3735621</vt:i4>
      </vt:variant>
      <vt:variant>
        <vt:i4>1642</vt:i4>
      </vt:variant>
      <vt:variant>
        <vt:i4>0</vt:i4>
      </vt:variant>
      <vt:variant>
        <vt:i4>5</vt:i4>
      </vt:variant>
      <vt:variant>
        <vt:lpwstr>mailto:jmillera@niaid.nih.gov</vt:lpwstr>
      </vt:variant>
      <vt:variant>
        <vt:lpwstr/>
      </vt:variant>
      <vt:variant>
        <vt:i4>589938</vt:i4>
      </vt:variant>
      <vt:variant>
        <vt:i4>1639</vt:i4>
      </vt:variant>
      <vt:variant>
        <vt:i4>0</vt:i4>
      </vt:variant>
      <vt:variant>
        <vt:i4>5</vt:i4>
      </vt:variant>
      <vt:variant>
        <vt:lpwstr>mailto:sbrobst@niaid.nih.gov</vt:lpwstr>
      </vt:variant>
      <vt:variant>
        <vt:lpwstr/>
      </vt:variant>
      <vt:variant>
        <vt:i4>2818112</vt:i4>
      </vt:variant>
      <vt:variant>
        <vt:i4>1636</vt:i4>
      </vt:variant>
      <vt:variant>
        <vt:i4>0</vt:i4>
      </vt:variant>
      <vt:variant>
        <vt:i4>5</vt:i4>
      </vt:variant>
      <vt:variant>
        <vt:lpwstr>mailto:clambros@niaid.nih.gov</vt:lpwstr>
      </vt:variant>
      <vt:variant>
        <vt:lpwstr/>
      </vt:variant>
      <vt:variant>
        <vt:i4>7012373</vt:i4>
      </vt:variant>
      <vt:variant>
        <vt:i4>1633</vt:i4>
      </vt:variant>
      <vt:variant>
        <vt:i4>0</vt:i4>
      </vt:variant>
      <vt:variant>
        <vt:i4>5</vt:i4>
      </vt:variant>
      <vt:variant>
        <vt:lpwstr>mailto:frazierti@niaid.nih.gov</vt:lpwstr>
      </vt:variant>
      <vt:variant>
        <vt:lpwstr/>
      </vt:variant>
      <vt:variant>
        <vt:i4>1835128</vt:i4>
      </vt:variant>
      <vt:variant>
        <vt:i4>1630</vt:i4>
      </vt:variant>
      <vt:variant>
        <vt:i4>0</vt:i4>
      </vt:variant>
      <vt:variant>
        <vt:i4>5</vt:i4>
      </vt:variant>
      <vt:variant>
        <vt:lpwstr>mailto:mussery@niaid.nih.gov</vt:lpwstr>
      </vt:variant>
      <vt:variant>
        <vt:lpwstr/>
      </vt:variant>
      <vt:variant>
        <vt:i4>917600</vt:i4>
      </vt:variant>
      <vt:variant>
        <vt:i4>1627</vt:i4>
      </vt:variant>
      <vt:variant>
        <vt:i4>0</vt:i4>
      </vt:variant>
      <vt:variant>
        <vt:i4>5</vt:i4>
      </vt:variant>
      <vt:variant>
        <vt:lpwstr>mailto:yli@niaid.nih.gov</vt:lpwstr>
      </vt:variant>
      <vt:variant>
        <vt:lpwstr/>
      </vt:variant>
      <vt:variant>
        <vt:i4>5242917</vt:i4>
      </vt:variant>
      <vt:variant>
        <vt:i4>1624</vt:i4>
      </vt:variant>
      <vt:variant>
        <vt:i4>0</vt:i4>
      </vt:variant>
      <vt:variant>
        <vt:i4>5</vt:i4>
      </vt:variant>
      <vt:variant>
        <vt:lpwstr>mailto:laneji@mail.nih.gov</vt:lpwstr>
      </vt:variant>
      <vt:variant>
        <vt:lpwstr/>
      </vt:variant>
      <vt:variant>
        <vt:i4>1835125</vt:i4>
      </vt:variant>
      <vt:variant>
        <vt:i4>1621</vt:i4>
      </vt:variant>
      <vt:variant>
        <vt:i4>0</vt:i4>
      </vt:variant>
      <vt:variant>
        <vt:i4>5</vt:i4>
      </vt:variant>
      <vt:variant>
        <vt:lpwstr>mailto:kryan@mail.nih.gov</vt:lpwstr>
      </vt:variant>
      <vt:variant>
        <vt:lpwstr/>
      </vt:variant>
      <vt:variant>
        <vt:i4>5898365</vt:i4>
      </vt:variant>
      <vt:variant>
        <vt:i4>1618</vt:i4>
      </vt:variant>
      <vt:variant>
        <vt:i4>0</vt:i4>
      </vt:variant>
      <vt:variant>
        <vt:i4>5</vt:i4>
      </vt:variant>
      <vt:variant>
        <vt:lpwstr>mailto:rm42i@nih.gov</vt:lpwstr>
      </vt:variant>
      <vt:variant>
        <vt:lpwstr/>
      </vt:variant>
      <vt:variant>
        <vt:i4>1704060</vt:i4>
      </vt:variant>
      <vt:variant>
        <vt:i4>1615</vt:i4>
      </vt:variant>
      <vt:variant>
        <vt:i4>0</vt:i4>
      </vt:variant>
      <vt:variant>
        <vt:i4>5</vt:i4>
      </vt:variant>
      <vt:variant>
        <vt:lpwstr>mailto:salzwedelkd@niaid.nih.gov</vt:lpwstr>
      </vt:variant>
      <vt:variant>
        <vt:lpwstr/>
      </vt:variant>
      <vt:variant>
        <vt:i4>6881307</vt:i4>
      </vt:variant>
      <vt:variant>
        <vt:i4>1612</vt:i4>
      </vt:variant>
      <vt:variant>
        <vt:i4>0</vt:i4>
      </vt:variant>
      <vt:variant>
        <vt:i4>5</vt:i4>
      </vt:variant>
      <vt:variant>
        <vt:lpwstr>mailto:jr108r@nih.gov</vt:lpwstr>
      </vt:variant>
      <vt:variant>
        <vt:lpwstr/>
      </vt:variant>
      <vt:variant>
        <vt:i4>5439521</vt:i4>
      </vt:variant>
      <vt:variant>
        <vt:i4>1609</vt:i4>
      </vt:variant>
      <vt:variant>
        <vt:i4>0</vt:i4>
      </vt:variant>
      <vt:variant>
        <vt:i4>5</vt:i4>
      </vt:variant>
      <vt:variant>
        <vt:lpwstr>mailto:Dfinzi@niaid.nih.gov</vt:lpwstr>
      </vt:variant>
      <vt:variant>
        <vt:lpwstr/>
      </vt:variant>
      <vt:variant>
        <vt:i4>5374065</vt:i4>
      </vt:variant>
      <vt:variant>
        <vt:i4>1606</vt:i4>
      </vt:variant>
      <vt:variant>
        <vt:i4>0</vt:i4>
      </vt:variant>
      <vt:variant>
        <vt:i4>5</vt:i4>
      </vt:variant>
      <vt:variant>
        <vt:lpwstr>mailto:cd17u@nih.gov</vt:lpwstr>
      </vt:variant>
      <vt:variant>
        <vt:lpwstr/>
      </vt:variant>
      <vt:variant>
        <vt:i4>6815783</vt:i4>
      </vt:variant>
      <vt:variant>
        <vt:i4>1603</vt:i4>
      </vt:variant>
      <vt:variant>
        <vt:i4>0</vt:i4>
      </vt:variant>
      <vt:variant>
        <vt:i4>5</vt:i4>
      </vt:variant>
      <vt:variant>
        <vt:lpwstr>http://www.niaid.nih.gov/researchfunding/sb/Pages/default.aspx</vt:lpwstr>
      </vt:variant>
      <vt:variant>
        <vt:lpwstr/>
      </vt:variant>
      <vt:variant>
        <vt:i4>3145839</vt:i4>
      </vt:variant>
      <vt:variant>
        <vt:i4>1600</vt:i4>
      </vt:variant>
      <vt:variant>
        <vt:i4>0</vt:i4>
      </vt:variant>
      <vt:variant>
        <vt:i4>5</vt:i4>
      </vt:variant>
      <vt:variant>
        <vt:lpwstr>http://grants.nih.gov/grants/guide/notice-files/NOT-AI-10-024.html</vt:lpwstr>
      </vt:variant>
      <vt:variant>
        <vt:lpwstr/>
      </vt:variant>
      <vt:variant>
        <vt:i4>196681</vt:i4>
      </vt:variant>
      <vt:variant>
        <vt:i4>1597</vt:i4>
      </vt:variant>
      <vt:variant>
        <vt:i4>0</vt:i4>
      </vt:variant>
      <vt:variant>
        <vt:i4>5</vt:i4>
      </vt:variant>
      <vt:variant>
        <vt:lpwstr>http://www.niaid.nih.gov/researchfunding/sb/pages/sbirareas.aspx</vt:lpwstr>
      </vt:variant>
      <vt:variant>
        <vt:lpwstr/>
      </vt:variant>
      <vt:variant>
        <vt:i4>6815783</vt:i4>
      </vt:variant>
      <vt:variant>
        <vt:i4>1594</vt:i4>
      </vt:variant>
      <vt:variant>
        <vt:i4>0</vt:i4>
      </vt:variant>
      <vt:variant>
        <vt:i4>5</vt:i4>
      </vt:variant>
      <vt:variant>
        <vt:lpwstr>http://www.niaid.nih.gov/researchfunding/sb/pages/default.aspx</vt:lpwstr>
      </vt:variant>
      <vt:variant>
        <vt:lpwstr/>
      </vt:variant>
      <vt:variant>
        <vt:i4>4522041</vt:i4>
      </vt:variant>
      <vt:variant>
        <vt:i4>1591</vt:i4>
      </vt:variant>
      <vt:variant>
        <vt:i4>0</vt:i4>
      </vt:variant>
      <vt:variant>
        <vt:i4>5</vt:i4>
      </vt:variant>
      <vt:variant>
        <vt:lpwstr>mailto:Judy.Fox@nih.gov</vt:lpwstr>
      </vt:variant>
      <vt:variant>
        <vt:lpwstr/>
      </vt:variant>
      <vt:variant>
        <vt:i4>3145796</vt:i4>
      </vt:variant>
      <vt:variant>
        <vt:i4>1588</vt:i4>
      </vt:variant>
      <vt:variant>
        <vt:i4>0</vt:i4>
      </vt:variant>
      <vt:variant>
        <vt:i4>5</vt:i4>
      </vt:variant>
      <vt:variant>
        <vt:lpwstr>mailto:Gary.Murray@nih.gov</vt:lpwstr>
      </vt:variant>
      <vt:variant>
        <vt:lpwstr/>
      </vt:variant>
      <vt:variant>
        <vt:i4>5570598</vt:i4>
      </vt:variant>
      <vt:variant>
        <vt:i4>1585</vt:i4>
      </vt:variant>
      <vt:variant>
        <vt:i4>0</vt:i4>
      </vt:variant>
      <vt:variant>
        <vt:i4>5</vt:i4>
      </vt:variant>
      <vt:variant>
        <vt:lpwstr>mailto:Changhai.Cui@nih.gov</vt:lpwstr>
      </vt:variant>
      <vt:variant>
        <vt:lpwstr/>
      </vt:variant>
      <vt:variant>
        <vt:i4>5570598</vt:i4>
      </vt:variant>
      <vt:variant>
        <vt:i4>1582</vt:i4>
      </vt:variant>
      <vt:variant>
        <vt:i4>0</vt:i4>
      </vt:variant>
      <vt:variant>
        <vt:i4>5</vt:i4>
      </vt:variant>
      <vt:variant>
        <vt:lpwstr>mailto:Changhai.Cui@nih.gov</vt:lpwstr>
      </vt:variant>
      <vt:variant>
        <vt:lpwstr/>
      </vt:variant>
      <vt:variant>
        <vt:i4>4849697</vt:i4>
      </vt:variant>
      <vt:variant>
        <vt:i4>1579</vt:i4>
      </vt:variant>
      <vt:variant>
        <vt:i4>0</vt:i4>
      </vt:variant>
      <vt:variant>
        <vt:i4>5</vt:i4>
      </vt:variant>
      <vt:variant>
        <vt:lpwstr>mailto:Mark.Egli@nih.gov</vt:lpwstr>
      </vt:variant>
      <vt:variant>
        <vt:lpwstr/>
      </vt:variant>
      <vt:variant>
        <vt:i4>5570598</vt:i4>
      </vt:variant>
      <vt:variant>
        <vt:i4>1576</vt:i4>
      </vt:variant>
      <vt:variant>
        <vt:i4>0</vt:i4>
      </vt:variant>
      <vt:variant>
        <vt:i4>5</vt:i4>
      </vt:variant>
      <vt:variant>
        <vt:lpwstr>mailto:Changhai.Cui@nih.gov</vt:lpwstr>
      </vt:variant>
      <vt:variant>
        <vt:lpwstr/>
      </vt:variant>
      <vt:variant>
        <vt:i4>721005</vt:i4>
      </vt:variant>
      <vt:variant>
        <vt:i4>1573</vt:i4>
      </vt:variant>
      <vt:variant>
        <vt:i4>0</vt:i4>
      </vt:variant>
      <vt:variant>
        <vt:i4>5</vt:i4>
      </vt:variant>
      <vt:variant>
        <vt:lpwstr>mailto:Peter.Gao@nih.gov</vt:lpwstr>
      </vt:variant>
      <vt:variant>
        <vt:lpwstr/>
      </vt:variant>
      <vt:variant>
        <vt:i4>2293851</vt:i4>
      </vt:variant>
      <vt:variant>
        <vt:i4>1570</vt:i4>
      </vt:variant>
      <vt:variant>
        <vt:i4>0</vt:i4>
      </vt:variant>
      <vt:variant>
        <vt:i4>5</vt:i4>
      </vt:variant>
      <vt:variant>
        <vt:lpwstr>mailto:Raye.Litten@nih.gov</vt:lpwstr>
      </vt:variant>
      <vt:variant>
        <vt:lpwstr/>
      </vt:variant>
      <vt:variant>
        <vt:i4>4522030</vt:i4>
      </vt:variant>
      <vt:variant>
        <vt:i4>1567</vt:i4>
      </vt:variant>
      <vt:variant>
        <vt:i4>0</vt:i4>
      </vt:variant>
      <vt:variant>
        <vt:i4>5</vt:i4>
      </vt:variant>
      <vt:variant>
        <vt:lpwstr>mailto:PJ.Brooks@nih.gov</vt:lpwstr>
      </vt:variant>
      <vt:variant>
        <vt:lpwstr/>
      </vt:variant>
      <vt:variant>
        <vt:i4>5636158</vt:i4>
      </vt:variant>
      <vt:variant>
        <vt:i4>1564</vt:i4>
      </vt:variant>
      <vt:variant>
        <vt:i4>0</vt:i4>
      </vt:variant>
      <vt:variant>
        <vt:i4>5</vt:i4>
      </vt:variant>
      <vt:variant>
        <vt:lpwstr>mailto:Mary.Jung@nih.gov</vt:lpwstr>
      </vt:variant>
      <vt:variant>
        <vt:lpwstr/>
      </vt:variant>
      <vt:variant>
        <vt:i4>5636158</vt:i4>
      </vt:variant>
      <vt:variant>
        <vt:i4>1561</vt:i4>
      </vt:variant>
      <vt:variant>
        <vt:i4>0</vt:i4>
      </vt:variant>
      <vt:variant>
        <vt:i4>5</vt:i4>
      </vt:variant>
      <vt:variant>
        <vt:lpwstr>mailto:Mary.Jung@nih.gov</vt:lpwstr>
      </vt:variant>
      <vt:variant>
        <vt:lpwstr/>
      </vt:variant>
      <vt:variant>
        <vt:i4>5636158</vt:i4>
      </vt:variant>
      <vt:variant>
        <vt:i4>1558</vt:i4>
      </vt:variant>
      <vt:variant>
        <vt:i4>0</vt:i4>
      </vt:variant>
      <vt:variant>
        <vt:i4>5</vt:i4>
      </vt:variant>
      <vt:variant>
        <vt:lpwstr>mailto:Mary.Jung@nih.gov</vt:lpwstr>
      </vt:variant>
      <vt:variant>
        <vt:lpwstr/>
      </vt:variant>
      <vt:variant>
        <vt:i4>7798799</vt:i4>
      </vt:variant>
      <vt:variant>
        <vt:i4>1555</vt:i4>
      </vt:variant>
      <vt:variant>
        <vt:i4>0</vt:i4>
      </vt:variant>
      <vt:variant>
        <vt:i4>5</vt:i4>
      </vt:variant>
      <vt:variant>
        <vt:lpwstr>mailto:Kendall.Bryant@nih.gov</vt:lpwstr>
      </vt:variant>
      <vt:variant>
        <vt:lpwstr/>
      </vt:variant>
      <vt:variant>
        <vt:i4>3473502</vt:i4>
      </vt:variant>
      <vt:variant>
        <vt:i4>1552</vt:i4>
      </vt:variant>
      <vt:variant>
        <vt:i4>0</vt:i4>
      </vt:variant>
      <vt:variant>
        <vt:i4>5</vt:i4>
      </vt:variant>
      <vt:variant>
        <vt:lpwstr>mailto:He.Wang@nih.gov</vt:lpwstr>
      </vt:variant>
      <vt:variant>
        <vt:lpwstr/>
      </vt:variant>
      <vt:variant>
        <vt:i4>4522016</vt:i4>
      </vt:variant>
      <vt:variant>
        <vt:i4>1549</vt:i4>
      </vt:variant>
      <vt:variant>
        <vt:i4>0</vt:i4>
      </vt:variant>
      <vt:variant>
        <vt:i4>5</vt:i4>
      </vt:variant>
      <vt:variant>
        <vt:lpwstr>mailto:Marcia.Scott@nih.gov</vt:lpwstr>
      </vt:variant>
      <vt:variant>
        <vt:lpwstr/>
      </vt:variant>
      <vt:variant>
        <vt:i4>1638505</vt:i4>
      </vt:variant>
      <vt:variant>
        <vt:i4>1546</vt:i4>
      </vt:variant>
      <vt:variant>
        <vt:i4>0</vt:i4>
      </vt:variant>
      <vt:variant>
        <vt:i4>5</vt:i4>
      </vt:variant>
      <vt:variant>
        <vt:lpwstr>mailto:William.Dunty@nih.gov</vt:lpwstr>
      </vt:variant>
      <vt:variant>
        <vt:lpwstr/>
      </vt:variant>
      <vt:variant>
        <vt:i4>3604560</vt:i4>
      </vt:variant>
      <vt:variant>
        <vt:i4>1543</vt:i4>
      </vt:variant>
      <vt:variant>
        <vt:i4>0</vt:i4>
      </vt:variant>
      <vt:variant>
        <vt:i4>5</vt:i4>
      </vt:variant>
      <vt:variant>
        <vt:lpwstr>mailto:Dale.Hereld@nih.gov</vt:lpwstr>
      </vt:variant>
      <vt:variant>
        <vt:lpwstr/>
      </vt:variant>
      <vt:variant>
        <vt:i4>6553617</vt:i4>
      </vt:variant>
      <vt:variant>
        <vt:i4>1540</vt:i4>
      </vt:variant>
      <vt:variant>
        <vt:i4>0</vt:i4>
      </vt:variant>
      <vt:variant>
        <vt:i4>5</vt:i4>
      </vt:variant>
      <vt:variant>
        <vt:lpwstr>mailto:Bob.Huebner@nih.gov</vt:lpwstr>
      </vt:variant>
      <vt:variant>
        <vt:lpwstr/>
      </vt:variant>
      <vt:variant>
        <vt:i4>3145813</vt:i4>
      </vt:variant>
      <vt:variant>
        <vt:i4>1537</vt:i4>
      </vt:variant>
      <vt:variant>
        <vt:i4>0</vt:i4>
      </vt:variant>
      <vt:variant>
        <vt:i4>5</vt:i4>
      </vt:variant>
      <vt:variant>
        <vt:lpwstr>mailto:Robert.Freeman@nih.gov</vt:lpwstr>
      </vt:variant>
      <vt:variant>
        <vt:lpwstr/>
      </vt:variant>
      <vt:variant>
        <vt:i4>4390971</vt:i4>
      </vt:variant>
      <vt:variant>
        <vt:i4>1534</vt:i4>
      </vt:variant>
      <vt:variant>
        <vt:i4>0</vt:i4>
      </vt:variant>
      <vt:variant>
        <vt:i4>5</vt:i4>
      </vt:variant>
      <vt:variant>
        <vt:lpwstr>mailto:Cherry.Lowman@nih.gov</vt:lpwstr>
      </vt:variant>
      <vt:variant>
        <vt:lpwstr/>
      </vt:variant>
      <vt:variant>
        <vt:i4>4390971</vt:i4>
      </vt:variant>
      <vt:variant>
        <vt:i4>1531</vt:i4>
      </vt:variant>
      <vt:variant>
        <vt:i4>0</vt:i4>
      </vt:variant>
      <vt:variant>
        <vt:i4>5</vt:i4>
      </vt:variant>
      <vt:variant>
        <vt:lpwstr>mailto:Cherry.Lowman@nih.gov</vt:lpwstr>
      </vt:variant>
      <vt:variant>
        <vt:lpwstr/>
      </vt:variant>
      <vt:variant>
        <vt:i4>4587579</vt:i4>
      </vt:variant>
      <vt:variant>
        <vt:i4>1528</vt:i4>
      </vt:variant>
      <vt:variant>
        <vt:i4>0</vt:i4>
      </vt:variant>
      <vt:variant>
        <vt:i4>5</vt:i4>
      </vt:variant>
      <vt:variant>
        <vt:lpwstr>mailto:Svetlana.Radaeva@nih.gov</vt:lpwstr>
      </vt:variant>
      <vt:variant>
        <vt:lpwstr/>
      </vt:variant>
      <vt:variant>
        <vt:i4>4849697</vt:i4>
      </vt:variant>
      <vt:variant>
        <vt:i4>1525</vt:i4>
      </vt:variant>
      <vt:variant>
        <vt:i4>0</vt:i4>
      </vt:variant>
      <vt:variant>
        <vt:i4>5</vt:i4>
      </vt:variant>
      <vt:variant>
        <vt:lpwstr>mailto:Mark.Egli@nih.gov</vt:lpwstr>
      </vt:variant>
      <vt:variant>
        <vt:lpwstr/>
      </vt:variant>
      <vt:variant>
        <vt:i4>4718651</vt:i4>
      </vt:variant>
      <vt:variant>
        <vt:i4>1522</vt:i4>
      </vt:variant>
      <vt:variant>
        <vt:i4>0</vt:i4>
      </vt:variant>
      <vt:variant>
        <vt:i4>5</vt:i4>
      </vt:variant>
      <vt:variant>
        <vt:lpwstr>mailto:Joanne.Fertig@nih.gov</vt:lpwstr>
      </vt:variant>
      <vt:variant>
        <vt:lpwstr/>
      </vt:variant>
      <vt:variant>
        <vt:i4>3145796</vt:i4>
      </vt:variant>
      <vt:variant>
        <vt:i4>1519</vt:i4>
      </vt:variant>
      <vt:variant>
        <vt:i4>0</vt:i4>
      </vt:variant>
      <vt:variant>
        <vt:i4>5</vt:i4>
      </vt:variant>
      <vt:variant>
        <vt:lpwstr>mailto:Gary.Murray@nih.gov</vt:lpwstr>
      </vt:variant>
      <vt:variant>
        <vt:lpwstr/>
      </vt:variant>
      <vt:variant>
        <vt:i4>5374046</vt:i4>
      </vt:variant>
      <vt:variant>
        <vt:i4>1516</vt:i4>
      </vt:variant>
      <vt:variant>
        <vt:i4>0</vt:i4>
      </vt:variant>
      <vt:variant>
        <vt:i4>5</vt:i4>
      </vt:variant>
      <vt:variant>
        <vt:lpwstr>http://www.niaaa.nih.gov/</vt:lpwstr>
      </vt:variant>
      <vt:variant>
        <vt:lpwstr/>
      </vt:variant>
      <vt:variant>
        <vt:i4>4522082</vt:i4>
      </vt:variant>
      <vt:variant>
        <vt:i4>1513</vt:i4>
      </vt:variant>
      <vt:variant>
        <vt:i4>0</vt:i4>
      </vt:variant>
      <vt:variant>
        <vt:i4>5</vt:i4>
      </vt:variant>
      <vt:variant>
        <vt:lpwstr>mailto:lw17m@nih.gov</vt:lpwstr>
      </vt:variant>
      <vt:variant>
        <vt:lpwstr/>
      </vt:variant>
      <vt:variant>
        <vt:i4>7405568</vt:i4>
      </vt:variant>
      <vt:variant>
        <vt:i4>1510</vt:i4>
      </vt:variant>
      <vt:variant>
        <vt:i4>0</vt:i4>
      </vt:variant>
      <vt:variant>
        <vt:i4>5</vt:i4>
      </vt:variant>
      <vt:variant>
        <vt:lpwstr>mailto:michael-david.kerns@nih.hhs.gov</vt:lpwstr>
      </vt:variant>
      <vt:variant>
        <vt:lpwstr/>
      </vt:variant>
      <vt:variant>
        <vt:i4>4194346</vt:i4>
      </vt:variant>
      <vt:variant>
        <vt:i4>1507</vt:i4>
      </vt:variant>
      <vt:variant>
        <vt:i4>0</vt:i4>
      </vt:variant>
      <vt:variant>
        <vt:i4>5</vt:i4>
      </vt:variant>
      <vt:variant>
        <vt:lpwstr>mailto:eldadahb@nia.nih.gov</vt:lpwstr>
      </vt:variant>
      <vt:variant>
        <vt:lpwstr/>
      </vt:variant>
      <vt:variant>
        <vt:i4>5242979</vt:i4>
      </vt:variant>
      <vt:variant>
        <vt:i4>1504</vt:i4>
      </vt:variant>
      <vt:variant>
        <vt:i4>0</vt:i4>
      </vt:variant>
      <vt:variant>
        <vt:i4>5</vt:i4>
      </vt:variant>
      <vt:variant>
        <vt:lpwstr>mailto:wr33a@nih.gov</vt:lpwstr>
      </vt:variant>
      <vt:variant>
        <vt:lpwstr/>
      </vt:variant>
      <vt:variant>
        <vt:i4>5177470</vt:i4>
      </vt:variant>
      <vt:variant>
        <vt:i4>1501</vt:i4>
      </vt:variant>
      <vt:variant>
        <vt:i4>0</vt:i4>
      </vt:variant>
      <vt:variant>
        <vt:i4>5</vt:i4>
      </vt:variant>
      <vt:variant>
        <vt:lpwstr>mailto:Lyndon.Joseph@nih.hhs.gov</vt:lpwstr>
      </vt:variant>
      <vt:variant>
        <vt:lpwstr/>
      </vt:variant>
      <vt:variant>
        <vt:i4>6160501</vt:i4>
      </vt:variant>
      <vt:variant>
        <vt:i4>1498</vt:i4>
      </vt:variant>
      <vt:variant>
        <vt:i4>0</vt:i4>
      </vt:variant>
      <vt:variant>
        <vt:i4>5</vt:i4>
      </vt:variant>
      <vt:variant>
        <vt:lpwstr>mailto:cd23z@nih.gov</vt:lpwstr>
      </vt:variant>
      <vt:variant>
        <vt:lpwstr/>
      </vt:variant>
      <vt:variant>
        <vt:i4>6160501</vt:i4>
      </vt:variant>
      <vt:variant>
        <vt:i4>1495</vt:i4>
      </vt:variant>
      <vt:variant>
        <vt:i4>0</vt:i4>
      </vt:variant>
      <vt:variant>
        <vt:i4>5</vt:i4>
      </vt:variant>
      <vt:variant>
        <vt:lpwstr>mailto:cd23z@nih.gov</vt:lpwstr>
      </vt:variant>
      <vt:variant>
        <vt:lpwstr/>
      </vt:variant>
      <vt:variant>
        <vt:i4>4784172</vt:i4>
      </vt:variant>
      <vt:variant>
        <vt:i4>1492</vt:i4>
      </vt:variant>
      <vt:variant>
        <vt:i4>0</vt:i4>
      </vt:variant>
      <vt:variant>
        <vt:i4>5</vt:i4>
      </vt:variant>
      <vt:variant>
        <vt:lpwstr>mailto:saliveme@nia.nih.gov</vt:lpwstr>
      </vt:variant>
      <vt:variant>
        <vt:lpwstr/>
      </vt:variant>
      <vt:variant>
        <vt:i4>7602179</vt:i4>
      </vt:variant>
      <vt:variant>
        <vt:i4>1489</vt:i4>
      </vt:variant>
      <vt:variant>
        <vt:i4>0</vt:i4>
      </vt:variant>
      <vt:variant>
        <vt:i4>5</vt:i4>
      </vt:variant>
      <vt:variant>
        <vt:lpwstr>mailto:refolol@mail.nih.gov</vt:lpwstr>
      </vt:variant>
      <vt:variant>
        <vt:lpwstr/>
      </vt:variant>
      <vt:variant>
        <vt:i4>5636195</vt:i4>
      </vt:variant>
      <vt:variant>
        <vt:i4>1486</vt:i4>
      </vt:variant>
      <vt:variant>
        <vt:i4>0</vt:i4>
      </vt:variant>
      <vt:variant>
        <vt:i4>5</vt:i4>
      </vt:variant>
      <vt:variant>
        <vt:lpwstr>mailto:bw86y@nih.gov</vt:lpwstr>
      </vt:variant>
      <vt:variant>
        <vt:lpwstr/>
      </vt:variant>
      <vt:variant>
        <vt:i4>3014738</vt:i4>
      </vt:variant>
      <vt:variant>
        <vt:i4>1483</vt:i4>
      </vt:variant>
      <vt:variant>
        <vt:i4>0</vt:i4>
      </vt:variant>
      <vt:variant>
        <vt:i4>5</vt:i4>
      </vt:variant>
      <vt:variant>
        <vt:lpwstr>mailto:wagsterm@mail.nih.gov</vt:lpwstr>
      </vt:variant>
      <vt:variant>
        <vt:lpwstr/>
      </vt:variant>
      <vt:variant>
        <vt:i4>2490374</vt:i4>
      </vt:variant>
      <vt:variant>
        <vt:i4>1480</vt:i4>
      </vt:variant>
      <vt:variant>
        <vt:i4>0</vt:i4>
      </vt:variant>
      <vt:variant>
        <vt:i4>5</vt:i4>
      </vt:variant>
      <vt:variant>
        <vt:lpwstr>mailto:mackiewiczm2@mail.nih.gov</vt:lpwstr>
      </vt:variant>
      <vt:variant>
        <vt:lpwstr/>
      </vt:variant>
      <vt:variant>
        <vt:i4>3014738</vt:i4>
      </vt:variant>
      <vt:variant>
        <vt:i4>1477</vt:i4>
      </vt:variant>
      <vt:variant>
        <vt:i4>0</vt:i4>
      </vt:variant>
      <vt:variant>
        <vt:i4>5</vt:i4>
      </vt:variant>
      <vt:variant>
        <vt:lpwstr>mailto:wagsterm@mail.nih.gov</vt:lpwstr>
      </vt:variant>
      <vt:variant>
        <vt:lpwstr/>
      </vt:variant>
      <vt:variant>
        <vt:i4>1114208</vt:i4>
      </vt:variant>
      <vt:variant>
        <vt:i4>1474</vt:i4>
      </vt:variant>
      <vt:variant>
        <vt:i4>0</vt:i4>
      </vt:variant>
      <vt:variant>
        <vt:i4>5</vt:i4>
      </vt:variant>
      <vt:variant>
        <vt:lpwstr>mailto:chenw@mail.nih.gov</vt:lpwstr>
      </vt:variant>
      <vt:variant>
        <vt:lpwstr/>
      </vt:variant>
      <vt:variant>
        <vt:i4>2031729</vt:i4>
      </vt:variant>
      <vt:variant>
        <vt:i4>1471</vt:i4>
      </vt:variant>
      <vt:variant>
        <vt:i4>0</vt:i4>
      </vt:variant>
      <vt:variant>
        <vt:i4>5</vt:i4>
      </vt:variant>
      <vt:variant>
        <vt:lpwstr>mailto:ryanl@mail.nih.gov</vt:lpwstr>
      </vt:variant>
      <vt:variant>
        <vt:lpwstr/>
      </vt:variant>
      <vt:variant>
        <vt:i4>6553609</vt:i4>
      </vt:variant>
      <vt:variant>
        <vt:i4>1468</vt:i4>
      </vt:variant>
      <vt:variant>
        <vt:i4>0</vt:i4>
      </vt:variant>
      <vt:variant>
        <vt:i4>5</vt:i4>
      </vt:variant>
      <vt:variant>
        <vt:lpwstr>mailto:silverbergn@mail.nih.gov</vt:lpwstr>
      </vt:variant>
      <vt:variant>
        <vt:lpwstr/>
      </vt:variant>
      <vt:variant>
        <vt:i4>3014738</vt:i4>
      </vt:variant>
      <vt:variant>
        <vt:i4>1465</vt:i4>
      </vt:variant>
      <vt:variant>
        <vt:i4>0</vt:i4>
      </vt:variant>
      <vt:variant>
        <vt:i4>5</vt:i4>
      </vt:variant>
      <vt:variant>
        <vt:lpwstr>mailto:wagsterm@mail.nih.gov</vt:lpwstr>
      </vt:variant>
      <vt:variant>
        <vt:lpwstr/>
      </vt:variant>
      <vt:variant>
        <vt:i4>7143440</vt:i4>
      </vt:variant>
      <vt:variant>
        <vt:i4>1462</vt:i4>
      </vt:variant>
      <vt:variant>
        <vt:i4>0</vt:i4>
      </vt:variant>
      <vt:variant>
        <vt:i4>5</vt:i4>
      </vt:variant>
      <vt:variant>
        <vt:lpwstr>mailto:petanceskas@nia.nih.gov</vt:lpwstr>
      </vt:variant>
      <vt:variant>
        <vt:lpwstr/>
      </vt:variant>
      <vt:variant>
        <vt:i4>5832818</vt:i4>
      </vt:variant>
      <vt:variant>
        <vt:i4>1459</vt:i4>
      </vt:variant>
      <vt:variant>
        <vt:i4>0</vt:i4>
      </vt:variant>
      <vt:variant>
        <vt:i4>5</vt:i4>
      </vt:variant>
      <vt:variant>
        <vt:lpwstr>mailto:nb12s@nih.gov</vt:lpwstr>
      </vt:variant>
      <vt:variant>
        <vt:lpwstr/>
      </vt:variant>
      <vt:variant>
        <vt:i4>6553609</vt:i4>
      </vt:variant>
      <vt:variant>
        <vt:i4>1456</vt:i4>
      </vt:variant>
      <vt:variant>
        <vt:i4>0</vt:i4>
      </vt:variant>
      <vt:variant>
        <vt:i4>5</vt:i4>
      </vt:variant>
      <vt:variant>
        <vt:lpwstr>mailto:silverbergn@mail.nih.gov</vt:lpwstr>
      </vt:variant>
      <vt:variant>
        <vt:lpwstr/>
      </vt:variant>
      <vt:variant>
        <vt:i4>4194342</vt:i4>
      </vt:variant>
      <vt:variant>
        <vt:i4>1453</vt:i4>
      </vt:variant>
      <vt:variant>
        <vt:i4>0</vt:i4>
      </vt:variant>
      <vt:variant>
        <vt:i4>5</vt:i4>
      </vt:variant>
      <vt:variant>
        <vt:lpwstr>mailto:jhsiao@mail.nih.gov</vt:lpwstr>
      </vt:variant>
      <vt:variant>
        <vt:lpwstr/>
      </vt:variant>
      <vt:variant>
        <vt:i4>6815768</vt:i4>
      </vt:variant>
      <vt:variant>
        <vt:i4>1450</vt:i4>
      </vt:variant>
      <vt:variant>
        <vt:i4>0</vt:i4>
      </vt:variant>
      <vt:variant>
        <vt:i4>5</vt:i4>
      </vt:variant>
      <vt:variant>
        <vt:lpwstr>mailto:Max.Guo@nih.gov</vt:lpwstr>
      </vt:variant>
      <vt:variant>
        <vt:lpwstr/>
      </vt:variant>
      <vt:variant>
        <vt:i4>2949198</vt:i4>
      </vt:variant>
      <vt:variant>
        <vt:i4>1447</vt:i4>
      </vt:variant>
      <vt:variant>
        <vt:i4>0</vt:i4>
      </vt:variant>
      <vt:variant>
        <vt:i4>5</vt:i4>
      </vt:variant>
      <vt:variant>
        <vt:lpwstr>mailto:Jose.Velazquez@nih.gov</vt:lpwstr>
      </vt:variant>
      <vt:variant>
        <vt:lpwstr/>
      </vt:variant>
      <vt:variant>
        <vt:i4>1310834</vt:i4>
      </vt:variant>
      <vt:variant>
        <vt:i4>1444</vt:i4>
      </vt:variant>
      <vt:variant>
        <vt:i4>0</vt:i4>
      </vt:variant>
      <vt:variant>
        <vt:i4>5</vt:i4>
      </vt:variant>
      <vt:variant>
        <vt:lpwstr>mailto:kohanskir@mail.nih.gov</vt:lpwstr>
      </vt:variant>
      <vt:variant>
        <vt:lpwstr/>
      </vt:variant>
      <vt:variant>
        <vt:i4>5046377</vt:i4>
      </vt:variant>
      <vt:variant>
        <vt:i4>1441</vt:i4>
      </vt:variant>
      <vt:variant>
        <vt:i4>0</vt:i4>
      </vt:variant>
      <vt:variant>
        <vt:i4>5</vt:i4>
      </vt:variant>
      <vt:variant>
        <vt:lpwstr>mailto:williamsj6@mail.nih.gov</vt:lpwstr>
      </vt:variant>
      <vt:variant>
        <vt:lpwstr/>
      </vt:variant>
      <vt:variant>
        <vt:i4>5177392</vt:i4>
      </vt:variant>
      <vt:variant>
        <vt:i4>1438</vt:i4>
      </vt:variant>
      <vt:variant>
        <vt:i4>0</vt:i4>
      </vt:variant>
      <vt:variant>
        <vt:i4>5</vt:i4>
      </vt:variant>
      <vt:variant>
        <vt:lpwstr>mailto:murthy@mail.nih.gov</vt:lpwstr>
      </vt:variant>
      <vt:variant>
        <vt:lpwstr/>
      </vt:variant>
      <vt:variant>
        <vt:i4>3014734</vt:i4>
      </vt:variant>
      <vt:variant>
        <vt:i4>1435</vt:i4>
      </vt:variant>
      <vt:variant>
        <vt:i4>0</vt:i4>
      </vt:variant>
      <vt:variant>
        <vt:i4>5</vt:i4>
      </vt:variant>
      <vt:variant>
        <vt:lpwstr>mailto:Fuldnerr@mail.nih.gov</vt:lpwstr>
      </vt:variant>
      <vt:variant>
        <vt:lpwstr/>
      </vt:variant>
      <vt:variant>
        <vt:i4>2687044</vt:i4>
      </vt:variant>
      <vt:variant>
        <vt:i4>1432</vt:i4>
      </vt:variant>
      <vt:variant>
        <vt:i4>0</vt:i4>
      </vt:variant>
      <vt:variant>
        <vt:i4>5</vt:i4>
      </vt:variant>
      <vt:variant>
        <vt:lpwstr>mailto:nadonn@nia.nih.gov</vt:lpwstr>
      </vt:variant>
      <vt:variant>
        <vt:lpwstr/>
      </vt:variant>
      <vt:variant>
        <vt:i4>5439612</vt:i4>
      </vt:variant>
      <vt:variant>
        <vt:i4>1429</vt:i4>
      </vt:variant>
      <vt:variant>
        <vt:i4>0</vt:i4>
      </vt:variant>
      <vt:variant>
        <vt:i4>5</vt:i4>
      </vt:variant>
      <vt:variant>
        <vt:lpwstr>mailto:df18s@nih.gov</vt:lpwstr>
      </vt:variant>
      <vt:variant>
        <vt:lpwstr/>
      </vt:variant>
      <vt:variant>
        <vt:i4>2097226</vt:i4>
      </vt:variant>
      <vt:variant>
        <vt:i4>1427</vt:i4>
      </vt:variant>
      <vt:variant>
        <vt:i4>0</vt:i4>
      </vt:variant>
      <vt:variant>
        <vt:i4>5</vt:i4>
      </vt:variant>
      <vt:variant>
        <vt:lpwstr>mailto:bhattacharyyap@nia.nih.gov</vt:lpwstr>
      </vt:variant>
      <vt:variant>
        <vt:lpwstr/>
      </vt:variant>
      <vt:variant>
        <vt:i4>1769578</vt:i4>
      </vt:variant>
      <vt:variant>
        <vt:i4>1424</vt:i4>
      </vt:variant>
      <vt:variant>
        <vt:i4>0</vt:i4>
      </vt:variant>
      <vt:variant>
        <vt:i4>5</vt:i4>
      </vt:variant>
      <vt:variant>
        <vt:lpwstr>mailto:farheen.akbar@nih.gov</vt:lpwstr>
      </vt:variant>
      <vt:variant>
        <vt:lpwstr/>
      </vt:variant>
      <vt:variant>
        <vt:i4>2097226</vt:i4>
      </vt:variant>
      <vt:variant>
        <vt:i4>1421</vt:i4>
      </vt:variant>
      <vt:variant>
        <vt:i4>0</vt:i4>
      </vt:variant>
      <vt:variant>
        <vt:i4>5</vt:i4>
      </vt:variant>
      <vt:variant>
        <vt:lpwstr>mailto:bhattacharyyap@nia.nih.gov</vt:lpwstr>
      </vt:variant>
      <vt:variant>
        <vt:lpwstr/>
      </vt:variant>
      <vt:variant>
        <vt:i4>1572878</vt:i4>
      </vt:variant>
      <vt:variant>
        <vt:i4>1418</vt:i4>
      </vt:variant>
      <vt:variant>
        <vt:i4>0</vt:i4>
      </vt:variant>
      <vt:variant>
        <vt:i4>5</vt:i4>
      </vt:variant>
      <vt:variant>
        <vt:lpwstr>http://sbir.nih.gov/</vt:lpwstr>
      </vt:variant>
      <vt:variant>
        <vt:lpwstr/>
      </vt:variant>
      <vt:variant>
        <vt:i4>3342399</vt:i4>
      </vt:variant>
      <vt:variant>
        <vt:i4>1415</vt:i4>
      </vt:variant>
      <vt:variant>
        <vt:i4>0</vt:i4>
      </vt:variant>
      <vt:variant>
        <vt:i4>5</vt:i4>
      </vt:variant>
      <vt:variant>
        <vt:lpwstr>http://www.nia.nih.gov/</vt:lpwstr>
      </vt:variant>
      <vt:variant>
        <vt:lpwstr/>
      </vt:variant>
      <vt:variant>
        <vt:i4>2293850</vt:i4>
      </vt:variant>
      <vt:variant>
        <vt:i4>1412</vt:i4>
      </vt:variant>
      <vt:variant>
        <vt:i4>0</vt:i4>
      </vt:variant>
      <vt:variant>
        <vt:i4>5</vt:i4>
      </vt:variant>
      <vt:variant>
        <vt:lpwstr>mailto:efernandez@acf.hhs.gov</vt:lpwstr>
      </vt:variant>
      <vt:variant>
        <vt:lpwstr/>
      </vt:variant>
      <vt:variant>
        <vt:i4>6422559</vt:i4>
      </vt:variant>
      <vt:variant>
        <vt:i4>1409</vt:i4>
      </vt:variant>
      <vt:variant>
        <vt:i4>0</vt:i4>
      </vt:variant>
      <vt:variant>
        <vt:i4>5</vt:i4>
      </vt:variant>
      <vt:variant>
        <vt:lpwstr>mailto:abergan@acf.hhs.gov</vt:lpwstr>
      </vt:variant>
      <vt:variant>
        <vt:lpwstr/>
      </vt:variant>
      <vt:variant>
        <vt:i4>2490420</vt:i4>
      </vt:variant>
      <vt:variant>
        <vt:i4>1406</vt:i4>
      </vt:variant>
      <vt:variant>
        <vt:i4>0</vt:i4>
      </vt:variant>
      <vt:variant>
        <vt:i4>5</vt:i4>
      </vt:variant>
      <vt:variant>
        <vt:lpwstr>http://www.acf.hhs.gov/</vt:lpwstr>
      </vt:variant>
      <vt:variant>
        <vt:lpwstr/>
      </vt:variant>
      <vt:variant>
        <vt:i4>6291551</vt:i4>
      </vt:variant>
      <vt:variant>
        <vt:i4>1403</vt:i4>
      </vt:variant>
      <vt:variant>
        <vt:i4>0</vt:i4>
      </vt:variant>
      <vt:variant>
        <vt:i4>5</vt:i4>
      </vt:variant>
      <vt:variant>
        <vt:lpwstr>mailto:Martin.Bernard@fda.hhs.gov</vt:lpwstr>
      </vt:variant>
      <vt:variant>
        <vt:lpwstr/>
      </vt:variant>
      <vt:variant>
        <vt:i4>7012441</vt:i4>
      </vt:variant>
      <vt:variant>
        <vt:i4>1400</vt:i4>
      </vt:variant>
      <vt:variant>
        <vt:i4>0</vt:i4>
      </vt:variant>
      <vt:variant>
        <vt:i4>5</vt:i4>
      </vt:variant>
      <vt:variant>
        <vt:lpwstr>mailto:kimberly.pendleton@fda.hhs.gov</vt:lpwstr>
      </vt:variant>
      <vt:variant>
        <vt:lpwstr/>
      </vt:variant>
      <vt:variant>
        <vt:i4>3997813</vt:i4>
      </vt:variant>
      <vt:variant>
        <vt:i4>1397</vt:i4>
      </vt:variant>
      <vt:variant>
        <vt:i4>0</vt:i4>
      </vt:variant>
      <vt:variant>
        <vt:i4>5</vt:i4>
      </vt:variant>
      <vt:variant>
        <vt:lpwstr>http://www.fda.gov/</vt:lpwstr>
      </vt:variant>
      <vt:variant>
        <vt:lpwstr/>
      </vt:variant>
      <vt:variant>
        <vt:i4>114</vt:i4>
      </vt:variant>
      <vt:variant>
        <vt:i4>1394</vt:i4>
      </vt:variant>
      <vt:variant>
        <vt:i4>0</vt:i4>
      </vt:variant>
      <vt:variant>
        <vt:i4>5</vt:i4>
      </vt:variant>
      <vt:variant>
        <vt:lpwstr>mailto:%20MShanahan@cdc.gov</vt:lpwstr>
      </vt:variant>
      <vt:variant>
        <vt:lpwstr/>
      </vt:variant>
      <vt:variant>
        <vt:i4>2031669</vt:i4>
      </vt:variant>
      <vt:variant>
        <vt:i4>1391</vt:i4>
      </vt:variant>
      <vt:variant>
        <vt:i4>0</vt:i4>
      </vt:variant>
      <vt:variant>
        <vt:i4>5</vt:i4>
      </vt:variant>
      <vt:variant>
        <vt:lpwstr>mailto:SOrum@cdc.gov</vt:lpwstr>
      </vt:variant>
      <vt:variant>
        <vt:lpwstr/>
      </vt:variant>
      <vt:variant>
        <vt:i4>1310769</vt:i4>
      </vt:variant>
      <vt:variant>
        <vt:i4>1388</vt:i4>
      </vt:variant>
      <vt:variant>
        <vt:i4>0</vt:i4>
      </vt:variant>
      <vt:variant>
        <vt:i4>5</vt:i4>
      </vt:variant>
      <vt:variant>
        <vt:lpwstr>mailto:HBuitrago@cdc.gov</vt:lpwstr>
      </vt:variant>
      <vt:variant>
        <vt:lpwstr/>
      </vt:variant>
      <vt:variant>
        <vt:i4>6881375</vt:i4>
      </vt:variant>
      <vt:variant>
        <vt:i4>1385</vt:i4>
      </vt:variant>
      <vt:variant>
        <vt:i4>0</vt:i4>
      </vt:variant>
      <vt:variant>
        <vt:i4>5</vt:i4>
      </vt:variant>
      <vt:variant>
        <vt:lpwstr>mailto:TraceySims@cdc.gov</vt:lpwstr>
      </vt:variant>
      <vt:variant>
        <vt:lpwstr/>
      </vt:variant>
      <vt:variant>
        <vt:i4>6357064</vt:i4>
      </vt:variant>
      <vt:variant>
        <vt:i4>1382</vt:i4>
      </vt:variant>
      <vt:variant>
        <vt:i4>0</vt:i4>
      </vt:variant>
      <vt:variant>
        <vt:i4>5</vt:i4>
      </vt:variant>
      <vt:variant>
        <vt:lpwstr>mailto:RCurington@cdc.gov</vt:lpwstr>
      </vt:variant>
      <vt:variant>
        <vt:lpwstr/>
      </vt:variant>
      <vt:variant>
        <vt:i4>393267</vt:i4>
      </vt:variant>
      <vt:variant>
        <vt:i4>1379</vt:i4>
      </vt:variant>
      <vt:variant>
        <vt:i4>0</vt:i4>
      </vt:variant>
      <vt:variant>
        <vt:i4>5</vt:i4>
      </vt:variant>
      <vt:variant>
        <vt:lpwstr>mailto:SDearwent@cdc.gov</vt:lpwstr>
      </vt:variant>
      <vt:variant>
        <vt:lpwstr/>
      </vt:variant>
      <vt:variant>
        <vt:i4>6881361</vt:i4>
      </vt:variant>
      <vt:variant>
        <vt:i4>1376</vt:i4>
      </vt:variant>
      <vt:variant>
        <vt:i4>0</vt:i4>
      </vt:variant>
      <vt:variant>
        <vt:i4>5</vt:i4>
      </vt:variant>
      <vt:variant>
        <vt:lpwstr>mailto:wsmutz@cdc.gov</vt:lpwstr>
      </vt:variant>
      <vt:variant>
        <vt:lpwstr/>
      </vt:variant>
      <vt:variant>
        <vt:i4>1310766</vt:i4>
      </vt:variant>
      <vt:variant>
        <vt:i4>1373</vt:i4>
      </vt:variant>
      <vt:variant>
        <vt:i4>0</vt:i4>
      </vt:variant>
      <vt:variant>
        <vt:i4>5</vt:i4>
      </vt:variant>
      <vt:variant>
        <vt:lpwstr>mailto:BStewart@cdc.gov</vt:lpwstr>
      </vt:variant>
      <vt:variant>
        <vt:lpwstr/>
      </vt:variant>
      <vt:variant>
        <vt:i4>6684765</vt:i4>
      </vt:variant>
      <vt:variant>
        <vt:i4>1370</vt:i4>
      </vt:variant>
      <vt:variant>
        <vt:i4>0</vt:i4>
      </vt:variant>
      <vt:variant>
        <vt:i4>5</vt:i4>
      </vt:variant>
      <vt:variant>
        <vt:lpwstr>mailto:BColleyGilbert@cdc.gov</vt:lpwstr>
      </vt:variant>
      <vt:variant>
        <vt:lpwstr/>
      </vt:variant>
      <vt:variant>
        <vt:i4>3801205</vt:i4>
      </vt:variant>
      <vt:variant>
        <vt:i4>1367</vt:i4>
      </vt:variant>
      <vt:variant>
        <vt:i4>0</vt:i4>
      </vt:variant>
      <vt:variant>
        <vt:i4>5</vt:i4>
      </vt:variant>
      <vt:variant>
        <vt:lpwstr>http://www.cdc.gov/</vt:lpwstr>
      </vt:variant>
      <vt:variant>
        <vt:lpwstr/>
      </vt:variant>
      <vt:variant>
        <vt:i4>3080214</vt:i4>
      </vt:variant>
      <vt:variant>
        <vt:i4>1364</vt:i4>
      </vt:variant>
      <vt:variant>
        <vt:i4>0</vt:i4>
      </vt:variant>
      <vt:variant>
        <vt:i4>5</vt:i4>
      </vt:variant>
      <vt:variant>
        <vt:lpwstr>mailto:nguyen1@mail.nih.gov</vt:lpwstr>
      </vt:variant>
      <vt:variant>
        <vt:lpwstr/>
      </vt:variant>
      <vt:variant>
        <vt:i4>3276889</vt:i4>
      </vt:variant>
      <vt:variant>
        <vt:i4>1362</vt:i4>
      </vt:variant>
      <vt:variant>
        <vt:i4>0</vt:i4>
      </vt:variant>
      <vt:variant>
        <vt:i4>5</vt:i4>
      </vt:variant>
      <vt:variant>
        <vt:lpwstr>mailto:walkerti@mail.nih.gov</vt:lpwstr>
      </vt:variant>
      <vt:variant>
        <vt:lpwstr/>
      </vt:variant>
      <vt:variant>
        <vt:i4>3014680</vt:i4>
      </vt:variant>
      <vt:variant>
        <vt:i4>1359</vt:i4>
      </vt:variant>
      <vt:variant>
        <vt:i4>0</vt:i4>
      </vt:variant>
      <vt:variant>
        <vt:i4>5</vt:i4>
      </vt:variant>
      <vt:variant>
        <vt:lpwstr>mailto:contre1@mail.nih.gov</vt:lpwstr>
      </vt:variant>
      <vt:variant>
        <vt:lpwstr/>
      </vt:variant>
      <vt:variant>
        <vt:i4>1048584</vt:i4>
      </vt:variant>
      <vt:variant>
        <vt:i4>1356</vt:i4>
      </vt:variant>
      <vt:variant>
        <vt:i4>0</vt:i4>
      </vt:variant>
      <vt:variant>
        <vt:i4>5</vt:i4>
      </vt:variant>
      <vt:variant>
        <vt:lpwstr>http://dpcpsi.nih.gov/ORIP/index.aspx</vt:lpwstr>
      </vt:variant>
      <vt:variant>
        <vt:lpwstr/>
      </vt:variant>
      <vt:variant>
        <vt:i4>7077909</vt:i4>
      </vt:variant>
      <vt:variant>
        <vt:i4>1353</vt:i4>
      </vt:variant>
      <vt:variant>
        <vt:i4>0</vt:i4>
      </vt:variant>
      <vt:variant>
        <vt:i4>5</vt:i4>
      </vt:variant>
      <vt:variant>
        <vt:lpwstr>mailto:moweryd@mail.nih.gov</vt:lpwstr>
      </vt:variant>
      <vt:variant>
        <vt:lpwstr/>
      </vt:variant>
      <vt:variant>
        <vt:i4>7536643</vt:i4>
      </vt:variant>
      <vt:variant>
        <vt:i4>1350</vt:i4>
      </vt:variant>
      <vt:variant>
        <vt:i4>0</vt:i4>
      </vt:variant>
      <vt:variant>
        <vt:i4>5</vt:i4>
      </vt:variant>
      <vt:variant>
        <vt:lpwstr>mailto:yej@mail.nih.gov</vt:lpwstr>
      </vt:variant>
      <vt:variant>
        <vt:lpwstr/>
      </vt:variant>
      <vt:variant>
        <vt:i4>4128826</vt:i4>
      </vt:variant>
      <vt:variant>
        <vt:i4>1347</vt:i4>
      </vt:variant>
      <vt:variant>
        <vt:i4>0</vt:i4>
      </vt:variant>
      <vt:variant>
        <vt:i4>5</vt:i4>
      </vt:variant>
      <vt:variant>
        <vt:lpwstr>http://www.nlm.nih.gov/</vt:lpwstr>
      </vt:variant>
      <vt:variant>
        <vt:lpwstr/>
      </vt:variant>
      <vt:variant>
        <vt:i4>5767202</vt:i4>
      </vt:variant>
      <vt:variant>
        <vt:i4>1344</vt:i4>
      </vt:variant>
      <vt:variant>
        <vt:i4>0</vt:i4>
      </vt:variant>
      <vt:variant>
        <vt:i4>5</vt:i4>
      </vt:variant>
      <vt:variant>
        <vt:lpwstr>mailto:George.Tucker@nih.gov</vt:lpwstr>
      </vt:variant>
      <vt:variant>
        <vt:lpwstr/>
      </vt:variant>
      <vt:variant>
        <vt:i4>4456500</vt:i4>
      </vt:variant>
      <vt:variant>
        <vt:i4>1341</vt:i4>
      </vt:variant>
      <vt:variant>
        <vt:i4>0</vt:i4>
      </vt:variant>
      <vt:variant>
        <vt:i4>5</vt:i4>
      </vt:variant>
      <vt:variant>
        <vt:lpwstr>mailto:hoppdc@mail.nih.gov</vt:lpwstr>
      </vt:variant>
      <vt:variant>
        <vt:lpwstr/>
      </vt:variant>
      <vt:variant>
        <vt:i4>6029396</vt:i4>
      </vt:variant>
      <vt:variant>
        <vt:i4>1338</vt:i4>
      </vt:variant>
      <vt:variant>
        <vt:i4>0</vt:i4>
      </vt:variant>
      <vt:variant>
        <vt:i4>5</vt:i4>
      </vt:variant>
      <vt:variant>
        <vt:lpwstr>http://www.nccam.nih.gov/</vt:lpwstr>
      </vt:variant>
      <vt:variant>
        <vt:lpwstr/>
      </vt:variant>
      <vt:variant>
        <vt:i4>3276889</vt:i4>
      </vt:variant>
      <vt:variant>
        <vt:i4>1335</vt:i4>
      </vt:variant>
      <vt:variant>
        <vt:i4>0</vt:i4>
      </vt:variant>
      <vt:variant>
        <vt:i4>5</vt:i4>
      </vt:variant>
      <vt:variant>
        <vt:lpwstr>mailto:walkerti@mail.nih.gov</vt:lpwstr>
      </vt:variant>
      <vt:variant>
        <vt:lpwstr/>
      </vt:variant>
      <vt:variant>
        <vt:i4>4128851</vt:i4>
      </vt:variant>
      <vt:variant>
        <vt:i4>1332</vt:i4>
      </vt:variant>
      <vt:variant>
        <vt:i4>0</vt:i4>
      </vt:variant>
      <vt:variant>
        <vt:i4>5</vt:i4>
      </vt:variant>
      <vt:variant>
        <vt:lpwstr>mailto:Portilll@mail.nih.gov</vt:lpwstr>
      </vt:variant>
      <vt:variant>
        <vt:lpwstr/>
      </vt:variant>
      <vt:variant>
        <vt:i4>4194369</vt:i4>
      </vt:variant>
      <vt:variant>
        <vt:i4>1329</vt:i4>
      </vt:variant>
      <vt:variant>
        <vt:i4>0</vt:i4>
      </vt:variant>
      <vt:variant>
        <vt:i4>5</vt:i4>
      </vt:variant>
      <vt:variant>
        <vt:lpwstr>http://www.ncats.nih.gov/</vt:lpwstr>
      </vt:variant>
      <vt:variant>
        <vt:lpwstr/>
      </vt:variant>
      <vt:variant>
        <vt:i4>4849785</vt:i4>
      </vt:variant>
      <vt:variant>
        <vt:i4>1326</vt:i4>
      </vt:variant>
      <vt:variant>
        <vt:i4>0</vt:i4>
      </vt:variant>
      <vt:variant>
        <vt:i4>5</vt:i4>
      </vt:variant>
      <vt:variant>
        <vt:lpwstr>mailto:albertib2@mail.nih.gov</vt:lpwstr>
      </vt:variant>
      <vt:variant>
        <vt:lpwstr/>
      </vt:variant>
      <vt:variant>
        <vt:i4>2818135</vt:i4>
      </vt:variant>
      <vt:variant>
        <vt:i4>1323</vt:i4>
      </vt:variant>
      <vt:variant>
        <vt:i4>0</vt:i4>
      </vt:variant>
      <vt:variant>
        <vt:i4>5</vt:i4>
      </vt:variant>
      <vt:variant>
        <vt:lpwstr>mailto:Paul.Cotton@nih.gov</vt:lpwstr>
      </vt:variant>
      <vt:variant>
        <vt:lpwstr/>
      </vt:variant>
      <vt:variant>
        <vt:i4>3932222</vt:i4>
      </vt:variant>
      <vt:variant>
        <vt:i4>1320</vt:i4>
      </vt:variant>
      <vt:variant>
        <vt:i4>0</vt:i4>
      </vt:variant>
      <vt:variant>
        <vt:i4>5</vt:i4>
      </vt:variant>
      <vt:variant>
        <vt:lpwstr>http://www.nih.gov/ninr</vt:lpwstr>
      </vt:variant>
      <vt:variant>
        <vt:lpwstr/>
      </vt:variant>
      <vt:variant>
        <vt:i4>327786</vt:i4>
      </vt:variant>
      <vt:variant>
        <vt:i4>1317</vt:i4>
      </vt:variant>
      <vt:variant>
        <vt:i4>0</vt:i4>
      </vt:variant>
      <vt:variant>
        <vt:i4>5</vt:i4>
      </vt:variant>
      <vt:variant>
        <vt:lpwstr>mailto:decostert@mail.nih.gov</vt:lpwstr>
      </vt:variant>
      <vt:variant>
        <vt:lpwstr/>
      </vt:variant>
      <vt:variant>
        <vt:i4>524407</vt:i4>
      </vt:variant>
      <vt:variant>
        <vt:i4>1314</vt:i4>
      </vt:variant>
      <vt:variant>
        <vt:i4>0</vt:i4>
      </vt:variant>
      <vt:variant>
        <vt:i4>5</vt:i4>
      </vt:variant>
      <vt:variant>
        <vt:lpwstr>mailto:fertigs@ninds.nih.gov</vt:lpwstr>
      </vt:variant>
      <vt:variant>
        <vt:lpwstr/>
      </vt:variant>
      <vt:variant>
        <vt:i4>5177435</vt:i4>
      </vt:variant>
      <vt:variant>
        <vt:i4>1311</vt:i4>
      </vt:variant>
      <vt:variant>
        <vt:i4>0</vt:i4>
      </vt:variant>
      <vt:variant>
        <vt:i4>5</vt:i4>
      </vt:variant>
      <vt:variant>
        <vt:lpwstr>http://www.ninds.nih.gov/</vt:lpwstr>
      </vt:variant>
      <vt:variant>
        <vt:lpwstr/>
      </vt:variant>
      <vt:variant>
        <vt:i4>7340052</vt:i4>
      </vt:variant>
      <vt:variant>
        <vt:i4>1308</vt:i4>
      </vt:variant>
      <vt:variant>
        <vt:i4>0</vt:i4>
      </vt:variant>
      <vt:variant>
        <vt:i4>5</vt:i4>
      </vt:variant>
      <vt:variant>
        <vt:lpwstr>mailto:Priscilla.Grant@nih.gov</vt:lpwstr>
      </vt:variant>
      <vt:variant>
        <vt:lpwstr/>
      </vt:variant>
      <vt:variant>
        <vt:i4>3407959</vt:i4>
      </vt:variant>
      <vt:variant>
        <vt:i4>1305</vt:i4>
      </vt:variant>
      <vt:variant>
        <vt:i4>0</vt:i4>
      </vt:variant>
      <vt:variant>
        <vt:i4>5</vt:i4>
      </vt:variant>
      <vt:variant>
        <vt:lpwstr>mailto:thomasvi@mail.nih.gov</vt:lpwstr>
      </vt:variant>
      <vt:variant>
        <vt:lpwstr/>
      </vt:variant>
      <vt:variant>
        <vt:i4>5963863</vt:i4>
      </vt:variant>
      <vt:variant>
        <vt:i4>1302</vt:i4>
      </vt:variant>
      <vt:variant>
        <vt:i4>0</vt:i4>
      </vt:variant>
      <vt:variant>
        <vt:i4>5</vt:i4>
      </vt:variant>
      <vt:variant>
        <vt:lpwstr>http://www.nimhd.nih.gov/</vt:lpwstr>
      </vt:variant>
      <vt:variant>
        <vt:lpwstr/>
      </vt:variant>
      <vt:variant>
        <vt:i4>4063300</vt:i4>
      </vt:variant>
      <vt:variant>
        <vt:i4>1299</vt:i4>
      </vt:variant>
      <vt:variant>
        <vt:i4>0</vt:i4>
      </vt:variant>
      <vt:variant>
        <vt:i4>5</vt:i4>
      </vt:variant>
      <vt:variant>
        <vt:lpwstr>mailto:rclaycam@mail.nih.gov</vt:lpwstr>
      </vt:variant>
      <vt:variant>
        <vt:lpwstr/>
      </vt:variant>
      <vt:variant>
        <vt:i4>4522028</vt:i4>
      </vt:variant>
      <vt:variant>
        <vt:i4>1296</vt:i4>
      </vt:variant>
      <vt:variant>
        <vt:i4>0</vt:i4>
      </vt:variant>
      <vt:variant>
        <vt:i4>5</vt:i4>
      </vt:variant>
      <vt:variant>
        <vt:lpwstr>mailto:mgrabb@mail.nih.gov</vt:lpwstr>
      </vt:variant>
      <vt:variant>
        <vt:lpwstr/>
      </vt:variant>
      <vt:variant>
        <vt:i4>65606</vt:i4>
      </vt:variant>
      <vt:variant>
        <vt:i4>1293</vt:i4>
      </vt:variant>
      <vt:variant>
        <vt:i4>0</vt:i4>
      </vt:variant>
      <vt:variant>
        <vt:i4>5</vt:i4>
      </vt:variant>
      <vt:variant>
        <vt:lpwstr>http://www.nimh.nih.gov/</vt:lpwstr>
      </vt:variant>
      <vt:variant>
        <vt:lpwstr/>
      </vt:variant>
      <vt:variant>
        <vt:i4>5832736</vt:i4>
      </vt:variant>
      <vt:variant>
        <vt:i4>1290</vt:i4>
      </vt:variant>
      <vt:variant>
        <vt:i4>0</vt:i4>
      </vt:variant>
      <vt:variant>
        <vt:i4>5</vt:i4>
      </vt:variant>
      <vt:variant>
        <vt:lpwstr>mailto:ChickC@mail.nih.gov</vt:lpwstr>
      </vt:variant>
      <vt:variant>
        <vt:lpwstr/>
      </vt:variant>
      <vt:variant>
        <vt:i4>2228273</vt:i4>
      </vt:variant>
      <vt:variant>
        <vt:i4>1287</vt:i4>
      </vt:variant>
      <vt:variant>
        <vt:i4>0</vt:i4>
      </vt:variant>
      <vt:variant>
        <vt:i4>5</vt:i4>
      </vt:variant>
      <vt:variant>
        <vt:lpwstr>mailto:Bettie_graham@nih.gov</vt:lpwstr>
      </vt:variant>
      <vt:variant>
        <vt:lpwstr/>
      </vt:variant>
      <vt:variant>
        <vt:i4>2162734</vt:i4>
      </vt:variant>
      <vt:variant>
        <vt:i4>1284</vt:i4>
      </vt:variant>
      <vt:variant>
        <vt:i4>0</vt:i4>
      </vt:variant>
      <vt:variant>
        <vt:i4>5</vt:i4>
      </vt:variant>
      <vt:variant>
        <vt:lpwstr>http://www.genome.gov/</vt:lpwstr>
      </vt:variant>
      <vt:variant>
        <vt:lpwstr/>
      </vt:variant>
      <vt:variant>
        <vt:i4>2293839</vt:i4>
      </vt:variant>
      <vt:variant>
        <vt:i4>1281</vt:i4>
      </vt:variant>
      <vt:variant>
        <vt:i4>0</vt:i4>
      </vt:variant>
      <vt:variant>
        <vt:i4>5</vt:i4>
      </vt:variant>
      <vt:variant>
        <vt:lpwstr>mailto:waltersh@nhlbi.nih.gov</vt:lpwstr>
      </vt:variant>
      <vt:variant>
        <vt:lpwstr/>
      </vt:variant>
      <vt:variant>
        <vt:i4>1310817</vt:i4>
      </vt:variant>
      <vt:variant>
        <vt:i4>1278</vt:i4>
      </vt:variant>
      <vt:variant>
        <vt:i4>0</vt:i4>
      </vt:variant>
      <vt:variant>
        <vt:i4>5</vt:i4>
      </vt:variant>
      <vt:variant>
        <vt:lpwstr>mailto:Andre.Walker@nih.gov</vt:lpwstr>
      </vt:variant>
      <vt:variant>
        <vt:lpwstr/>
      </vt:variant>
      <vt:variant>
        <vt:i4>3735646</vt:i4>
      </vt:variant>
      <vt:variant>
        <vt:i4>1275</vt:i4>
      </vt:variant>
      <vt:variant>
        <vt:i4>0</vt:i4>
      </vt:variant>
      <vt:variant>
        <vt:i4>5</vt:i4>
      </vt:variant>
      <vt:variant>
        <vt:lpwstr>mailto:Kurt.Marek@nih.gov</vt:lpwstr>
      </vt:variant>
      <vt:variant>
        <vt:lpwstr/>
      </vt:variant>
      <vt:variant>
        <vt:i4>5701724</vt:i4>
      </vt:variant>
      <vt:variant>
        <vt:i4>1272</vt:i4>
      </vt:variant>
      <vt:variant>
        <vt:i4>0</vt:i4>
      </vt:variant>
      <vt:variant>
        <vt:i4>5</vt:i4>
      </vt:variant>
      <vt:variant>
        <vt:lpwstr>http://www.nhlbi.nih.gov/</vt:lpwstr>
      </vt:variant>
      <vt:variant>
        <vt:lpwstr/>
      </vt:variant>
      <vt:variant>
        <vt:i4>2031739</vt:i4>
      </vt:variant>
      <vt:variant>
        <vt:i4>1269</vt:i4>
      </vt:variant>
      <vt:variant>
        <vt:i4>0</vt:i4>
      </vt:variant>
      <vt:variant>
        <vt:i4>5</vt:i4>
      </vt:variant>
      <vt:variant>
        <vt:lpwstr>mailto:molnarp@nigms.nih.gov</vt:lpwstr>
      </vt:variant>
      <vt:variant>
        <vt:lpwstr/>
      </vt:variant>
      <vt:variant>
        <vt:i4>1048689</vt:i4>
      </vt:variant>
      <vt:variant>
        <vt:i4>1266</vt:i4>
      </vt:variant>
      <vt:variant>
        <vt:i4>0</vt:i4>
      </vt:variant>
      <vt:variant>
        <vt:i4>5</vt:i4>
      </vt:variant>
      <vt:variant>
        <vt:lpwstr>mailto:somerss@nigms.nih.gov</vt:lpwstr>
      </vt:variant>
      <vt:variant>
        <vt:lpwstr/>
      </vt:variant>
      <vt:variant>
        <vt:i4>4587602</vt:i4>
      </vt:variant>
      <vt:variant>
        <vt:i4>1263</vt:i4>
      </vt:variant>
      <vt:variant>
        <vt:i4>0</vt:i4>
      </vt:variant>
      <vt:variant>
        <vt:i4>5</vt:i4>
      </vt:variant>
      <vt:variant>
        <vt:lpwstr>http://www.nigms.nih.gov/</vt:lpwstr>
      </vt:variant>
      <vt:variant>
        <vt:lpwstr/>
      </vt:variant>
      <vt:variant>
        <vt:i4>6357022</vt:i4>
      </vt:variant>
      <vt:variant>
        <vt:i4>1260</vt:i4>
      </vt:variant>
      <vt:variant>
        <vt:i4>0</vt:i4>
      </vt:variant>
      <vt:variant>
        <vt:i4>5</vt:i4>
      </vt:variant>
      <vt:variant>
        <vt:lpwstr>mailto:wwd@nei.nih.gov</vt:lpwstr>
      </vt:variant>
      <vt:variant>
        <vt:lpwstr/>
      </vt:variant>
      <vt:variant>
        <vt:i4>5373988</vt:i4>
      </vt:variant>
      <vt:variant>
        <vt:i4>1257</vt:i4>
      </vt:variant>
      <vt:variant>
        <vt:i4>0</vt:i4>
      </vt:variant>
      <vt:variant>
        <vt:i4>5</vt:i4>
      </vt:variant>
      <vt:variant>
        <vt:lpwstr>mailto:wujekjer@nei.nih.gov</vt:lpwstr>
      </vt:variant>
      <vt:variant>
        <vt:lpwstr/>
      </vt:variant>
      <vt:variant>
        <vt:i4>3866675</vt:i4>
      </vt:variant>
      <vt:variant>
        <vt:i4>1254</vt:i4>
      </vt:variant>
      <vt:variant>
        <vt:i4>0</vt:i4>
      </vt:variant>
      <vt:variant>
        <vt:i4>5</vt:i4>
      </vt:variant>
      <vt:variant>
        <vt:lpwstr>http://www.nei.nih.gov/</vt:lpwstr>
      </vt:variant>
      <vt:variant>
        <vt:lpwstr/>
      </vt:variant>
      <vt:variant>
        <vt:i4>5374072</vt:i4>
      </vt:variant>
      <vt:variant>
        <vt:i4>1251</vt:i4>
      </vt:variant>
      <vt:variant>
        <vt:i4>0</vt:i4>
      </vt:variant>
      <vt:variant>
        <vt:i4>5</vt:i4>
      </vt:variant>
      <vt:variant>
        <vt:lpwstr>mailto:evans3@niehs.nih.gov</vt:lpwstr>
      </vt:variant>
      <vt:variant>
        <vt:lpwstr/>
      </vt:variant>
      <vt:variant>
        <vt:i4>4063255</vt:i4>
      </vt:variant>
      <vt:variant>
        <vt:i4>1248</vt:i4>
      </vt:variant>
      <vt:variant>
        <vt:i4>0</vt:i4>
      </vt:variant>
      <vt:variant>
        <vt:i4>5</vt:i4>
      </vt:variant>
      <vt:variant>
        <vt:lpwstr>mailto:shaughn1@niehs.nih.gov</vt:lpwstr>
      </vt:variant>
      <vt:variant>
        <vt:lpwstr/>
      </vt:variant>
      <vt:variant>
        <vt:i4>4456535</vt:i4>
      </vt:variant>
      <vt:variant>
        <vt:i4>1245</vt:i4>
      </vt:variant>
      <vt:variant>
        <vt:i4>0</vt:i4>
      </vt:variant>
      <vt:variant>
        <vt:i4>5</vt:i4>
      </vt:variant>
      <vt:variant>
        <vt:lpwstr>http://www.niehs.nih.gov/</vt:lpwstr>
      </vt:variant>
      <vt:variant>
        <vt:lpwstr/>
      </vt:variant>
      <vt:variant>
        <vt:i4>8323073</vt:i4>
      </vt:variant>
      <vt:variant>
        <vt:i4>1242</vt:i4>
      </vt:variant>
      <vt:variant>
        <vt:i4>0</vt:i4>
      </vt:variant>
      <vt:variant>
        <vt:i4>5</vt:i4>
      </vt:variant>
      <vt:variant>
        <vt:lpwstr>mailto:mcgeehane@niddk.nih.gov</vt:lpwstr>
      </vt:variant>
      <vt:variant>
        <vt:lpwstr/>
      </vt:variant>
      <vt:variant>
        <vt:i4>6422557</vt:i4>
      </vt:variant>
      <vt:variant>
        <vt:i4>1239</vt:i4>
      </vt:variant>
      <vt:variant>
        <vt:i4>0</vt:i4>
      </vt:variant>
      <vt:variant>
        <vt:i4>5</vt:i4>
      </vt:variant>
      <vt:variant>
        <vt:lpwstr>mailto:densmorec@niddk.nih.gov</vt:lpwstr>
      </vt:variant>
      <vt:variant>
        <vt:lpwstr/>
      </vt:variant>
      <vt:variant>
        <vt:i4>6094939</vt:i4>
      </vt:variant>
      <vt:variant>
        <vt:i4>1236</vt:i4>
      </vt:variant>
      <vt:variant>
        <vt:i4>0</vt:i4>
      </vt:variant>
      <vt:variant>
        <vt:i4>5</vt:i4>
      </vt:variant>
      <vt:variant>
        <vt:lpwstr>http://www.niddk.nih.gov/</vt:lpwstr>
      </vt:variant>
      <vt:variant>
        <vt:lpwstr/>
      </vt:variant>
      <vt:variant>
        <vt:i4>4128834</vt:i4>
      </vt:variant>
      <vt:variant>
        <vt:i4>1233</vt:i4>
      </vt:variant>
      <vt:variant>
        <vt:i4>0</vt:i4>
      </vt:variant>
      <vt:variant>
        <vt:i4>5</vt:i4>
      </vt:variant>
      <vt:variant>
        <vt:lpwstr>mailto:mary.daley@nih.gov</vt:lpwstr>
      </vt:variant>
      <vt:variant>
        <vt:lpwstr/>
      </vt:variant>
      <vt:variant>
        <vt:i4>262251</vt:i4>
      </vt:variant>
      <vt:variant>
        <vt:i4>1230</vt:i4>
      </vt:variant>
      <vt:variant>
        <vt:i4>0</vt:i4>
      </vt:variant>
      <vt:variant>
        <vt:i4>5</vt:i4>
      </vt:variant>
      <vt:variant>
        <vt:lpwstr>mailto:lunsfordr@mail.nih.gov</vt:lpwstr>
      </vt:variant>
      <vt:variant>
        <vt:lpwstr/>
      </vt:variant>
      <vt:variant>
        <vt:i4>4456540</vt:i4>
      </vt:variant>
      <vt:variant>
        <vt:i4>1227</vt:i4>
      </vt:variant>
      <vt:variant>
        <vt:i4>0</vt:i4>
      </vt:variant>
      <vt:variant>
        <vt:i4>5</vt:i4>
      </vt:variant>
      <vt:variant>
        <vt:lpwstr>http://www.nidcr.nih.gov/</vt:lpwstr>
      </vt:variant>
      <vt:variant>
        <vt:lpwstr/>
      </vt:variant>
      <vt:variant>
        <vt:i4>1638503</vt:i4>
      </vt:variant>
      <vt:variant>
        <vt:i4>1224</vt:i4>
      </vt:variant>
      <vt:variant>
        <vt:i4>0</vt:i4>
      </vt:variant>
      <vt:variant>
        <vt:i4>5</vt:i4>
      </vt:variant>
      <vt:variant>
        <vt:lpwstr>mailto:Christopher.Myers@nih.gov</vt:lpwstr>
      </vt:variant>
      <vt:variant>
        <vt:lpwstr/>
      </vt:variant>
      <vt:variant>
        <vt:i4>589944</vt:i4>
      </vt:variant>
      <vt:variant>
        <vt:i4>1221</vt:i4>
      </vt:variant>
      <vt:variant>
        <vt:i4>0</vt:i4>
      </vt:variant>
      <vt:variant>
        <vt:i4>5</vt:i4>
      </vt:variant>
      <vt:variant>
        <vt:lpwstr>mailto:Roger.Miller@nih.gov</vt:lpwstr>
      </vt:variant>
      <vt:variant>
        <vt:lpwstr/>
      </vt:variant>
      <vt:variant>
        <vt:i4>5374044</vt:i4>
      </vt:variant>
      <vt:variant>
        <vt:i4>1218</vt:i4>
      </vt:variant>
      <vt:variant>
        <vt:i4>0</vt:i4>
      </vt:variant>
      <vt:variant>
        <vt:i4>5</vt:i4>
      </vt:variant>
      <vt:variant>
        <vt:lpwstr>http://www.nidcd.nih.gov/</vt:lpwstr>
      </vt:variant>
      <vt:variant>
        <vt:lpwstr/>
      </vt:variant>
      <vt:variant>
        <vt:i4>4128847</vt:i4>
      </vt:variant>
      <vt:variant>
        <vt:i4>1215</vt:i4>
      </vt:variant>
      <vt:variant>
        <vt:i4>0</vt:i4>
      </vt:variant>
      <vt:variant>
        <vt:i4>5</vt:i4>
      </vt:variant>
      <vt:variant>
        <vt:lpwstr>mailto:dhaikali@nida.nih.gov</vt:lpwstr>
      </vt:variant>
      <vt:variant>
        <vt:lpwstr/>
      </vt:variant>
      <vt:variant>
        <vt:i4>1507441</vt:i4>
      </vt:variant>
      <vt:variant>
        <vt:i4>1212</vt:i4>
      </vt:variant>
      <vt:variant>
        <vt:i4>0</vt:i4>
      </vt:variant>
      <vt:variant>
        <vt:i4>5</vt:i4>
      </vt:variant>
      <vt:variant>
        <vt:lpwstr>mailto:koustovae@nida.nih.gov</vt:lpwstr>
      </vt:variant>
      <vt:variant>
        <vt:lpwstr/>
      </vt:variant>
      <vt:variant>
        <vt:i4>524367</vt:i4>
      </vt:variant>
      <vt:variant>
        <vt:i4>1209</vt:i4>
      </vt:variant>
      <vt:variant>
        <vt:i4>0</vt:i4>
      </vt:variant>
      <vt:variant>
        <vt:i4>5</vt:i4>
      </vt:variant>
      <vt:variant>
        <vt:lpwstr>http://www.nida.nih.gov/</vt:lpwstr>
      </vt:variant>
      <vt:variant>
        <vt:lpwstr/>
      </vt:variant>
      <vt:variant>
        <vt:i4>4063305</vt:i4>
      </vt:variant>
      <vt:variant>
        <vt:i4>1206</vt:i4>
      </vt:variant>
      <vt:variant>
        <vt:i4>0</vt:i4>
      </vt:variant>
      <vt:variant>
        <vt:i4>5</vt:i4>
      </vt:variant>
      <vt:variant>
        <vt:lpwstr>mailto:williate@mail.nih.gov</vt:lpwstr>
      </vt:variant>
      <vt:variant>
        <vt:lpwstr/>
      </vt:variant>
      <vt:variant>
        <vt:i4>105</vt:i4>
      </vt:variant>
      <vt:variant>
        <vt:i4>1203</vt:i4>
      </vt:variant>
      <vt:variant>
        <vt:i4>0</vt:i4>
      </vt:variant>
      <vt:variant>
        <vt:i4>5</vt:i4>
      </vt:variant>
      <vt:variant>
        <vt:lpwstr>mailto:Quatranol@mail.nih.gov</vt:lpwstr>
      </vt:variant>
      <vt:variant>
        <vt:lpwstr/>
      </vt:variant>
      <vt:variant>
        <vt:i4>5570647</vt:i4>
      </vt:variant>
      <vt:variant>
        <vt:i4>1200</vt:i4>
      </vt:variant>
      <vt:variant>
        <vt:i4>0</vt:i4>
      </vt:variant>
      <vt:variant>
        <vt:i4>5</vt:i4>
      </vt:variant>
      <vt:variant>
        <vt:lpwstr>http://www.nichd.nih.gov/</vt:lpwstr>
      </vt:variant>
      <vt:variant>
        <vt:lpwstr/>
      </vt:variant>
      <vt:variant>
        <vt:i4>3473429</vt:i4>
      </vt:variant>
      <vt:variant>
        <vt:i4>1197</vt:i4>
      </vt:variant>
      <vt:variant>
        <vt:i4>0</vt:i4>
      </vt:variant>
      <vt:variant>
        <vt:i4>5</vt:i4>
      </vt:variant>
      <vt:variant>
        <vt:lpwstr>mailto:loa2@mail.nih.gov</vt:lpwstr>
      </vt:variant>
      <vt:variant>
        <vt:lpwstr/>
      </vt:variant>
      <vt:variant>
        <vt:i4>7798815</vt:i4>
      </vt:variant>
      <vt:variant>
        <vt:i4>1194</vt:i4>
      </vt:variant>
      <vt:variant>
        <vt:i4>0</vt:i4>
      </vt:variant>
      <vt:variant>
        <vt:i4>5</vt:i4>
      </vt:variant>
      <vt:variant>
        <vt:lpwstr>mailto:ncisbir@mail.nih.gov</vt:lpwstr>
      </vt:variant>
      <vt:variant>
        <vt:lpwstr/>
      </vt:variant>
      <vt:variant>
        <vt:i4>8257584</vt:i4>
      </vt:variant>
      <vt:variant>
        <vt:i4>1191</vt:i4>
      </vt:variant>
      <vt:variant>
        <vt:i4>0</vt:i4>
      </vt:variant>
      <vt:variant>
        <vt:i4>5</vt:i4>
      </vt:variant>
      <vt:variant>
        <vt:lpwstr>http://sbir.cancer.gov/</vt:lpwstr>
      </vt:variant>
      <vt:variant>
        <vt:lpwstr/>
      </vt:variant>
      <vt:variant>
        <vt:i4>262261</vt:i4>
      </vt:variant>
      <vt:variant>
        <vt:i4>1188</vt:i4>
      </vt:variant>
      <vt:variant>
        <vt:i4>0</vt:i4>
      </vt:variant>
      <vt:variant>
        <vt:i4>5</vt:i4>
      </vt:variant>
      <vt:variant>
        <vt:lpwstr>mailto:huffj@mail.nih.gov</vt:lpwstr>
      </vt:variant>
      <vt:variant>
        <vt:lpwstr/>
      </vt:variant>
      <vt:variant>
        <vt:i4>2359387</vt:i4>
      </vt:variant>
      <vt:variant>
        <vt:i4>1185</vt:i4>
      </vt:variant>
      <vt:variant>
        <vt:i4>0</vt:i4>
      </vt:variant>
      <vt:variant>
        <vt:i4>5</vt:i4>
      </vt:variant>
      <vt:variant>
        <vt:lpwstr>mailto:merchakt@mail.nih.gov</vt:lpwstr>
      </vt:variant>
      <vt:variant>
        <vt:lpwstr/>
      </vt:variant>
      <vt:variant>
        <vt:i4>5374038</vt:i4>
      </vt:variant>
      <vt:variant>
        <vt:i4>1182</vt:i4>
      </vt:variant>
      <vt:variant>
        <vt:i4>0</vt:i4>
      </vt:variant>
      <vt:variant>
        <vt:i4>5</vt:i4>
      </vt:variant>
      <vt:variant>
        <vt:lpwstr>http://www.nibib.nih.gov/</vt:lpwstr>
      </vt:variant>
      <vt:variant>
        <vt:lpwstr/>
      </vt:variant>
      <vt:variant>
        <vt:i4>721021</vt:i4>
      </vt:variant>
      <vt:variant>
        <vt:i4>1179</vt:i4>
      </vt:variant>
      <vt:variant>
        <vt:i4>0</vt:i4>
      </vt:variant>
      <vt:variant>
        <vt:i4>5</vt:i4>
      </vt:variant>
      <vt:variant>
        <vt:lpwstr>mailto:edgertont@mail.nih.gov</vt:lpwstr>
      </vt:variant>
      <vt:variant>
        <vt:lpwstr/>
      </vt:variant>
      <vt:variant>
        <vt:i4>3801169</vt:i4>
      </vt:variant>
      <vt:variant>
        <vt:i4>1176</vt:i4>
      </vt:variant>
      <vt:variant>
        <vt:i4>0</vt:i4>
      </vt:variant>
      <vt:variant>
        <vt:i4>5</vt:i4>
      </vt:variant>
      <vt:variant>
        <vt:lpwstr>mailto:simmonss@mail.nih.gov</vt:lpwstr>
      </vt:variant>
      <vt:variant>
        <vt:lpwstr/>
      </vt:variant>
      <vt:variant>
        <vt:i4>5832831</vt:i4>
      </vt:variant>
      <vt:variant>
        <vt:i4>1173</vt:i4>
      </vt:variant>
      <vt:variant>
        <vt:i4>0</vt:i4>
      </vt:variant>
      <vt:variant>
        <vt:i4>5</vt:i4>
      </vt:variant>
      <vt:variant>
        <vt:lpwstr>mailto:wangx1@mail.nih.gov</vt:lpwstr>
      </vt:variant>
      <vt:variant>
        <vt:lpwstr/>
      </vt:variant>
      <vt:variant>
        <vt:i4>4194386</vt:i4>
      </vt:variant>
      <vt:variant>
        <vt:i4>1170</vt:i4>
      </vt:variant>
      <vt:variant>
        <vt:i4>0</vt:i4>
      </vt:variant>
      <vt:variant>
        <vt:i4>5</vt:i4>
      </vt:variant>
      <vt:variant>
        <vt:lpwstr>http://www.niams.nih.gov/</vt:lpwstr>
      </vt:variant>
      <vt:variant>
        <vt:lpwstr/>
      </vt:variant>
      <vt:variant>
        <vt:i4>2293832</vt:i4>
      </vt:variant>
      <vt:variant>
        <vt:i4>1167</vt:i4>
      </vt:variant>
      <vt:variant>
        <vt:i4>0</vt:i4>
      </vt:variant>
      <vt:variant>
        <vt:i4>5</vt:i4>
      </vt:variant>
      <vt:variant>
        <vt:lpwstr>mailto:mawright@mail.nih.gov</vt:lpwstr>
      </vt:variant>
      <vt:variant>
        <vt:lpwstr/>
      </vt:variant>
      <vt:variant>
        <vt:i4>7733314</vt:i4>
      </vt:variant>
      <vt:variant>
        <vt:i4>1164</vt:i4>
      </vt:variant>
      <vt:variant>
        <vt:i4>0</vt:i4>
      </vt:variant>
      <vt:variant>
        <vt:i4>5</vt:i4>
      </vt:variant>
      <vt:variant>
        <vt:lpwstr>mailto:pstrickland@nih.gov</vt:lpwstr>
      </vt:variant>
      <vt:variant>
        <vt:lpwstr/>
      </vt:variant>
      <vt:variant>
        <vt:i4>5701718</vt:i4>
      </vt:variant>
      <vt:variant>
        <vt:i4>1161</vt:i4>
      </vt:variant>
      <vt:variant>
        <vt:i4>0</vt:i4>
      </vt:variant>
      <vt:variant>
        <vt:i4>5</vt:i4>
      </vt:variant>
      <vt:variant>
        <vt:lpwstr>http://www.niaid.nih.gov/</vt:lpwstr>
      </vt:variant>
      <vt:variant>
        <vt:lpwstr/>
      </vt:variant>
      <vt:variant>
        <vt:i4>4522041</vt:i4>
      </vt:variant>
      <vt:variant>
        <vt:i4>1158</vt:i4>
      </vt:variant>
      <vt:variant>
        <vt:i4>0</vt:i4>
      </vt:variant>
      <vt:variant>
        <vt:i4>5</vt:i4>
      </vt:variant>
      <vt:variant>
        <vt:lpwstr>mailto:Judy.Fox@nih.gov</vt:lpwstr>
      </vt:variant>
      <vt:variant>
        <vt:lpwstr/>
      </vt:variant>
      <vt:variant>
        <vt:i4>3145796</vt:i4>
      </vt:variant>
      <vt:variant>
        <vt:i4>1155</vt:i4>
      </vt:variant>
      <vt:variant>
        <vt:i4>0</vt:i4>
      </vt:variant>
      <vt:variant>
        <vt:i4>5</vt:i4>
      </vt:variant>
      <vt:variant>
        <vt:lpwstr>mailto:Gary.Murray@nih.gov</vt:lpwstr>
      </vt:variant>
      <vt:variant>
        <vt:lpwstr/>
      </vt:variant>
      <vt:variant>
        <vt:i4>5374046</vt:i4>
      </vt:variant>
      <vt:variant>
        <vt:i4>1152</vt:i4>
      </vt:variant>
      <vt:variant>
        <vt:i4>0</vt:i4>
      </vt:variant>
      <vt:variant>
        <vt:i4>5</vt:i4>
      </vt:variant>
      <vt:variant>
        <vt:lpwstr>http://www.niaaa.nih.gov/</vt:lpwstr>
      </vt:variant>
      <vt:variant>
        <vt:lpwstr/>
      </vt:variant>
      <vt:variant>
        <vt:i4>7864345</vt:i4>
      </vt:variant>
      <vt:variant>
        <vt:i4>1149</vt:i4>
      </vt:variant>
      <vt:variant>
        <vt:i4>0</vt:i4>
      </vt:variant>
      <vt:variant>
        <vt:i4>5</vt:i4>
      </vt:variant>
      <vt:variant>
        <vt:lpwstr>mailto:Linda.Whipp@nih.gov</vt:lpwstr>
      </vt:variant>
      <vt:variant>
        <vt:lpwstr/>
      </vt:variant>
      <vt:variant>
        <vt:i4>6946886</vt:i4>
      </vt:variant>
      <vt:variant>
        <vt:i4>1146</vt:i4>
      </vt:variant>
      <vt:variant>
        <vt:i4>0</vt:i4>
      </vt:variant>
      <vt:variant>
        <vt:i4>5</vt:i4>
      </vt:variant>
      <vt:variant>
        <vt:lpwstr>mailto:Michael-David.Kerns@nih.gov</vt:lpwstr>
      </vt:variant>
      <vt:variant>
        <vt:lpwstr/>
      </vt:variant>
      <vt:variant>
        <vt:i4>3342399</vt:i4>
      </vt:variant>
      <vt:variant>
        <vt:i4>1143</vt:i4>
      </vt:variant>
      <vt:variant>
        <vt:i4>0</vt:i4>
      </vt:variant>
      <vt:variant>
        <vt:i4>5</vt:i4>
      </vt:variant>
      <vt:variant>
        <vt:lpwstr>http://www.nia.nih.gov/</vt:lpwstr>
      </vt:variant>
      <vt:variant>
        <vt:lpwstr/>
      </vt:variant>
      <vt:variant>
        <vt:i4>7995491</vt:i4>
      </vt:variant>
      <vt:variant>
        <vt:i4>1140</vt:i4>
      </vt:variant>
      <vt:variant>
        <vt:i4>0</vt:i4>
      </vt:variant>
      <vt:variant>
        <vt:i4>5</vt:i4>
      </vt:variant>
      <vt:variant>
        <vt:lpwstr>http://grants.nih.gov/grants/funding/cap/index.htm</vt:lpwstr>
      </vt:variant>
      <vt:variant>
        <vt:lpwstr/>
      </vt:variant>
      <vt:variant>
        <vt:i4>131143</vt:i4>
      </vt:variant>
      <vt:variant>
        <vt:i4>1137</vt:i4>
      </vt:variant>
      <vt:variant>
        <vt:i4>0</vt:i4>
      </vt:variant>
      <vt:variant>
        <vt:i4>5</vt:i4>
      </vt:variant>
      <vt:variant>
        <vt:lpwstr>http://grants.nih.gov/grants/funding/nap.htm</vt:lpwstr>
      </vt:variant>
      <vt:variant>
        <vt:lpwstr/>
      </vt:variant>
      <vt:variant>
        <vt:i4>4915251</vt:i4>
      </vt:variant>
      <vt:variant>
        <vt:i4>1134</vt:i4>
      </vt:variant>
      <vt:variant>
        <vt:i4>0</vt:i4>
      </vt:variant>
      <vt:variant>
        <vt:i4>5</vt:i4>
      </vt:variant>
      <vt:variant>
        <vt:lpwstr>mailto:sbir@od.nih.gov</vt:lpwstr>
      </vt:variant>
      <vt:variant>
        <vt:lpwstr/>
      </vt:variant>
      <vt:variant>
        <vt:i4>1572935</vt:i4>
      </vt:variant>
      <vt:variant>
        <vt:i4>1131</vt:i4>
      </vt:variant>
      <vt:variant>
        <vt:i4>0</vt:i4>
      </vt:variant>
      <vt:variant>
        <vt:i4>5</vt:i4>
      </vt:variant>
      <vt:variant>
        <vt:lpwstr>http://grants.nih.gov/grants/funding/tap.htm</vt:lpwstr>
      </vt:variant>
      <vt:variant>
        <vt:lpwstr/>
      </vt:variant>
      <vt:variant>
        <vt:i4>7667816</vt:i4>
      </vt:variant>
      <vt:variant>
        <vt:i4>1128</vt:i4>
      </vt:variant>
      <vt:variant>
        <vt:i4>0</vt:i4>
      </vt:variant>
      <vt:variant>
        <vt:i4>5</vt:i4>
      </vt:variant>
      <vt:variant>
        <vt:lpwstr>http://grants.nih.gov/grants/guide/pa-files/PA-12-149.html</vt:lpwstr>
      </vt:variant>
      <vt:variant>
        <vt:lpwstr/>
      </vt:variant>
      <vt:variant>
        <vt:i4>524407</vt:i4>
      </vt:variant>
      <vt:variant>
        <vt:i4>1125</vt:i4>
      </vt:variant>
      <vt:variant>
        <vt:i4>0</vt:i4>
      </vt:variant>
      <vt:variant>
        <vt:i4>5</vt:i4>
      </vt:variant>
      <vt:variant>
        <vt:lpwstr>mailto:fertigs@ninds.nih.gov</vt:lpwstr>
      </vt:variant>
      <vt:variant>
        <vt:lpwstr/>
      </vt:variant>
      <vt:variant>
        <vt:i4>2621505</vt:i4>
      </vt:variant>
      <vt:variant>
        <vt:i4>1122</vt:i4>
      </vt:variant>
      <vt:variant>
        <vt:i4>0</vt:i4>
      </vt:variant>
      <vt:variant>
        <vt:i4>5</vt:i4>
      </vt:variant>
      <vt:variant>
        <vt:lpwstr>http://www.ninds.nih.gov/funding/small-business/small_business_funding_opportunities.htm</vt:lpwstr>
      </vt:variant>
      <vt:variant>
        <vt:lpwstr/>
      </vt:variant>
      <vt:variant>
        <vt:i4>3276854</vt:i4>
      </vt:variant>
      <vt:variant>
        <vt:i4>1119</vt:i4>
      </vt:variant>
      <vt:variant>
        <vt:i4>0</vt:i4>
      </vt:variant>
      <vt:variant>
        <vt:i4>5</vt:i4>
      </vt:variant>
      <vt:variant>
        <vt:lpwstr>https://sharepoint.rippleeffect.com/projects/OPERASupport/Shared Documents/AppData/Local/Microsoft/OraTemp/that</vt:lpwstr>
      </vt:variant>
      <vt:variant>
        <vt:lpwstr/>
      </vt:variant>
      <vt:variant>
        <vt:i4>3735646</vt:i4>
      </vt:variant>
      <vt:variant>
        <vt:i4>1116</vt:i4>
      </vt:variant>
      <vt:variant>
        <vt:i4>0</vt:i4>
      </vt:variant>
      <vt:variant>
        <vt:i4>5</vt:i4>
      </vt:variant>
      <vt:variant>
        <vt:lpwstr>mailto:kurt.marek@nih.gov</vt:lpwstr>
      </vt:variant>
      <vt:variant>
        <vt:lpwstr/>
      </vt:variant>
      <vt:variant>
        <vt:i4>7864362</vt:i4>
      </vt:variant>
      <vt:variant>
        <vt:i4>1113</vt:i4>
      </vt:variant>
      <vt:variant>
        <vt:i4>0</vt:i4>
      </vt:variant>
      <vt:variant>
        <vt:i4>5</vt:i4>
      </vt:variant>
      <vt:variant>
        <vt:lpwstr>http://grants.nih.gov/grants/guide/rfa-files/rfa-hl-13-016.html</vt:lpwstr>
      </vt:variant>
      <vt:variant>
        <vt:lpwstr/>
      </vt:variant>
      <vt:variant>
        <vt:i4>7798815</vt:i4>
      </vt:variant>
      <vt:variant>
        <vt:i4>1110</vt:i4>
      </vt:variant>
      <vt:variant>
        <vt:i4>0</vt:i4>
      </vt:variant>
      <vt:variant>
        <vt:i4>5</vt:i4>
      </vt:variant>
      <vt:variant>
        <vt:lpwstr>mailto:NCISBIR@mail.nih.gov</vt:lpwstr>
      </vt:variant>
      <vt:variant>
        <vt:lpwstr/>
      </vt:variant>
      <vt:variant>
        <vt:i4>1900653</vt:i4>
      </vt:variant>
      <vt:variant>
        <vt:i4>1107</vt:i4>
      </vt:variant>
      <vt:variant>
        <vt:i4>0</vt:i4>
      </vt:variant>
      <vt:variant>
        <vt:i4>5</vt:i4>
      </vt:variant>
      <vt:variant>
        <vt:lpwstr>http://grants.nih.gov/grants/funding/sbir_announcements.htm</vt:lpwstr>
      </vt:variant>
      <vt:variant>
        <vt:lpwstr/>
      </vt:variant>
      <vt:variant>
        <vt:i4>1900653</vt:i4>
      </vt:variant>
      <vt:variant>
        <vt:i4>1104</vt:i4>
      </vt:variant>
      <vt:variant>
        <vt:i4>0</vt:i4>
      </vt:variant>
      <vt:variant>
        <vt:i4>5</vt:i4>
      </vt:variant>
      <vt:variant>
        <vt:lpwstr>http://grants.nih.gov/grants/funding/sbir_announcements.htm</vt:lpwstr>
      </vt:variant>
      <vt:variant>
        <vt:lpwstr/>
      </vt:variant>
      <vt:variant>
        <vt:i4>4915227</vt:i4>
      </vt:variant>
      <vt:variant>
        <vt:i4>1101</vt:i4>
      </vt:variant>
      <vt:variant>
        <vt:i4>0</vt:i4>
      </vt:variant>
      <vt:variant>
        <vt:i4>5</vt:i4>
      </vt:variant>
      <vt:variant>
        <vt:lpwstr>http://www.nih.gov/about/researchhighlights/index.htm</vt:lpwstr>
      </vt:variant>
      <vt:variant>
        <vt:lpwstr/>
      </vt:variant>
      <vt:variant>
        <vt:i4>6094874</vt:i4>
      </vt:variant>
      <vt:variant>
        <vt:i4>1098</vt:i4>
      </vt:variant>
      <vt:variant>
        <vt:i4>0</vt:i4>
      </vt:variant>
      <vt:variant>
        <vt:i4>5</vt:i4>
      </vt:variant>
      <vt:variant>
        <vt:lpwstr>http://grants.nih.gov/grants/funding/listserv.htm</vt:lpwstr>
      </vt:variant>
      <vt:variant>
        <vt:lpwstr/>
      </vt:variant>
      <vt:variant>
        <vt:i4>3145844</vt:i4>
      </vt:variant>
      <vt:variant>
        <vt:i4>1095</vt:i4>
      </vt:variant>
      <vt:variant>
        <vt:i4>0</vt:i4>
      </vt:variant>
      <vt:variant>
        <vt:i4>5</vt:i4>
      </vt:variant>
      <vt:variant>
        <vt:lpwstr>http://grants.nih.gov/grants/guide/listserv.htm</vt:lpwstr>
      </vt:variant>
      <vt:variant>
        <vt:lpwstr/>
      </vt:variant>
      <vt:variant>
        <vt:i4>3473470</vt:i4>
      </vt:variant>
      <vt:variant>
        <vt:i4>1092</vt:i4>
      </vt:variant>
      <vt:variant>
        <vt:i4>0</vt:i4>
      </vt:variant>
      <vt:variant>
        <vt:i4>5</vt:i4>
      </vt:variant>
      <vt:variant>
        <vt:lpwstr>https://s-edison.info.nih.gov/iEdison/timeline.jsp</vt:lpwstr>
      </vt:variant>
      <vt:variant>
        <vt:lpwstr/>
      </vt:variant>
      <vt:variant>
        <vt:i4>1507402</vt:i4>
      </vt:variant>
      <vt:variant>
        <vt:i4>1089</vt:i4>
      </vt:variant>
      <vt:variant>
        <vt:i4>0</vt:i4>
      </vt:variant>
      <vt:variant>
        <vt:i4>5</vt:i4>
      </vt:variant>
      <vt:variant>
        <vt:lpwstr>http://grants.nih.gov/grants/funding/sbirsttr1/STTRmodelagreement.doc</vt:lpwstr>
      </vt:variant>
      <vt:variant>
        <vt:lpwstr/>
      </vt:variant>
      <vt:variant>
        <vt:i4>6881328</vt:i4>
      </vt:variant>
      <vt:variant>
        <vt:i4>1086</vt:i4>
      </vt:variant>
      <vt:variant>
        <vt:i4>0</vt:i4>
      </vt:variant>
      <vt:variant>
        <vt:i4>5</vt:i4>
      </vt:variant>
      <vt:variant>
        <vt:lpwstr>http://grants.nih.gov/grants/funding/424/index.htm</vt:lpwstr>
      </vt:variant>
      <vt:variant>
        <vt:lpwstr/>
      </vt:variant>
      <vt:variant>
        <vt:i4>1900653</vt:i4>
      </vt:variant>
      <vt:variant>
        <vt:i4>1083</vt:i4>
      </vt:variant>
      <vt:variant>
        <vt:i4>0</vt:i4>
      </vt:variant>
      <vt:variant>
        <vt:i4>5</vt:i4>
      </vt:variant>
      <vt:variant>
        <vt:lpwstr>http://grants.nih.gov/grants/funding/sbir_announcements.htm</vt:lpwstr>
      </vt:variant>
      <vt:variant>
        <vt:lpwstr/>
      </vt:variant>
      <vt:variant>
        <vt:i4>7929960</vt:i4>
      </vt:variant>
      <vt:variant>
        <vt:i4>1080</vt:i4>
      </vt:variant>
      <vt:variant>
        <vt:i4>0</vt:i4>
      </vt:variant>
      <vt:variant>
        <vt:i4>5</vt:i4>
      </vt:variant>
      <vt:variant>
        <vt:lpwstr>http://grants.nih.gov/grants/guide/pa-files/PA-13-089.html</vt:lpwstr>
      </vt:variant>
      <vt:variant>
        <vt:lpwstr/>
      </vt:variant>
      <vt:variant>
        <vt:i4>7929961</vt:i4>
      </vt:variant>
      <vt:variant>
        <vt:i4>1077</vt:i4>
      </vt:variant>
      <vt:variant>
        <vt:i4>0</vt:i4>
      </vt:variant>
      <vt:variant>
        <vt:i4>5</vt:i4>
      </vt:variant>
      <vt:variant>
        <vt:lpwstr>http://grants.nih.gov/GRANTS/GUIDE/PA-FILES/PA-13-088.html</vt:lpwstr>
      </vt:variant>
      <vt:variant>
        <vt:lpwstr/>
      </vt:variant>
      <vt:variant>
        <vt:i4>1966134</vt:i4>
      </vt:variant>
      <vt:variant>
        <vt:i4>1070</vt:i4>
      </vt:variant>
      <vt:variant>
        <vt:i4>0</vt:i4>
      </vt:variant>
      <vt:variant>
        <vt:i4>5</vt:i4>
      </vt:variant>
      <vt:variant>
        <vt:lpwstr/>
      </vt:variant>
      <vt:variant>
        <vt:lpwstr>_Toc347128045</vt:lpwstr>
      </vt:variant>
      <vt:variant>
        <vt:i4>1966134</vt:i4>
      </vt:variant>
      <vt:variant>
        <vt:i4>1064</vt:i4>
      </vt:variant>
      <vt:variant>
        <vt:i4>0</vt:i4>
      </vt:variant>
      <vt:variant>
        <vt:i4>5</vt:i4>
      </vt:variant>
      <vt:variant>
        <vt:lpwstr/>
      </vt:variant>
      <vt:variant>
        <vt:lpwstr>_Toc347128044</vt:lpwstr>
      </vt:variant>
      <vt:variant>
        <vt:i4>1966134</vt:i4>
      </vt:variant>
      <vt:variant>
        <vt:i4>1058</vt:i4>
      </vt:variant>
      <vt:variant>
        <vt:i4>0</vt:i4>
      </vt:variant>
      <vt:variant>
        <vt:i4>5</vt:i4>
      </vt:variant>
      <vt:variant>
        <vt:lpwstr/>
      </vt:variant>
      <vt:variant>
        <vt:lpwstr>_Toc347128043</vt:lpwstr>
      </vt:variant>
      <vt:variant>
        <vt:i4>1966134</vt:i4>
      </vt:variant>
      <vt:variant>
        <vt:i4>1052</vt:i4>
      </vt:variant>
      <vt:variant>
        <vt:i4>0</vt:i4>
      </vt:variant>
      <vt:variant>
        <vt:i4>5</vt:i4>
      </vt:variant>
      <vt:variant>
        <vt:lpwstr/>
      </vt:variant>
      <vt:variant>
        <vt:lpwstr>_Toc347128042</vt:lpwstr>
      </vt:variant>
      <vt:variant>
        <vt:i4>1966134</vt:i4>
      </vt:variant>
      <vt:variant>
        <vt:i4>1046</vt:i4>
      </vt:variant>
      <vt:variant>
        <vt:i4>0</vt:i4>
      </vt:variant>
      <vt:variant>
        <vt:i4>5</vt:i4>
      </vt:variant>
      <vt:variant>
        <vt:lpwstr/>
      </vt:variant>
      <vt:variant>
        <vt:lpwstr>_Toc347128041</vt:lpwstr>
      </vt:variant>
      <vt:variant>
        <vt:i4>1966134</vt:i4>
      </vt:variant>
      <vt:variant>
        <vt:i4>1040</vt:i4>
      </vt:variant>
      <vt:variant>
        <vt:i4>0</vt:i4>
      </vt:variant>
      <vt:variant>
        <vt:i4>5</vt:i4>
      </vt:variant>
      <vt:variant>
        <vt:lpwstr/>
      </vt:variant>
      <vt:variant>
        <vt:lpwstr>_Toc347128040</vt:lpwstr>
      </vt:variant>
      <vt:variant>
        <vt:i4>1638454</vt:i4>
      </vt:variant>
      <vt:variant>
        <vt:i4>1034</vt:i4>
      </vt:variant>
      <vt:variant>
        <vt:i4>0</vt:i4>
      </vt:variant>
      <vt:variant>
        <vt:i4>5</vt:i4>
      </vt:variant>
      <vt:variant>
        <vt:lpwstr/>
      </vt:variant>
      <vt:variant>
        <vt:lpwstr>_Toc347128039</vt:lpwstr>
      </vt:variant>
      <vt:variant>
        <vt:i4>1638454</vt:i4>
      </vt:variant>
      <vt:variant>
        <vt:i4>1028</vt:i4>
      </vt:variant>
      <vt:variant>
        <vt:i4>0</vt:i4>
      </vt:variant>
      <vt:variant>
        <vt:i4>5</vt:i4>
      </vt:variant>
      <vt:variant>
        <vt:lpwstr/>
      </vt:variant>
      <vt:variant>
        <vt:lpwstr>_Toc347128038</vt:lpwstr>
      </vt:variant>
      <vt:variant>
        <vt:i4>1638454</vt:i4>
      </vt:variant>
      <vt:variant>
        <vt:i4>1022</vt:i4>
      </vt:variant>
      <vt:variant>
        <vt:i4>0</vt:i4>
      </vt:variant>
      <vt:variant>
        <vt:i4>5</vt:i4>
      </vt:variant>
      <vt:variant>
        <vt:lpwstr/>
      </vt:variant>
      <vt:variant>
        <vt:lpwstr>_Toc347128037</vt:lpwstr>
      </vt:variant>
      <vt:variant>
        <vt:i4>1638454</vt:i4>
      </vt:variant>
      <vt:variant>
        <vt:i4>1016</vt:i4>
      </vt:variant>
      <vt:variant>
        <vt:i4>0</vt:i4>
      </vt:variant>
      <vt:variant>
        <vt:i4>5</vt:i4>
      </vt:variant>
      <vt:variant>
        <vt:lpwstr/>
      </vt:variant>
      <vt:variant>
        <vt:lpwstr>_Toc347128036</vt:lpwstr>
      </vt:variant>
      <vt:variant>
        <vt:i4>1638454</vt:i4>
      </vt:variant>
      <vt:variant>
        <vt:i4>1010</vt:i4>
      </vt:variant>
      <vt:variant>
        <vt:i4>0</vt:i4>
      </vt:variant>
      <vt:variant>
        <vt:i4>5</vt:i4>
      </vt:variant>
      <vt:variant>
        <vt:lpwstr/>
      </vt:variant>
      <vt:variant>
        <vt:lpwstr>_Toc347128035</vt:lpwstr>
      </vt:variant>
      <vt:variant>
        <vt:i4>1638454</vt:i4>
      </vt:variant>
      <vt:variant>
        <vt:i4>1004</vt:i4>
      </vt:variant>
      <vt:variant>
        <vt:i4>0</vt:i4>
      </vt:variant>
      <vt:variant>
        <vt:i4>5</vt:i4>
      </vt:variant>
      <vt:variant>
        <vt:lpwstr/>
      </vt:variant>
      <vt:variant>
        <vt:lpwstr>_Toc347128034</vt:lpwstr>
      </vt:variant>
      <vt:variant>
        <vt:i4>1638454</vt:i4>
      </vt:variant>
      <vt:variant>
        <vt:i4>998</vt:i4>
      </vt:variant>
      <vt:variant>
        <vt:i4>0</vt:i4>
      </vt:variant>
      <vt:variant>
        <vt:i4>5</vt:i4>
      </vt:variant>
      <vt:variant>
        <vt:lpwstr/>
      </vt:variant>
      <vt:variant>
        <vt:lpwstr>_Toc347128033</vt:lpwstr>
      </vt:variant>
      <vt:variant>
        <vt:i4>1638454</vt:i4>
      </vt:variant>
      <vt:variant>
        <vt:i4>992</vt:i4>
      </vt:variant>
      <vt:variant>
        <vt:i4>0</vt:i4>
      </vt:variant>
      <vt:variant>
        <vt:i4>5</vt:i4>
      </vt:variant>
      <vt:variant>
        <vt:lpwstr/>
      </vt:variant>
      <vt:variant>
        <vt:lpwstr>_Toc347128032</vt:lpwstr>
      </vt:variant>
      <vt:variant>
        <vt:i4>1638454</vt:i4>
      </vt:variant>
      <vt:variant>
        <vt:i4>986</vt:i4>
      </vt:variant>
      <vt:variant>
        <vt:i4>0</vt:i4>
      </vt:variant>
      <vt:variant>
        <vt:i4>5</vt:i4>
      </vt:variant>
      <vt:variant>
        <vt:lpwstr/>
      </vt:variant>
      <vt:variant>
        <vt:lpwstr>_Toc347128031</vt:lpwstr>
      </vt:variant>
      <vt:variant>
        <vt:i4>1638454</vt:i4>
      </vt:variant>
      <vt:variant>
        <vt:i4>980</vt:i4>
      </vt:variant>
      <vt:variant>
        <vt:i4>0</vt:i4>
      </vt:variant>
      <vt:variant>
        <vt:i4>5</vt:i4>
      </vt:variant>
      <vt:variant>
        <vt:lpwstr/>
      </vt:variant>
      <vt:variant>
        <vt:lpwstr>_Toc347128030</vt:lpwstr>
      </vt:variant>
      <vt:variant>
        <vt:i4>1572918</vt:i4>
      </vt:variant>
      <vt:variant>
        <vt:i4>974</vt:i4>
      </vt:variant>
      <vt:variant>
        <vt:i4>0</vt:i4>
      </vt:variant>
      <vt:variant>
        <vt:i4>5</vt:i4>
      </vt:variant>
      <vt:variant>
        <vt:lpwstr/>
      </vt:variant>
      <vt:variant>
        <vt:lpwstr>_Toc347128029</vt:lpwstr>
      </vt:variant>
      <vt:variant>
        <vt:i4>1572918</vt:i4>
      </vt:variant>
      <vt:variant>
        <vt:i4>968</vt:i4>
      </vt:variant>
      <vt:variant>
        <vt:i4>0</vt:i4>
      </vt:variant>
      <vt:variant>
        <vt:i4>5</vt:i4>
      </vt:variant>
      <vt:variant>
        <vt:lpwstr/>
      </vt:variant>
      <vt:variant>
        <vt:lpwstr>_Toc347128028</vt:lpwstr>
      </vt:variant>
      <vt:variant>
        <vt:i4>1572918</vt:i4>
      </vt:variant>
      <vt:variant>
        <vt:i4>962</vt:i4>
      </vt:variant>
      <vt:variant>
        <vt:i4>0</vt:i4>
      </vt:variant>
      <vt:variant>
        <vt:i4>5</vt:i4>
      </vt:variant>
      <vt:variant>
        <vt:lpwstr/>
      </vt:variant>
      <vt:variant>
        <vt:lpwstr>_Toc347128027</vt:lpwstr>
      </vt:variant>
      <vt:variant>
        <vt:i4>1572918</vt:i4>
      </vt:variant>
      <vt:variant>
        <vt:i4>956</vt:i4>
      </vt:variant>
      <vt:variant>
        <vt:i4>0</vt:i4>
      </vt:variant>
      <vt:variant>
        <vt:i4>5</vt:i4>
      </vt:variant>
      <vt:variant>
        <vt:lpwstr/>
      </vt:variant>
      <vt:variant>
        <vt:lpwstr>_Toc347128026</vt:lpwstr>
      </vt:variant>
      <vt:variant>
        <vt:i4>1572918</vt:i4>
      </vt:variant>
      <vt:variant>
        <vt:i4>950</vt:i4>
      </vt:variant>
      <vt:variant>
        <vt:i4>0</vt:i4>
      </vt:variant>
      <vt:variant>
        <vt:i4>5</vt:i4>
      </vt:variant>
      <vt:variant>
        <vt:lpwstr/>
      </vt:variant>
      <vt:variant>
        <vt:lpwstr>_Toc347128025</vt:lpwstr>
      </vt:variant>
      <vt:variant>
        <vt:i4>1572918</vt:i4>
      </vt:variant>
      <vt:variant>
        <vt:i4>944</vt:i4>
      </vt:variant>
      <vt:variant>
        <vt:i4>0</vt:i4>
      </vt:variant>
      <vt:variant>
        <vt:i4>5</vt:i4>
      </vt:variant>
      <vt:variant>
        <vt:lpwstr/>
      </vt:variant>
      <vt:variant>
        <vt:lpwstr>_Toc347128024</vt:lpwstr>
      </vt:variant>
      <vt:variant>
        <vt:i4>1572918</vt:i4>
      </vt:variant>
      <vt:variant>
        <vt:i4>938</vt:i4>
      </vt:variant>
      <vt:variant>
        <vt:i4>0</vt:i4>
      </vt:variant>
      <vt:variant>
        <vt:i4>5</vt:i4>
      </vt:variant>
      <vt:variant>
        <vt:lpwstr/>
      </vt:variant>
      <vt:variant>
        <vt:lpwstr>_Toc347128023</vt:lpwstr>
      </vt:variant>
      <vt:variant>
        <vt:i4>1572918</vt:i4>
      </vt:variant>
      <vt:variant>
        <vt:i4>932</vt:i4>
      </vt:variant>
      <vt:variant>
        <vt:i4>0</vt:i4>
      </vt:variant>
      <vt:variant>
        <vt:i4>5</vt:i4>
      </vt:variant>
      <vt:variant>
        <vt:lpwstr/>
      </vt:variant>
      <vt:variant>
        <vt:lpwstr>_Toc347128022</vt:lpwstr>
      </vt:variant>
      <vt:variant>
        <vt:i4>1572918</vt:i4>
      </vt:variant>
      <vt:variant>
        <vt:i4>926</vt:i4>
      </vt:variant>
      <vt:variant>
        <vt:i4>0</vt:i4>
      </vt:variant>
      <vt:variant>
        <vt:i4>5</vt:i4>
      </vt:variant>
      <vt:variant>
        <vt:lpwstr/>
      </vt:variant>
      <vt:variant>
        <vt:lpwstr>_Toc347128021</vt:lpwstr>
      </vt:variant>
      <vt:variant>
        <vt:i4>1572918</vt:i4>
      </vt:variant>
      <vt:variant>
        <vt:i4>920</vt:i4>
      </vt:variant>
      <vt:variant>
        <vt:i4>0</vt:i4>
      </vt:variant>
      <vt:variant>
        <vt:i4>5</vt:i4>
      </vt:variant>
      <vt:variant>
        <vt:lpwstr/>
      </vt:variant>
      <vt:variant>
        <vt:lpwstr>_Toc347128020</vt:lpwstr>
      </vt:variant>
      <vt:variant>
        <vt:i4>1769526</vt:i4>
      </vt:variant>
      <vt:variant>
        <vt:i4>914</vt:i4>
      </vt:variant>
      <vt:variant>
        <vt:i4>0</vt:i4>
      </vt:variant>
      <vt:variant>
        <vt:i4>5</vt:i4>
      </vt:variant>
      <vt:variant>
        <vt:lpwstr/>
      </vt:variant>
      <vt:variant>
        <vt:lpwstr>_Toc347128019</vt:lpwstr>
      </vt:variant>
      <vt:variant>
        <vt:i4>1769526</vt:i4>
      </vt:variant>
      <vt:variant>
        <vt:i4>908</vt:i4>
      </vt:variant>
      <vt:variant>
        <vt:i4>0</vt:i4>
      </vt:variant>
      <vt:variant>
        <vt:i4>5</vt:i4>
      </vt:variant>
      <vt:variant>
        <vt:lpwstr/>
      </vt:variant>
      <vt:variant>
        <vt:lpwstr>_Toc347128018</vt:lpwstr>
      </vt:variant>
      <vt:variant>
        <vt:i4>1769526</vt:i4>
      </vt:variant>
      <vt:variant>
        <vt:i4>902</vt:i4>
      </vt:variant>
      <vt:variant>
        <vt:i4>0</vt:i4>
      </vt:variant>
      <vt:variant>
        <vt:i4>5</vt:i4>
      </vt:variant>
      <vt:variant>
        <vt:lpwstr/>
      </vt:variant>
      <vt:variant>
        <vt:lpwstr>_Toc347128017</vt:lpwstr>
      </vt:variant>
      <vt:variant>
        <vt:i4>1769526</vt:i4>
      </vt:variant>
      <vt:variant>
        <vt:i4>896</vt:i4>
      </vt:variant>
      <vt:variant>
        <vt:i4>0</vt:i4>
      </vt:variant>
      <vt:variant>
        <vt:i4>5</vt:i4>
      </vt:variant>
      <vt:variant>
        <vt:lpwstr/>
      </vt:variant>
      <vt:variant>
        <vt:lpwstr>_Toc347128016</vt:lpwstr>
      </vt:variant>
      <vt:variant>
        <vt:i4>1769526</vt:i4>
      </vt:variant>
      <vt:variant>
        <vt:i4>890</vt:i4>
      </vt:variant>
      <vt:variant>
        <vt:i4>0</vt:i4>
      </vt:variant>
      <vt:variant>
        <vt:i4>5</vt:i4>
      </vt:variant>
      <vt:variant>
        <vt:lpwstr/>
      </vt:variant>
      <vt:variant>
        <vt:lpwstr>_Toc347128015</vt:lpwstr>
      </vt:variant>
      <vt:variant>
        <vt:i4>1769526</vt:i4>
      </vt:variant>
      <vt:variant>
        <vt:i4>884</vt:i4>
      </vt:variant>
      <vt:variant>
        <vt:i4>0</vt:i4>
      </vt:variant>
      <vt:variant>
        <vt:i4>5</vt:i4>
      </vt:variant>
      <vt:variant>
        <vt:lpwstr/>
      </vt:variant>
      <vt:variant>
        <vt:lpwstr>_Toc347128014</vt:lpwstr>
      </vt:variant>
      <vt:variant>
        <vt:i4>1769526</vt:i4>
      </vt:variant>
      <vt:variant>
        <vt:i4>878</vt:i4>
      </vt:variant>
      <vt:variant>
        <vt:i4>0</vt:i4>
      </vt:variant>
      <vt:variant>
        <vt:i4>5</vt:i4>
      </vt:variant>
      <vt:variant>
        <vt:lpwstr/>
      </vt:variant>
      <vt:variant>
        <vt:lpwstr>_Toc347128013</vt:lpwstr>
      </vt:variant>
      <vt:variant>
        <vt:i4>1769526</vt:i4>
      </vt:variant>
      <vt:variant>
        <vt:i4>872</vt:i4>
      </vt:variant>
      <vt:variant>
        <vt:i4>0</vt:i4>
      </vt:variant>
      <vt:variant>
        <vt:i4>5</vt:i4>
      </vt:variant>
      <vt:variant>
        <vt:lpwstr/>
      </vt:variant>
      <vt:variant>
        <vt:lpwstr>_Toc347128012</vt:lpwstr>
      </vt:variant>
      <vt:variant>
        <vt:i4>1769526</vt:i4>
      </vt:variant>
      <vt:variant>
        <vt:i4>866</vt:i4>
      </vt:variant>
      <vt:variant>
        <vt:i4>0</vt:i4>
      </vt:variant>
      <vt:variant>
        <vt:i4>5</vt:i4>
      </vt:variant>
      <vt:variant>
        <vt:lpwstr/>
      </vt:variant>
      <vt:variant>
        <vt:lpwstr>_Toc347128011</vt:lpwstr>
      </vt:variant>
      <vt:variant>
        <vt:i4>1769526</vt:i4>
      </vt:variant>
      <vt:variant>
        <vt:i4>860</vt:i4>
      </vt:variant>
      <vt:variant>
        <vt:i4>0</vt:i4>
      </vt:variant>
      <vt:variant>
        <vt:i4>5</vt:i4>
      </vt:variant>
      <vt:variant>
        <vt:lpwstr/>
      </vt:variant>
      <vt:variant>
        <vt:lpwstr>_Toc347128010</vt:lpwstr>
      </vt:variant>
      <vt:variant>
        <vt:i4>1703990</vt:i4>
      </vt:variant>
      <vt:variant>
        <vt:i4>854</vt:i4>
      </vt:variant>
      <vt:variant>
        <vt:i4>0</vt:i4>
      </vt:variant>
      <vt:variant>
        <vt:i4>5</vt:i4>
      </vt:variant>
      <vt:variant>
        <vt:lpwstr/>
      </vt:variant>
      <vt:variant>
        <vt:lpwstr>_Toc347128009</vt:lpwstr>
      </vt:variant>
      <vt:variant>
        <vt:i4>1703990</vt:i4>
      </vt:variant>
      <vt:variant>
        <vt:i4>848</vt:i4>
      </vt:variant>
      <vt:variant>
        <vt:i4>0</vt:i4>
      </vt:variant>
      <vt:variant>
        <vt:i4>5</vt:i4>
      </vt:variant>
      <vt:variant>
        <vt:lpwstr/>
      </vt:variant>
      <vt:variant>
        <vt:lpwstr>_Toc347128008</vt:lpwstr>
      </vt:variant>
      <vt:variant>
        <vt:i4>1703990</vt:i4>
      </vt:variant>
      <vt:variant>
        <vt:i4>842</vt:i4>
      </vt:variant>
      <vt:variant>
        <vt:i4>0</vt:i4>
      </vt:variant>
      <vt:variant>
        <vt:i4>5</vt:i4>
      </vt:variant>
      <vt:variant>
        <vt:lpwstr/>
      </vt:variant>
      <vt:variant>
        <vt:lpwstr>_Toc347128007</vt:lpwstr>
      </vt:variant>
      <vt:variant>
        <vt:i4>1703990</vt:i4>
      </vt:variant>
      <vt:variant>
        <vt:i4>836</vt:i4>
      </vt:variant>
      <vt:variant>
        <vt:i4>0</vt:i4>
      </vt:variant>
      <vt:variant>
        <vt:i4>5</vt:i4>
      </vt:variant>
      <vt:variant>
        <vt:lpwstr/>
      </vt:variant>
      <vt:variant>
        <vt:lpwstr>_Toc347128006</vt:lpwstr>
      </vt:variant>
      <vt:variant>
        <vt:i4>1703990</vt:i4>
      </vt:variant>
      <vt:variant>
        <vt:i4>830</vt:i4>
      </vt:variant>
      <vt:variant>
        <vt:i4>0</vt:i4>
      </vt:variant>
      <vt:variant>
        <vt:i4>5</vt:i4>
      </vt:variant>
      <vt:variant>
        <vt:lpwstr/>
      </vt:variant>
      <vt:variant>
        <vt:lpwstr>_Toc347128005</vt:lpwstr>
      </vt:variant>
      <vt:variant>
        <vt:i4>1703990</vt:i4>
      </vt:variant>
      <vt:variant>
        <vt:i4>824</vt:i4>
      </vt:variant>
      <vt:variant>
        <vt:i4>0</vt:i4>
      </vt:variant>
      <vt:variant>
        <vt:i4>5</vt:i4>
      </vt:variant>
      <vt:variant>
        <vt:lpwstr/>
      </vt:variant>
      <vt:variant>
        <vt:lpwstr>_Toc347128004</vt:lpwstr>
      </vt:variant>
      <vt:variant>
        <vt:i4>1703990</vt:i4>
      </vt:variant>
      <vt:variant>
        <vt:i4>818</vt:i4>
      </vt:variant>
      <vt:variant>
        <vt:i4>0</vt:i4>
      </vt:variant>
      <vt:variant>
        <vt:i4>5</vt:i4>
      </vt:variant>
      <vt:variant>
        <vt:lpwstr/>
      </vt:variant>
      <vt:variant>
        <vt:lpwstr>_Toc347128003</vt:lpwstr>
      </vt:variant>
      <vt:variant>
        <vt:i4>1703990</vt:i4>
      </vt:variant>
      <vt:variant>
        <vt:i4>812</vt:i4>
      </vt:variant>
      <vt:variant>
        <vt:i4>0</vt:i4>
      </vt:variant>
      <vt:variant>
        <vt:i4>5</vt:i4>
      </vt:variant>
      <vt:variant>
        <vt:lpwstr/>
      </vt:variant>
      <vt:variant>
        <vt:lpwstr>_Toc347128002</vt:lpwstr>
      </vt:variant>
      <vt:variant>
        <vt:i4>1703990</vt:i4>
      </vt:variant>
      <vt:variant>
        <vt:i4>806</vt:i4>
      </vt:variant>
      <vt:variant>
        <vt:i4>0</vt:i4>
      </vt:variant>
      <vt:variant>
        <vt:i4>5</vt:i4>
      </vt:variant>
      <vt:variant>
        <vt:lpwstr/>
      </vt:variant>
      <vt:variant>
        <vt:lpwstr>_Toc347128001</vt:lpwstr>
      </vt:variant>
      <vt:variant>
        <vt:i4>1703990</vt:i4>
      </vt:variant>
      <vt:variant>
        <vt:i4>800</vt:i4>
      </vt:variant>
      <vt:variant>
        <vt:i4>0</vt:i4>
      </vt:variant>
      <vt:variant>
        <vt:i4>5</vt:i4>
      </vt:variant>
      <vt:variant>
        <vt:lpwstr/>
      </vt:variant>
      <vt:variant>
        <vt:lpwstr>_Toc347128000</vt:lpwstr>
      </vt:variant>
      <vt:variant>
        <vt:i4>1835071</vt:i4>
      </vt:variant>
      <vt:variant>
        <vt:i4>794</vt:i4>
      </vt:variant>
      <vt:variant>
        <vt:i4>0</vt:i4>
      </vt:variant>
      <vt:variant>
        <vt:i4>5</vt:i4>
      </vt:variant>
      <vt:variant>
        <vt:lpwstr/>
      </vt:variant>
      <vt:variant>
        <vt:lpwstr>_Toc347127999</vt:lpwstr>
      </vt:variant>
      <vt:variant>
        <vt:i4>1835071</vt:i4>
      </vt:variant>
      <vt:variant>
        <vt:i4>788</vt:i4>
      </vt:variant>
      <vt:variant>
        <vt:i4>0</vt:i4>
      </vt:variant>
      <vt:variant>
        <vt:i4>5</vt:i4>
      </vt:variant>
      <vt:variant>
        <vt:lpwstr/>
      </vt:variant>
      <vt:variant>
        <vt:lpwstr>_Toc347127998</vt:lpwstr>
      </vt:variant>
      <vt:variant>
        <vt:i4>1835071</vt:i4>
      </vt:variant>
      <vt:variant>
        <vt:i4>782</vt:i4>
      </vt:variant>
      <vt:variant>
        <vt:i4>0</vt:i4>
      </vt:variant>
      <vt:variant>
        <vt:i4>5</vt:i4>
      </vt:variant>
      <vt:variant>
        <vt:lpwstr/>
      </vt:variant>
      <vt:variant>
        <vt:lpwstr>_Toc347127997</vt:lpwstr>
      </vt:variant>
      <vt:variant>
        <vt:i4>1835071</vt:i4>
      </vt:variant>
      <vt:variant>
        <vt:i4>776</vt:i4>
      </vt:variant>
      <vt:variant>
        <vt:i4>0</vt:i4>
      </vt:variant>
      <vt:variant>
        <vt:i4>5</vt:i4>
      </vt:variant>
      <vt:variant>
        <vt:lpwstr/>
      </vt:variant>
      <vt:variant>
        <vt:lpwstr>_Toc347127996</vt:lpwstr>
      </vt:variant>
      <vt:variant>
        <vt:i4>1835071</vt:i4>
      </vt:variant>
      <vt:variant>
        <vt:i4>770</vt:i4>
      </vt:variant>
      <vt:variant>
        <vt:i4>0</vt:i4>
      </vt:variant>
      <vt:variant>
        <vt:i4>5</vt:i4>
      </vt:variant>
      <vt:variant>
        <vt:lpwstr/>
      </vt:variant>
      <vt:variant>
        <vt:lpwstr>_Toc347127995</vt:lpwstr>
      </vt:variant>
      <vt:variant>
        <vt:i4>1835071</vt:i4>
      </vt:variant>
      <vt:variant>
        <vt:i4>764</vt:i4>
      </vt:variant>
      <vt:variant>
        <vt:i4>0</vt:i4>
      </vt:variant>
      <vt:variant>
        <vt:i4>5</vt:i4>
      </vt:variant>
      <vt:variant>
        <vt:lpwstr/>
      </vt:variant>
      <vt:variant>
        <vt:lpwstr>_Toc347127994</vt:lpwstr>
      </vt:variant>
      <vt:variant>
        <vt:i4>1835071</vt:i4>
      </vt:variant>
      <vt:variant>
        <vt:i4>758</vt:i4>
      </vt:variant>
      <vt:variant>
        <vt:i4>0</vt:i4>
      </vt:variant>
      <vt:variant>
        <vt:i4>5</vt:i4>
      </vt:variant>
      <vt:variant>
        <vt:lpwstr/>
      </vt:variant>
      <vt:variant>
        <vt:lpwstr>_Toc347127993</vt:lpwstr>
      </vt:variant>
      <vt:variant>
        <vt:i4>1835071</vt:i4>
      </vt:variant>
      <vt:variant>
        <vt:i4>752</vt:i4>
      </vt:variant>
      <vt:variant>
        <vt:i4>0</vt:i4>
      </vt:variant>
      <vt:variant>
        <vt:i4>5</vt:i4>
      </vt:variant>
      <vt:variant>
        <vt:lpwstr/>
      </vt:variant>
      <vt:variant>
        <vt:lpwstr>_Toc347127992</vt:lpwstr>
      </vt:variant>
      <vt:variant>
        <vt:i4>1835071</vt:i4>
      </vt:variant>
      <vt:variant>
        <vt:i4>746</vt:i4>
      </vt:variant>
      <vt:variant>
        <vt:i4>0</vt:i4>
      </vt:variant>
      <vt:variant>
        <vt:i4>5</vt:i4>
      </vt:variant>
      <vt:variant>
        <vt:lpwstr/>
      </vt:variant>
      <vt:variant>
        <vt:lpwstr>_Toc347127991</vt:lpwstr>
      </vt:variant>
      <vt:variant>
        <vt:i4>1835071</vt:i4>
      </vt:variant>
      <vt:variant>
        <vt:i4>740</vt:i4>
      </vt:variant>
      <vt:variant>
        <vt:i4>0</vt:i4>
      </vt:variant>
      <vt:variant>
        <vt:i4>5</vt:i4>
      </vt:variant>
      <vt:variant>
        <vt:lpwstr/>
      </vt:variant>
      <vt:variant>
        <vt:lpwstr>_Toc347127990</vt:lpwstr>
      </vt:variant>
      <vt:variant>
        <vt:i4>1900607</vt:i4>
      </vt:variant>
      <vt:variant>
        <vt:i4>734</vt:i4>
      </vt:variant>
      <vt:variant>
        <vt:i4>0</vt:i4>
      </vt:variant>
      <vt:variant>
        <vt:i4>5</vt:i4>
      </vt:variant>
      <vt:variant>
        <vt:lpwstr/>
      </vt:variant>
      <vt:variant>
        <vt:lpwstr>_Toc347127989</vt:lpwstr>
      </vt:variant>
      <vt:variant>
        <vt:i4>1900607</vt:i4>
      </vt:variant>
      <vt:variant>
        <vt:i4>728</vt:i4>
      </vt:variant>
      <vt:variant>
        <vt:i4>0</vt:i4>
      </vt:variant>
      <vt:variant>
        <vt:i4>5</vt:i4>
      </vt:variant>
      <vt:variant>
        <vt:lpwstr/>
      </vt:variant>
      <vt:variant>
        <vt:lpwstr>_Toc347127988</vt:lpwstr>
      </vt:variant>
      <vt:variant>
        <vt:i4>1900607</vt:i4>
      </vt:variant>
      <vt:variant>
        <vt:i4>722</vt:i4>
      </vt:variant>
      <vt:variant>
        <vt:i4>0</vt:i4>
      </vt:variant>
      <vt:variant>
        <vt:i4>5</vt:i4>
      </vt:variant>
      <vt:variant>
        <vt:lpwstr/>
      </vt:variant>
      <vt:variant>
        <vt:lpwstr>_Toc347127987</vt:lpwstr>
      </vt:variant>
      <vt:variant>
        <vt:i4>1900607</vt:i4>
      </vt:variant>
      <vt:variant>
        <vt:i4>716</vt:i4>
      </vt:variant>
      <vt:variant>
        <vt:i4>0</vt:i4>
      </vt:variant>
      <vt:variant>
        <vt:i4>5</vt:i4>
      </vt:variant>
      <vt:variant>
        <vt:lpwstr/>
      </vt:variant>
      <vt:variant>
        <vt:lpwstr>_Toc347127986</vt:lpwstr>
      </vt:variant>
      <vt:variant>
        <vt:i4>1900607</vt:i4>
      </vt:variant>
      <vt:variant>
        <vt:i4>710</vt:i4>
      </vt:variant>
      <vt:variant>
        <vt:i4>0</vt:i4>
      </vt:variant>
      <vt:variant>
        <vt:i4>5</vt:i4>
      </vt:variant>
      <vt:variant>
        <vt:lpwstr/>
      </vt:variant>
      <vt:variant>
        <vt:lpwstr>_Toc347127985</vt:lpwstr>
      </vt:variant>
      <vt:variant>
        <vt:i4>1900607</vt:i4>
      </vt:variant>
      <vt:variant>
        <vt:i4>704</vt:i4>
      </vt:variant>
      <vt:variant>
        <vt:i4>0</vt:i4>
      </vt:variant>
      <vt:variant>
        <vt:i4>5</vt:i4>
      </vt:variant>
      <vt:variant>
        <vt:lpwstr/>
      </vt:variant>
      <vt:variant>
        <vt:lpwstr>_Toc347127984</vt:lpwstr>
      </vt:variant>
      <vt:variant>
        <vt:i4>1900607</vt:i4>
      </vt:variant>
      <vt:variant>
        <vt:i4>698</vt:i4>
      </vt:variant>
      <vt:variant>
        <vt:i4>0</vt:i4>
      </vt:variant>
      <vt:variant>
        <vt:i4>5</vt:i4>
      </vt:variant>
      <vt:variant>
        <vt:lpwstr/>
      </vt:variant>
      <vt:variant>
        <vt:lpwstr>_Toc347127983</vt:lpwstr>
      </vt:variant>
      <vt:variant>
        <vt:i4>1900607</vt:i4>
      </vt:variant>
      <vt:variant>
        <vt:i4>692</vt:i4>
      </vt:variant>
      <vt:variant>
        <vt:i4>0</vt:i4>
      </vt:variant>
      <vt:variant>
        <vt:i4>5</vt:i4>
      </vt:variant>
      <vt:variant>
        <vt:lpwstr/>
      </vt:variant>
      <vt:variant>
        <vt:lpwstr>_Toc347127982</vt:lpwstr>
      </vt:variant>
      <vt:variant>
        <vt:i4>1900607</vt:i4>
      </vt:variant>
      <vt:variant>
        <vt:i4>686</vt:i4>
      </vt:variant>
      <vt:variant>
        <vt:i4>0</vt:i4>
      </vt:variant>
      <vt:variant>
        <vt:i4>5</vt:i4>
      </vt:variant>
      <vt:variant>
        <vt:lpwstr/>
      </vt:variant>
      <vt:variant>
        <vt:lpwstr>_Toc347127981</vt:lpwstr>
      </vt:variant>
      <vt:variant>
        <vt:i4>1900607</vt:i4>
      </vt:variant>
      <vt:variant>
        <vt:i4>680</vt:i4>
      </vt:variant>
      <vt:variant>
        <vt:i4>0</vt:i4>
      </vt:variant>
      <vt:variant>
        <vt:i4>5</vt:i4>
      </vt:variant>
      <vt:variant>
        <vt:lpwstr/>
      </vt:variant>
      <vt:variant>
        <vt:lpwstr>_Toc347127980</vt:lpwstr>
      </vt:variant>
      <vt:variant>
        <vt:i4>1179711</vt:i4>
      </vt:variant>
      <vt:variant>
        <vt:i4>674</vt:i4>
      </vt:variant>
      <vt:variant>
        <vt:i4>0</vt:i4>
      </vt:variant>
      <vt:variant>
        <vt:i4>5</vt:i4>
      </vt:variant>
      <vt:variant>
        <vt:lpwstr/>
      </vt:variant>
      <vt:variant>
        <vt:lpwstr>_Toc347127979</vt:lpwstr>
      </vt:variant>
      <vt:variant>
        <vt:i4>1179711</vt:i4>
      </vt:variant>
      <vt:variant>
        <vt:i4>668</vt:i4>
      </vt:variant>
      <vt:variant>
        <vt:i4>0</vt:i4>
      </vt:variant>
      <vt:variant>
        <vt:i4>5</vt:i4>
      </vt:variant>
      <vt:variant>
        <vt:lpwstr/>
      </vt:variant>
      <vt:variant>
        <vt:lpwstr>_Toc347127978</vt:lpwstr>
      </vt:variant>
      <vt:variant>
        <vt:i4>1179711</vt:i4>
      </vt:variant>
      <vt:variant>
        <vt:i4>662</vt:i4>
      </vt:variant>
      <vt:variant>
        <vt:i4>0</vt:i4>
      </vt:variant>
      <vt:variant>
        <vt:i4>5</vt:i4>
      </vt:variant>
      <vt:variant>
        <vt:lpwstr/>
      </vt:variant>
      <vt:variant>
        <vt:lpwstr>_Toc347127977</vt:lpwstr>
      </vt:variant>
      <vt:variant>
        <vt:i4>1179711</vt:i4>
      </vt:variant>
      <vt:variant>
        <vt:i4>656</vt:i4>
      </vt:variant>
      <vt:variant>
        <vt:i4>0</vt:i4>
      </vt:variant>
      <vt:variant>
        <vt:i4>5</vt:i4>
      </vt:variant>
      <vt:variant>
        <vt:lpwstr/>
      </vt:variant>
      <vt:variant>
        <vt:lpwstr>_Toc347127976</vt:lpwstr>
      </vt:variant>
      <vt:variant>
        <vt:i4>1179711</vt:i4>
      </vt:variant>
      <vt:variant>
        <vt:i4>650</vt:i4>
      </vt:variant>
      <vt:variant>
        <vt:i4>0</vt:i4>
      </vt:variant>
      <vt:variant>
        <vt:i4>5</vt:i4>
      </vt:variant>
      <vt:variant>
        <vt:lpwstr/>
      </vt:variant>
      <vt:variant>
        <vt:lpwstr>_Toc347127975</vt:lpwstr>
      </vt:variant>
      <vt:variant>
        <vt:i4>1179711</vt:i4>
      </vt:variant>
      <vt:variant>
        <vt:i4>644</vt:i4>
      </vt:variant>
      <vt:variant>
        <vt:i4>0</vt:i4>
      </vt:variant>
      <vt:variant>
        <vt:i4>5</vt:i4>
      </vt:variant>
      <vt:variant>
        <vt:lpwstr/>
      </vt:variant>
      <vt:variant>
        <vt:lpwstr>_Toc347127974</vt:lpwstr>
      </vt:variant>
      <vt:variant>
        <vt:i4>1179711</vt:i4>
      </vt:variant>
      <vt:variant>
        <vt:i4>638</vt:i4>
      </vt:variant>
      <vt:variant>
        <vt:i4>0</vt:i4>
      </vt:variant>
      <vt:variant>
        <vt:i4>5</vt:i4>
      </vt:variant>
      <vt:variant>
        <vt:lpwstr/>
      </vt:variant>
      <vt:variant>
        <vt:lpwstr>_Toc347127973</vt:lpwstr>
      </vt:variant>
      <vt:variant>
        <vt:i4>1179711</vt:i4>
      </vt:variant>
      <vt:variant>
        <vt:i4>632</vt:i4>
      </vt:variant>
      <vt:variant>
        <vt:i4>0</vt:i4>
      </vt:variant>
      <vt:variant>
        <vt:i4>5</vt:i4>
      </vt:variant>
      <vt:variant>
        <vt:lpwstr/>
      </vt:variant>
      <vt:variant>
        <vt:lpwstr>_Toc347127972</vt:lpwstr>
      </vt:variant>
      <vt:variant>
        <vt:i4>1179711</vt:i4>
      </vt:variant>
      <vt:variant>
        <vt:i4>626</vt:i4>
      </vt:variant>
      <vt:variant>
        <vt:i4>0</vt:i4>
      </vt:variant>
      <vt:variant>
        <vt:i4>5</vt:i4>
      </vt:variant>
      <vt:variant>
        <vt:lpwstr/>
      </vt:variant>
      <vt:variant>
        <vt:lpwstr>_Toc347127971</vt:lpwstr>
      </vt:variant>
      <vt:variant>
        <vt:i4>1179711</vt:i4>
      </vt:variant>
      <vt:variant>
        <vt:i4>620</vt:i4>
      </vt:variant>
      <vt:variant>
        <vt:i4>0</vt:i4>
      </vt:variant>
      <vt:variant>
        <vt:i4>5</vt:i4>
      </vt:variant>
      <vt:variant>
        <vt:lpwstr/>
      </vt:variant>
      <vt:variant>
        <vt:lpwstr>_Toc347127970</vt:lpwstr>
      </vt:variant>
      <vt:variant>
        <vt:i4>1245247</vt:i4>
      </vt:variant>
      <vt:variant>
        <vt:i4>614</vt:i4>
      </vt:variant>
      <vt:variant>
        <vt:i4>0</vt:i4>
      </vt:variant>
      <vt:variant>
        <vt:i4>5</vt:i4>
      </vt:variant>
      <vt:variant>
        <vt:lpwstr/>
      </vt:variant>
      <vt:variant>
        <vt:lpwstr>_Toc347127969</vt:lpwstr>
      </vt:variant>
      <vt:variant>
        <vt:i4>1245247</vt:i4>
      </vt:variant>
      <vt:variant>
        <vt:i4>608</vt:i4>
      </vt:variant>
      <vt:variant>
        <vt:i4>0</vt:i4>
      </vt:variant>
      <vt:variant>
        <vt:i4>5</vt:i4>
      </vt:variant>
      <vt:variant>
        <vt:lpwstr/>
      </vt:variant>
      <vt:variant>
        <vt:lpwstr>_Toc347127968</vt:lpwstr>
      </vt:variant>
      <vt:variant>
        <vt:i4>1245247</vt:i4>
      </vt:variant>
      <vt:variant>
        <vt:i4>602</vt:i4>
      </vt:variant>
      <vt:variant>
        <vt:i4>0</vt:i4>
      </vt:variant>
      <vt:variant>
        <vt:i4>5</vt:i4>
      </vt:variant>
      <vt:variant>
        <vt:lpwstr/>
      </vt:variant>
      <vt:variant>
        <vt:lpwstr>_Toc347127967</vt:lpwstr>
      </vt:variant>
      <vt:variant>
        <vt:i4>1245247</vt:i4>
      </vt:variant>
      <vt:variant>
        <vt:i4>596</vt:i4>
      </vt:variant>
      <vt:variant>
        <vt:i4>0</vt:i4>
      </vt:variant>
      <vt:variant>
        <vt:i4>5</vt:i4>
      </vt:variant>
      <vt:variant>
        <vt:lpwstr/>
      </vt:variant>
      <vt:variant>
        <vt:lpwstr>_Toc347127966</vt:lpwstr>
      </vt:variant>
      <vt:variant>
        <vt:i4>1245247</vt:i4>
      </vt:variant>
      <vt:variant>
        <vt:i4>590</vt:i4>
      </vt:variant>
      <vt:variant>
        <vt:i4>0</vt:i4>
      </vt:variant>
      <vt:variant>
        <vt:i4>5</vt:i4>
      </vt:variant>
      <vt:variant>
        <vt:lpwstr/>
      </vt:variant>
      <vt:variant>
        <vt:lpwstr>_Toc347127965</vt:lpwstr>
      </vt:variant>
      <vt:variant>
        <vt:i4>1245247</vt:i4>
      </vt:variant>
      <vt:variant>
        <vt:i4>584</vt:i4>
      </vt:variant>
      <vt:variant>
        <vt:i4>0</vt:i4>
      </vt:variant>
      <vt:variant>
        <vt:i4>5</vt:i4>
      </vt:variant>
      <vt:variant>
        <vt:lpwstr/>
      </vt:variant>
      <vt:variant>
        <vt:lpwstr>_Toc347127964</vt:lpwstr>
      </vt:variant>
      <vt:variant>
        <vt:i4>1245247</vt:i4>
      </vt:variant>
      <vt:variant>
        <vt:i4>578</vt:i4>
      </vt:variant>
      <vt:variant>
        <vt:i4>0</vt:i4>
      </vt:variant>
      <vt:variant>
        <vt:i4>5</vt:i4>
      </vt:variant>
      <vt:variant>
        <vt:lpwstr/>
      </vt:variant>
      <vt:variant>
        <vt:lpwstr>_Toc347127963</vt:lpwstr>
      </vt:variant>
      <vt:variant>
        <vt:i4>1245247</vt:i4>
      </vt:variant>
      <vt:variant>
        <vt:i4>572</vt:i4>
      </vt:variant>
      <vt:variant>
        <vt:i4>0</vt:i4>
      </vt:variant>
      <vt:variant>
        <vt:i4>5</vt:i4>
      </vt:variant>
      <vt:variant>
        <vt:lpwstr/>
      </vt:variant>
      <vt:variant>
        <vt:lpwstr>_Toc347127962</vt:lpwstr>
      </vt:variant>
      <vt:variant>
        <vt:i4>1245247</vt:i4>
      </vt:variant>
      <vt:variant>
        <vt:i4>566</vt:i4>
      </vt:variant>
      <vt:variant>
        <vt:i4>0</vt:i4>
      </vt:variant>
      <vt:variant>
        <vt:i4>5</vt:i4>
      </vt:variant>
      <vt:variant>
        <vt:lpwstr/>
      </vt:variant>
      <vt:variant>
        <vt:lpwstr>_Toc347127961</vt:lpwstr>
      </vt:variant>
      <vt:variant>
        <vt:i4>1245247</vt:i4>
      </vt:variant>
      <vt:variant>
        <vt:i4>560</vt:i4>
      </vt:variant>
      <vt:variant>
        <vt:i4>0</vt:i4>
      </vt:variant>
      <vt:variant>
        <vt:i4>5</vt:i4>
      </vt:variant>
      <vt:variant>
        <vt:lpwstr/>
      </vt:variant>
      <vt:variant>
        <vt:lpwstr>_Toc347127960</vt:lpwstr>
      </vt:variant>
      <vt:variant>
        <vt:i4>1048639</vt:i4>
      </vt:variant>
      <vt:variant>
        <vt:i4>554</vt:i4>
      </vt:variant>
      <vt:variant>
        <vt:i4>0</vt:i4>
      </vt:variant>
      <vt:variant>
        <vt:i4>5</vt:i4>
      </vt:variant>
      <vt:variant>
        <vt:lpwstr/>
      </vt:variant>
      <vt:variant>
        <vt:lpwstr>_Toc347127959</vt:lpwstr>
      </vt:variant>
      <vt:variant>
        <vt:i4>1048639</vt:i4>
      </vt:variant>
      <vt:variant>
        <vt:i4>548</vt:i4>
      </vt:variant>
      <vt:variant>
        <vt:i4>0</vt:i4>
      </vt:variant>
      <vt:variant>
        <vt:i4>5</vt:i4>
      </vt:variant>
      <vt:variant>
        <vt:lpwstr/>
      </vt:variant>
      <vt:variant>
        <vt:lpwstr>_Toc347127958</vt:lpwstr>
      </vt:variant>
      <vt:variant>
        <vt:i4>1048639</vt:i4>
      </vt:variant>
      <vt:variant>
        <vt:i4>542</vt:i4>
      </vt:variant>
      <vt:variant>
        <vt:i4>0</vt:i4>
      </vt:variant>
      <vt:variant>
        <vt:i4>5</vt:i4>
      </vt:variant>
      <vt:variant>
        <vt:lpwstr/>
      </vt:variant>
      <vt:variant>
        <vt:lpwstr>_Toc347127957</vt:lpwstr>
      </vt:variant>
      <vt:variant>
        <vt:i4>1048639</vt:i4>
      </vt:variant>
      <vt:variant>
        <vt:i4>536</vt:i4>
      </vt:variant>
      <vt:variant>
        <vt:i4>0</vt:i4>
      </vt:variant>
      <vt:variant>
        <vt:i4>5</vt:i4>
      </vt:variant>
      <vt:variant>
        <vt:lpwstr/>
      </vt:variant>
      <vt:variant>
        <vt:lpwstr>_Toc347127956</vt:lpwstr>
      </vt:variant>
      <vt:variant>
        <vt:i4>1048639</vt:i4>
      </vt:variant>
      <vt:variant>
        <vt:i4>530</vt:i4>
      </vt:variant>
      <vt:variant>
        <vt:i4>0</vt:i4>
      </vt:variant>
      <vt:variant>
        <vt:i4>5</vt:i4>
      </vt:variant>
      <vt:variant>
        <vt:lpwstr/>
      </vt:variant>
      <vt:variant>
        <vt:lpwstr>_Toc347127955</vt:lpwstr>
      </vt:variant>
      <vt:variant>
        <vt:i4>1048639</vt:i4>
      </vt:variant>
      <vt:variant>
        <vt:i4>524</vt:i4>
      </vt:variant>
      <vt:variant>
        <vt:i4>0</vt:i4>
      </vt:variant>
      <vt:variant>
        <vt:i4>5</vt:i4>
      </vt:variant>
      <vt:variant>
        <vt:lpwstr/>
      </vt:variant>
      <vt:variant>
        <vt:lpwstr>_Toc347127954</vt:lpwstr>
      </vt:variant>
      <vt:variant>
        <vt:i4>1048639</vt:i4>
      </vt:variant>
      <vt:variant>
        <vt:i4>518</vt:i4>
      </vt:variant>
      <vt:variant>
        <vt:i4>0</vt:i4>
      </vt:variant>
      <vt:variant>
        <vt:i4>5</vt:i4>
      </vt:variant>
      <vt:variant>
        <vt:lpwstr/>
      </vt:variant>
      <vt:variant>
        <vt:lpwstr>_Toc347127953</vt:lpwstr>
      </vt:variant>
      <vt:variant>
        <vt:i4>1048639</vt:i4>
      </vt:variant>
      <vt:variant>
        <vt:i4>512</vt:i4>
      </vt:variant>
      <vt:variant>
        <vt:i4>0</vt:i4>
      </vt:variant>
      <vt:variant>
        <vt:i4>5</vt:i4>
      </vt:variant>
      <vt:variant>
        <vt:lpwstr/>
      </vt:variant>
      <vt:variant>
        <vt:lpwstr>_Toc347127952</vt:lpwstr>
      </vt:variant>
      <vt:variant>
        <vt:i4>1048639</vt:i4>
      </vt:variant>
      <vt:variant>
        <vt:i4>506</vt:i4>
      </vt:variant>
      <vt:variant>
        <vt:i4>0</vt:i4>
      </vt:variant>
      <vt:variant>
        <vt:i4>5</vt:i4>
      </vt:variant>
      <vt:variant>
        <vt:lpwstr/>
      </vt:variant>
      <vt:variant>
        <vt:lpwstr>_Toc347127951</vt:lpwstr>
      </vt:variant>
      <vt:variant>
        <vt:i4>1048639</vt:i4>
      </vt:variant>
      <vt:variant>
        <vt:i4>500</vt:i4>
      </vt:variant>
      <vt:variant>
        <vt:i4>0</vt:i4>
      </vt:variant>
      <vt:variant>
        <vt:i4>5</vt:i4>
      </vt:variant>
      <vt:variant>
        <vt:lpwstr/>
      </vt:variant>
      <vt:variant>
        <vt:lpwstr>_Toc347127950</vt:lpwstr>
      </vt:variant>
      <vt:variant>
        <vt:i4>1114175</vt:i4>
      </vt:variant>
      <vt:variant>
        <vt:i4>494</vt:i4>
      </vt:variant>
      <vt:variant>
        <vt:i4>0</vt:i4>
      </vt:variant>
      <vt:variant>
        <vt:i4>5</vt:i4>
      </vt:variant>
      <vt:variant>
        <vt:lpwstr/>
      </vt:variant>
      <vt:variant>
        <vt:lpwstr>_Toc347127949</vt:lpwstr>
      </vt:variant>
      <vt:variant>
        <vt:i4>1114175</vt:i4>
      </vt:variant>
      <vt:variant>
        <vt:i4>488</vt:i4>
      </vt:variant>
      <vt:variant>
        <vt:i4>0</vt:i4>
      </vt:variant>
      <vt:variant>
        <vt:i4>5</vt:i4>
      </vt:variant>
      <vt:variant>
        <vt:lpwstr/>
      </vt:variant>
      <vt:variant>
        <vt:lpwstr>_Toc347127948</vt:lpwstr>
      </vt:variant>
      <vt:variant>
        <vt:i4>1114175</vt:i4>
      </vt:variant>
      <vt:variant>
        <vt:i4>482</vt:i4>
      </vt:variant>
      <vt:variant>
        <vt:i4>0</vt:i4>
      </vt:variant>
      <vt:variant>
        <vt:i4>5</vt:i4>
      </vt:variant>
      <vt:variant>
        <vt:lpwstr/>
      </vt:variant>
      <vt:variant>
        <vt:lpwstr>_Toc347127947</vt:lpwstr>
      </vt:variant>
      <vt:variant>
        <vt:i4>1114175</vt:i4>
      </vt:variant>
      <vt:variant>
        <vt:i4>476</vt:i4>
      </vt:variant>
      <vt:variant>
        <vt:i4>0</vt:i4>
      </vt:variant>
      <vt:variant>
        <vt:i4>5</vt:i4>
      </vt:variant>
      <vt:variant>
        <vt:lpwstr/>
      </vt:variant>
      <vt:variant>
        <vt:lpwstr>_Toc347127946</vt:lpwstr>
      </vt:variant>
      <vt:variant>
        <vt:i4>1114175</vt:i4>
      </vt:variant>
      <vt:variant>
        <vt:i4>470</vt:i4>
      </vt:variant>
      <vt:variant>
        <vt:i4>0</vt:i4>
      </vt:variant>
      <vt:variant>
        <vt:i4>5</vt:i4>
      </vt:variant>
      <vt:variant>
        <vt:lpwstr/>
      </vt:variant>
      <vt:variant>
        <vt:lpwstr>_Toc347127945</vt:lpwstr>
      </vt:variant>
      <vt:variant>
        <vt:i4>1114175</vt:i4>
      </vt:variant>
      <vt:variant>
        <vt:i4>464</vt:i4>
      </vt:variant>
      <vt:variant>
        <vt:i4>0</vt:i4>
      </vt:variant>
      <vt:variant>
        <vt:i4>5</vt:i4>
      </vt:variant>
      <vt:variant>
        <vt:lpwstr/>
      </vt:variant>
      <vt:variant>
        <vt:lpwstr>_Toc347127944</vt:lpwstr>
      </vt:variant>
      <vt:variant>
        <vt:i4>1114175</vt:i4>
      </vt:variant>
      <vt:variant>
        <vt:i4>458</vt:i4>
      </vt:variant>
      <vt:variant>
        <vt:i4>0</vt:i4>
      </vt:variant>
      <vt:variant>
        <vt:i4>5</vt:i4>
      </vt:variant>
      <vt:variant>
        <vt:lpwstr/>
      </vt:variant>
      <vt:variant>
        <vt:lpwstr>_Toc347127943</vt:lpwstr>
      </vt:variant>
      <vt:variant>
        <vt:i4>1114175</vt:i4>
      </vt:variant>
      <vt:variant>
        <vt:i4>452</vt:i4>
      </vt:variant>
      <vt:variant>
        <vt:i4>0</vt:i4>
      </vt:variant>
      <vt:variant>
        <vt:i4>5</vt:i4>
      </vt:variant>
      <vt:variant>
        <vt:lpwstr/>
      </vt:variant>
      <vt:variant>
        <vt:lpwstr>_Toc347127942</vt:lpwstr>
      </vt:variant>
      <vt:variant>
        <vt:i4>1114175</vt:i4>
      </vt:variant>
      <vt:variant>
        <vt:i4>446</vt:i4>
      </vt:variant>
      <vt:variant>
        <vt:i4>0</vt:i4>
      </vt:variant>
      <vt:variant>
        <vt:i4>5</vt:i4>
      </vt:variant>
      <vt:variant>
        <vt:lpwstr/>
      </vt:variant>
      <vt:variant>
        <vt:lpwstr>_Toc347127941</vt:lpwstr>
      </vt:variant>
      <vt:variant>
        <vt:i4>1114175</vt:i4>
      </vt:variant>
      <vt:variant>
        <vt:i4>440</vt:i4>
      </vt:variant>
      <vt:variant>
        <vt:i4>0</vt:i4>
      </vt:variant>
      <vt:variant>
        <vt:i4>5</vt:i4>
      </vt:variant>
      <vt:variant>
        <vt:lpwstr/>
      </vt:variant>
      <vt:variant>
        <vt:lpwstr>_Toc347127940</vt:lpwstr>
      </vt:variant>
      <vt:variant>
        <vt:i4>1441855</vt:i4>
      </vt:variant>
      <vt:variant>
        <vt:i4>434</vt:i4>
      </vt:variant>
      <vt:variant>
        <vt:i4>0</vt:i4>
      </vt:variant>
      <vt:variant>
        <vt:i4>5</vt:i4>
      </vt:variant>
      <vt:variant>
        <vt:lpwstr/>
      </vt:variant>
      <vt:variant>
        <vt:lpwstr>_Toc347127939</vt:lpwstr>
      </vt:variant>
      <vt:variant>
        <vt:i4>1441855</vt:i4>
      </vt:variant>
      <vt:variant>
        <vt:i4>428</vt:i4>
      </vt:variant>
      <vt:variant>
        <vt:i4>0</vt:i4>
      </vt:variant>
      <vt:variant>
        <vt:i4>5</vt:i4>
      </vt:variant>
      <vt:variant>
        <vt:lpwstr/>
      </vt:variant>
      <vt:variant>
        <vt:lpwstr>_Toc347127938</vt:lpwstr>
      </vt:variant>
      <vt:variant>
        <vt:i4>1441855</vt:i4>
      </vt:variant>
      <vt:variant>
        <vt:i4>422</vt:i4>
      </vt:variant>
      <vt:variant>
        <vt:i4>0</vt:i4>
      </vt:variant>
      <vt:variant>
        <vt:i4>5</vt:i4>
      </vt:variant>
      <vt:variant>
        <vt:lpwstr/>
      </vt:variant>
      <vt:variant>
        <vt:lpwstr>_Toc347127937</vt:lpwstr>
      </vt:variant>
      <vt:variant>
        <vt:i4>1441855</vt:i4>
      </vt:variant>
      <vt:variant>
        <vt:i4>416</vt:i4>
      </vt:variant>
      <vt:variant>
        <vt:i4>0</vt:i4>
      </vt:variant>
      <vt:variant>
        <vt:i4>5</vt:i4>
      </vt:variant>
      <vt:variant>
        <vt:lpwstr/>
      </vt:variant>
      <vt:variant>
        <vt:lpwstr>_Toc347127936</vt:lpwstr>
      </vt:variant>
      <vt:variant>
        <vt:i4>1441855</vt:i4>
      </vt:variant>
      <vt:variant>
        <vt:i4>410</vt:i4>
      </vt:variant>
      <vt:variant>
        <vt:i4>0</vt:i4>
      </vt:variant>
      <vt:variant>
        <vt:i4>5</vt:i4>
      </vt:variant>
      <vt:variant>
        <vt:lpwstr/>
      </vt:variant>
      <vt:variant>
        <vt:lpwstr>_Toc347127935</vt:lpwstr>
      </vt:variant>
      <vt:variant>
        <vt:i4>1441855</vt:i4>
      </vt:variant>
      <vt:variant>
        <vt:i4>404</vt:i4>
      </vt:variant>
      <vt:variant>
        <vt:i4>0</vt:i4>
      </vt:variant>
      <vt:variant>
        <vt:i4>5</vt:i4>
      </vt:variant>
      <vt:variant>
        <vt:lpwstr/>
      </vt:variant>
      <vt:variant>
        <vt:lpwstr>_Toc347127934</vt:lpwstr>
      </vt:variant>
      <vt:variant>
        <vt:i4>1441855</vt:i4>
      </vt:variant>
      <vt:variant>
        <vt:i4>398</vt:i4>
      </vt:variant>
      <vt:variant>
        <vt:i4>0</vt:i4>
      </vt:variant>
      <vt:variant>
        <vt:i4>5</vt:i4>
      </vt:variant>
      <vt:variant>
        <vt:lpwstr/>
      </vt:variant>
      <vt:variant>
        <vt:lpwstr>_Toc347127933</vt:lpwstr>
      </vt:variant>
      <vt:variant>
        <vt:i4>1441855</vt:i4>
      </vt:variant>
      <vt:variant>
        <vt:i4>392</vt:i4>
      </vt:variant>
      <vt:variant>
        <vt:i4>0</vt:i4>
      </vt:variant>
      <vt:variant>
        <vt:i4>5</vt:i4>
      </vt:variant>
      <vt:variant>
        <vt:lpwstr/>
      </vt:variant>
      <vt:variant>
        <vt:lpwstr>_Toc347127932</vt:lpwstr>
      </vt:variant>
      <vt:variant>
        <vt:i4>1441855</vt:i4>
      </vt:variant>
      <vt:variant>
        <vt:i4>386</vt:i4>
      </vt:variant>
      <vt:variant>
        <vt:i4>0</vt:i4>
      </vt:variant>
      <vt:variant>
        <vt:i4>5</vt:i4>
      </vt:variant>
      <vt:variant>
        <vt:lpwstr/>
      </vt:variant>
      <vt:variant>
        <vt:lpwstr>_Toc347127931</vt:lpwstr>
      </vt:variant>
      <vt:variant>
        <vt:i4>1441855</vt:i4>
      </vt:variant>
      <vt:variant>
        <vt:i4>380</vt:i4>
      </vt:variant>
      <vt:variant>
        <vt:i4>0</vt:i4>
      </vt:variant>
      <vt:variant>
        <vt:i4>5</vt:i4>
      </vt:variant>
      <vt:variant>
        <vt:lpwstr/>
      </vt:variant>
      <vt:variant>
        <vt:lpwstr>_Toc347127930</vt:lpwstr>
      </vt:variant>
      <vt:variant>
        <vt:i4>1507391</vt:i4>
      </vt:variant>
      <vt:variant>
        <vt:i4>374</vt:i4>
      </vt:variant>
      <vt:variant>
        <vt:i4>0</vt:i4>
      </vt:variant>
      <vt:variant>
        <vt:i4>5</vt:i4>
      </vt:variant>
      <vt:variant>
        <vt:lpwstr/>
      </vt:variant>
      <vt:variant>
        <vt:lpwstr>_Toc347127929</vt:lpwstr>
      </vt:variant>
      <vt:variant>
        <vt:i4>1507391</vt:i4>
      </vt:variant>
      <vt:variant>
        <vt:i4>368</vt:i4>
      </vt:variant>
      <vt:variant>
        <vt:i4>0</vt:i4>
      </vt:variant>
      <vt:variant>
        <vt:i4>5</vt:i4>
      </vt:variant>
      <vt:variant>
        <vt:lpwstr/>
      </vt:variant>
      <vt:variant>
        <vt:lpwstr>_Toc347127928</vt:lpwstr>
      </vt:variant>
      <vt:variant>
        <vt:i4>1507391</vt:i4>
      </vt:variant>
      <vt:variant>
        <vt:i4>362</vt:i4>
      </vt:variant>
      <vt:variant>
        <vt:i4>0</vt:i4>
      </vt:variant>
      <vt:variant>
        <vt:i4>5</vt:i4>
      </vt:variant>
      <vt:variant>
        <vt:lpwstr/>
      </vt:variant>
      <vt:variant>
        <vt:lpwstr>_Toc347127927</vt:lpwstr>
      </vt:variant>
      <vt:variant>
        <vt:i4>1507391</vt:i4>
      </vt:variant>
      <vt:variant>
        <vt:i4>356</vt:i4>
      </vt:variant>
      <vt:variant>
        <vt:i4>0</vt:i4>
      </vt:variant>
      <vt:variant>
        <vt:i4>5</vt:i4>
      </vt:variant>
      <vt:variant>
        <vt:lpwstr/>
      </vt:variant>
      <vt:variant>
        <vt:lpwstr>_Toc347127926</vt:lpwstr>
      </vt:variant>
      <vt:variant>
        <vt:i4>1507391</vt:i4>
      </vt:variant>
      <vt:variant>
        <vt:i4>350</vt:i4>
      </vt:variant>
      <vt:variant>
        <vt:i4>0</vt:i4>
      </vt:variant>
      <vt:variant>
        <vt:i4>5</vt:i4>
      </vt:variant>
      <vt:variant>
        <vt:lpwstr/>
      </vt:variant>
      <vt:variant>
        <vt:lpwstr>_Toc347127925</vt:lpwstr>
      </vt:variant>
      <vt:variant>
        <vt:i4>1507391</vt:i4>
      </vt:variant>
      <vt:variant>
        <vt:i4>344</vt:i4>
      </vt:variant>
      <vt:variant>
        <vt:i4>0</vt:i4>
      </vt:variant>
      <vt:variant>
        <vt:i4>5</vt:i4>
      </vt:variant>
      <vt:variant>
        <vt:lpwstr/>
      </vt:variant>
      <vt:variant>
        <vt:lpwstr>_Toc347127924</vt:lpwstr>
      </vt:variant>
      <vt:variant>
        <vt:i4>1507391</vt:i4>
      </vt:variant>
      <vt:variant>
        <vt:i4>338</vt:i4>
      </vt:variant>
      <vt:variant>
        <vt:i4>0</vt:i4>
      </vt:variant>
      <vt:variant>
        <vt:i4>5</vt:i4>
      </vt:variant>
      <vt:variant>
        <vt:lpwstr/>
      </vt:variant>
      <vt:variant>
        <vt:lpwstr>_Toc347127923</vt:lpwstr>
      </vt:variant>
      <vt:variant>
        <vt:i4>1507391</vt:i4>
      </vt:variant>
      <vt:variant>
        <vt:i4>332</vt:i4>
      </vt:variant>
      <vt:variant>
        <vt:i4>0</vt:i4>
      </vt:variant>
      <vt:variant>
        <vt:i4>5</vt:i4>
      </vt:variant>
      <vt:variant>
        <vt:lpwstr/>
      </vt:variant>
      <vt:variant>
        <vt:lpwstr>_Toc347127922</vt:lpwstr>
      </vt:variant>
      <vt:variant>
        <vt:i4>1507391</vt:i4>
      </vt:variant>
      <vt:variant>
        <vt:i4>326</vt:i4>
      </vt:variant>
      <vt:variant>
        <vt:i4>0</vt:i4>
      </vt:variant>
      <vt:variant>
        <vt:i4>5</vt:i4>
      </vt:variant>
      <vt:variant>
        <vt:lpwstr/>
      </vt:variant>
      <vt:variant>
        <vt:lpwstr>_Toc347127921</vt:lpwstr>
      </vt:variant>
      <vt:variant>
        <vt:i4>1507391</vt:i4>
      </vt:variant>
      <vt:variant>
        <vt:i4>320</vt:i4>
      </vt:variant>
      <vt:variant>
        <vt:i4>0</vt:i4>
      </vt:variant>
      <vt:variant>
        <vt:i4>5</vt:i4>
      </vt:variant>
      <vt:variant>
        <vt:lpwstr/>
      </vt:variant>
      <vt:variant>
        <vt:lpwstr>_Toc347127920</vt:lpwstr>
      </vt:variant>
      <vt:variant>
        <vt:i4>1310783</vt:i4>
      </vt:variant>
      <vt:variant>
        <vt:i4>314</vt:i4>
      </vt:variant>
      <vt:variant>
        <vt:i4>0</vt:i4>
      </vt:variant>
      <vt:variant>
        <vt:i4>5</vt:i4>
      </vt:variant>
      <vt:variant>
        <vt:lpwstr/>
      </vt:variant>
      <vt:variant>
        <vt:lpwstr>_Toc347127919</vt:lpwstr>
      </vt:variant>
      <vt:variant>
        <vt:i4>1310783</vt:i4>
      </vt:variant>
      <vt:variant>
        <vt:i4>308</vt:i4>
      </vt:variant>
      <vt:variant>
        <vt:i4>0</vt:i4>
      </vt:variant>
      <vt:variant>
        <vt:i4>5</vt:i4>
      </vt:variant>
      <vt:variant>
        <vt:lpwstr/>
      </vt:variant>
      <vt:variant>
        <vt:lpwstr>_Toc347127918</vt:lpwstr>
      </vt:variant>
      <vt:variant>
        <vt:i4>1310783</vt:i4>
      </vt:variant>
      <vt:variant>
        <vt:i4>302</vt:i4>
      </vt:variant>
      <vt:variant>
        <vt:i4>0</vt:i4>
      </vt:variant>
      <vt:variant>
        <vt:i4>5</vt:i4>
      </vt:variant>
      <vt:variant>
        <vt:lpwstr/>
      </vt:variant>
      <vt:variant>
        <vt:lpwstr>_Toc347127917</vt:lpwstr>
      </vt:variant>
      <vt:variant>
        <vt:i4>1310783</vt:i4>
      </vt:variant>
      <vt:variant>
        <vt:i4>296</vt:i4>
      </vt:variant>
      <vt:variant>
        <vt:i4>0</vt:i4>
      </vt:variant>
      <vt:variant>
        <vt:i4>5</vt:i4>
      </vt:variant>
      <vt:variant>
        <vt:lpwstr/>
      </vt:variant>
      <vt:variant>
        <vt:lpwstr>_Toc347127916</vt:lpwstr>
      </vt:variant>
      <vt:variant>
        <vt:i4>1310783</vt:i4>
      </vt:variant>
      <vt:variant>
        <vt:i4>290</vt:i4>
      </vt:variant>
      <vt:variant>
        <vt:i4>0</vt:i4>
      </vt:variant>
      <vt:variant>
        <vt:i4>5</vt:i4>
      </vt:variant>
      <vt:variant>
        <vt:lpwstr/>
      </vt:variant>
      <vt:variant>
        <vt:lpwstr>_Toc347127915</vt:lpwstr>
      </vt:variant>
      <vt:variant>
        <vt:i4>1310783</vt:i4>
      </vt:variant>
      <vt:variant>
        <vt:i4>284</vt:i4>
      </vt:variant>
      <vt:variant>
        <vt:i4>0</vt:i4>
      </vt:variant>
      <vt:variant>
        <vt:i4>5</vt:i4>
      </vt:variant>
      <vt:variant>
        <vt:lpwstr/>
      </vt:variant>
      <vt:variant>
        <vt:lpwstr>_Toc347127914</vt:lpwstr>
      </vt:variant>
      <vt:variant>
        <vt:i4>1310783</vt:i4>
      </vt:variant>
      <vt:variant>
        <vt:i4>278</vt:i4>
      </vt:variant>
      <vt:variant>
        <vt:i4>0</vt:i4>
      </vt:variant>
      <vt:variant>
        <vt:i4>5</vt:i4>
      </vt:variant>
      <vt:variant>
        <vt:lpwstr/>
      </vt:variant>
      <vt:variant>
        <vt:lpwstr>_Toc347127913</vt:lpwstr>
      </vt:variant>
      <vt:variant>
        <vt:i4>1310783</vt:i4>
      </vt:variant>
      <vt:variant>
        <vt:i4>272</vt:i4>
      </vt:variant>
      <vt:variant>
        <vt:i4>0</vt:i4>
      </vt:variant>
      <vt:variant>
        <vt:i4>5</vt:i4>
      </vt:variant>
      <vt:variant>
        <vt:lpwstr/>
      </vt:variant>
      <vt:variant>
        <vt:lpwstr>_Toc347127912</vt:lpwstr>
      </vt:variant>
      <vt:variant>
        <vt:i4>1310783</vt:i4>
      </vt:variant>
      <vt:variant>
        <vt:i4>266</vt:i4>
      </vt:variant>
      <vt:variant>
        <vt:i4>0</vt:i4>
      </vt:variant>
      <vt:variant>
        <vt:i4>5</vt:i4>
      </vt:variant>
      <vt:variant>
        <vt:lpwstr/>
      </vt:variant>
      <vt:variant>
        <vt:lpwstr>_Toc347127911</vt:lpwstr>
      </vt:variant>
      <vt:variant>
        <vt:i4>1310783</vt:i4>
      </vt:variant>
      <vt:variant>
        <vt:i4>260</vt:i4>
      </vt:variant>
      <vt:variant>
        <vt:i4>0</vt:i4>
      </vt:variant>
      <vt:variant>
        <vt:i4>5</vt:i4>
      </vt:variant>
      <vt:variant>
        <vt:lpwstr/>
      </vt:variant>
      <vt:variant>
        <vt:lpwstr>_Toc347127910</vt:lpwstr>
      </vt:variant>
      <vt:variant>
        <vt:i4>1376319</vt:i4>
      </vt:variant>
      <vt:variant>
        <vt:i4>254</vt:i4>
      </vt:variant>
      <vt:variant>
        <vt:i4>0</vt:i4>
      </vt:variant>
      <vt:variant>
        <vt:i4>5</vt:i4>
      </vt:variant>
      <vt:variant>
        <vt:lpwstr/>
      </vt:variant>
      <vt:variant>
        <vt:lpwstr>_Toc347127909</vt:lpwstr>
      </vt:variant>
      <vt:variant>
        <vt:i4>1376319</vt:i4>
      </vt:variant>
      <vt:variant>
        <vt:i4>248</vt:i4>
      </vt:variant>
      <vt:variant>
        <vt:i4>0</vt:i4>
      </vt:variant>
      <vt:variant>
        <vt:i4>5</vt:i4>
      </vt:variant>
      <vt:variant>
        <vt:lpwstr/>
      </vt:variant>
      <vt:variant>
        <vt:lpwstr>_Toc347127908</vt:lpwstr>
      </vt:variant>
      <vt:variant>
        <vt:i4>1376319</vt:i4>
      </vt:variant>
      <vt:variant>
        <vt:i4>242</vt:i4>
      </vt:variant>
      <vt:variant>
        <vt:i4>0</vt:i4>
      </vt:variant>
      <vt:variant>
        <vt:i4>5</vt:i4>
      </vt:variant>
      <vt:variant>
        <vt:lpwstr/>
      </vt:variant>
      <vt:variant>
        <vt:lpwstr>_Toc347127907</vt:lpwstr>
      </vt:variant>
      <vt:variant>
        <vt:i4>1376319</vt:i4>
      </vt:variant>
      <vt:variant>
        <vt:i4>236</vt:i4>
      </vt:variant>
      <vt:variant>
        <vt:i4>0</vt:i4>
      </vt:variant>
      <vt:variant>
        <vt:i4>5</vt:i4>
      </vt:variant>
      <vt:variant>
        <vt:lpwstr/>
      </vt:variant>
      <vt:variant>
        <vt:lpwstr>_Toc347127906</vt:lpwstr>
      </vt:variant>
      <vt:variant>
        <vt:i4>1376319</vt:i4>
      </vt:variant>
      <vt:variant>
        <vt:i4>230</vt:i4>
      </vt:variant>
      <vt:variant>
        <vt:i4>0</vt:i4>
      </vt:variant>
      <vt:variant>
        <vt:i4>5</vt:i4>
      </vt:variant>
      <vt:variant>
        <vt:lpwstr/>
      </vt:variant>
      <vt:variant>
        <vt:lpwstr>_Toc347127905</vt:lpwstr>
      </vt:variant>
      <vt:variant>
        <vt:i4>1376319</vt:i4>
      </vt:variant>
      <vt:variant>
        <vt:i4>224</vt:i4>
      </vt:variant>
      <vt:variant>
        <vt:i4>0</vt:i4>
      </vt:variant>
      <vt:variant>
        <vt:i4>5</vt:i4>
      </vt:variant>
      <vt:variant>
        <vt:lpwstr/>
      </vt:variant>
      <vt:variant>
        <vt:lpwstr>_Toc347127904</vt:lpwstr>
      </vt:variant>
      <vt:variant>
        <vt:i4>1376319</vt:i4>
      </vt:variant>
      <vt:variant>
        <vt:i4>218</vt:i4>
      </vt:variant>
      <vt:variant>
        <vt:i4>0</vt:i4>
      </vt:variant>
      <vt:variant>
        <vt:i4>5</vt:i4>
      </vt:variant>
      <vt:variant>
        <vt:lpwstr/>
      </vt:variant>
      <vt:variant>
        <vt:lpwstr>_Toc347127903</vt:lpwstr>
      </vt:variant>
      <vt:variant>
        <vt:i4>1376319</vt:i4>
      </vt:variant>
      <vt:variant>
        <vt:i4>212</vt:i4>
      </vt:variant>
      <vt:variant>
        <vt:i4>0</vt:i4>
      </vt:variant>
      <vt:variant>
        <vt:i4>5</vt:i4>
      </vt:variant>
      <vt:variant>
        <vt:lpwstr/>
      </vt:variant>
      <vt:variant>
        <vt:lpwstr>_Toc347127902</vt:lpwstr>
      </vt:variant>
      <vt:variant>
        <vt:i4>1376319</vt:i4>
      </vt:variant>
      <vt:variant>
        <vt:i4>206</vt:i4>
      </vt:variant>
      <vt:variant>
        <vt:i4>0</vt:i4>
      </vt:variant>
      <vt:variant>
        <vt:i4>5</vt:i4>
      </vt:variant>
      <vt:variant>
        <vt:lpwstr/>
      </vt:variant>
      <vt:variant>
        <vt:lpwstr>_Toc347127901</vt:lpwstr>
      </vt:variant>
      <vt:variant>
        <vt:i4>1376319</vt:i4>
      </vt:variant>
      <vt:variant>
        <vt:i4>200</vt:i4>
      </vt:variant>
      <vt:variant>
        <vt:i4>0</vt:i4>
      </vt:variant>
      <vt:variant>
        <vt:i4>5</vt:i4>
      </vt:variant>
      <vt:variant>
        <vt:lpwstr/>
      </vt:variant>
      <vt:variant>
        <vt:lpwstr>_Toc347127900</vt:lpwstr>
      </vt:variant>
      <vt:variant>
        <vt:i4>1835070</vt:i4>
      </vt:variant>
      <vt:variant>
        <vt:i4>194</vt:i4>
      </vt:variant>
      <vt:variant>
        <vt:i4>0</vt:i4>
      </vt:variant>
      <vt:variant>
        <vt:i4>5</vt:i4>
      </vt:variant>
      <vt:variant>
        <vt:lpwstr/>
      </vt:variant>
      <vt:variant>
        <vt:lpwstr>_Toc347127899</vt:lpwstr>
      </vt:variant>
      <vt:variant>
        <vt:i4>1835070</vt:i4>
      </vt:variant>
      <vt:variant>
        <vt:i4>188</vt:i4>
      </vt:variant>
      <vt:variant>
        <vt:i4>0</vt:i4>
      </vt:variant>
      <vt:variant>
        <vt:i4>5</vt:i4>
      </vt:variant>
      <vt:variant>
        <vt:lpwstr/>
      </vt:variant>
      <vt:variant>
        <vt:lpwstr>_Toc347127898</vt:lpwstr>
      </vt:variant>
      <vt:variant>
        <vt:i4>1835070</vt:i4>
      </vt:variant>
      <vt:variant>
        <vt:i4>182</vt:i4>
      </vt:variant>
      <vt:variant>
        <vt:i4>0</vt:i4>
      </vt:variant>
      <vt:variant>
        <vt:i4>5</vt:i4>
      </vt:variant>
      <vt:variant>
        <vt:lpwstr/>
      </vt:variant>
      <vt:variant>
        <vt:lpwstr>_Toc347127897</vt:lpwstr>
      </vt:variant>
      <vt:variant>
        <vt:i4>1835070</vt:i4>
      </vt:variant>
      <vt:variant>
        <vt:i4>176</vt:i4>
      </vt:variant>
      <vt:variant>
        <vt:i4>0</vt:i4>
      </vt:variant>
      <vt:variant>
        <vt:i4>5</vt:i4>
      </vt:variant>
      <vt:variant>
        <vt:lpwstr/>
      </vt:variant>
      <vt:variant>
        <vt:lpwstr>_Toc347127896</vt:lpwstr>
      </vt:variant>
      <vt:variant>
        <vt:i4>1835070</vt:i4>
      </vt:variant>
      <vt:variant>
        <vt:i4>170</vt:i4>
      </vt:variant>
      <vt:variant>
        <vt:i4>0</vt:i4>
      </vt:variant>
      <vt:variant>
        <vt:i4>5</vt:i4>
      </vt:variant>
      <vt:variant>
        <vt:lpwstr/>
      </vt:variant>
      <vt:variant>
        <vt:lpwstr>_Toc347127895</vt:lpwstr>
      </vt:variant>
      <vt:variant>
        <vt:i4>1835070</vt:i4>
      </vt:variant>
      <vt:variant>
        <vt:i4>164</vt:i4>
      </vt:variant>
      <vt:variant>
        <vt:i4>0</vt:i4>
      </vt:variant>
      <vt:variant>
        <vt:i4>5</vt:i4>
      </vt:variant>
      <vt:variant>
        <vt:lpwstr/>
      </vt:variant>
      <vt:variant>
        <vt:lpwstr>_Toc347127894</vt:lpwstr>
      </vt:variant>
      <vt:variant>
        <vt:i4>1835070</vt:i4>
      </vt:variant>
      <vt:variant>
        <vt:i4>158</vt:i4>
      </vt:variant>
      <vt:variant>
        <vt:i4>0</vt:i4>
      </vt:variant>
      <vt:variant>
        <vt:i4>5</vt:i4>
      </vt:variant>
      <vt:variant>
        <vt:lpwstr/>
      </vt:variant>
      <vt:variant>
        <vt:lpwstr>_Toc347127893</vt:lpwstr>
      </vt:variant>
      <vt:variant>
        <vt:i4>1835070</vt:i4>
      </vt:variant>
      <vt:variant>
        <vt:i4>152</vt:i4>
      </vt:variant>
      <vt:variant>
        <vt:i4>0</vt:i4>
      </vt:variant>
      <vt:variant>
        <vt:i4>5</vt:i4>
      </vt:variant>
      <vt:variant>
        <vt:lpwstr/>
      </vt:variant>
      <vt:variant>
        <vt:lpwstr>_Toc347127892</vt:lpwstr>
      </vt:variant>
      <vt:variant>
        <vt:i4>1835070</vt:i4>
      </vt:variant>
      <vt:variant>
        <vt:i4>146</vt:i4>
      </vt:variant>
      <vt:variant>
        <vt:i4>0</vt:i4>
      </vt:variant>
      <vt:variant>
        <vt:i4>5</vt:i4>
      </vt:variant>
      <vt:variant>
        <vt:lpwstr/>
      </vt:variant>
      <vt:variant>
        <vt:lpwstr>_Toc347127891</vt:lpwstr>
      </vt:variant>
      <vt:variant>
        <vt:i4>1835070</vt:i4>
      </vt:variant>
      <vt:variant>
        <vt:i4>140</vt:i4>
      </vt:variant>
      <vt:variant>
        <vt:i4>0</vt:i4>
      </vt:variant>
      <vt:variant>
        <vt:i4>5</vt:i4>
      </vt:variant>
      <vt:variant>
        <vt:lpwstr/>
      </vt:variant>
      <vt:variant>
        <vt:lpwstr>_Toc347127890</vt:lpwstr>
      </vt:variant>
      <vt:variant>
        <vt:i4>1900606</vt:i4>
      </vt:variant>
      <vt:variant>
        <vt:i4>134</vt:i4>
      </vt:variant>
      <vt:variant>
        <vt:i4>0</vt:i4>
      </vt:variant>
      <vt:variant>
        <vt:i4>5</vt:i4>
      </vt:variant>
      <vt:variant>
        <vt:lpwstr/>
      </vt:variant>
      <vt:variant>
        <vt:lpwstr>_Toc347127889</vt:lpwstr>
      </vt:variant>
      <vt:variant>
        <vt:i4>1900606</vt:i4>
      </vt:variant>
      <vt:variant>
        <vt:i4>128</vt:i4>
      </vt:variant>
      <vt:variant>
        <vt:i4>0</vt:i4>
      </vt:variant>
      <vt:variant>
        <vt:i4>5</vt:i4>
      </vt:variant>
      <vt:variant>
        <vt:lpwstr/>
      </vt:variant>
      <vt:variant>
        <vt:lpwstr>_Toc347127888</vt:lpwstr>
      </vt:variant>
      <vt:variant>
        <vt:i4>1900606</vt:i4>
      </vt:variant>
      <vt:variant>
        <vt:i4>122</vt:i4>
      </vt:variant>
      <vt:variant>
        <vt:i4>0</vt:i4>
      </vt:variant>
      <vt:variant>
        <vt:i4>5</vt:i4>
      </vt:variant>
      <vt:variant>
        <vt:lpwstr/>
      </vt:variant>
      <vt:variant>
        <vt:lpwstr>_Toc347127887</vt:lpwstr>
      </vt:variant>
      <vt:variant>
        <vt:i4>1900606</vt:i4>
      </vt:variant>
      <vt:variant>
        <vt:i4>116</vt:i4>
      </vt:variant>
      <vt:variant>
        <vt:i4>0</vt:i4>
      </vt:variant>
      <vt:variant>
        <vt:i4>5</vt:i4>
      </vt:variant>
      <vt:variant>
        <vt:lpwstr/>
      </vt:variant>
      <vt:variant>
        <vt:lpwstr>_Toc347127886</vt:lpwstr>
      </vt:variant>
      <vt:variant>
        <vt:i4>1900606</vt:i4>
      </vt:variant>
      <vt:variant>
        <vt:i4>110</vt:i4>
      </vt:variant>
      <vt:variant>
        <vt:i4>0</vt:i4>
      </vt:variant>
      <vt:variant>
        <vt:i4>5</vt:i4>
      </vt:variant>
      <vt:variant>
        <vt:lpwstr/>
      </vt:variant>
      <vt:variant>
        <vt:lpwstr>_Toc347127885</vt:lpwstr>
      </vt:variant>
      <vt:variant>
        <vt:i4>1900606</vt:i4>
      </vt:variant>
      <vt:variant>
        <vt:i4>104</vt:i4>
      </vt:variant>
      <vt:variant>
        <vt:i4>0</vt:i4>
      </vt:variant>
      <vt:variant>
        <vt:i4>5</vt:i4>
      </vt:variant>
      <vt:variant>
        <vt:lpwstr/>
      </vt:variant>
      <vt:variant>
        <vt:lpwstr>_Toc347127884</vt:lpwstr>
      </vt:variant>
      <vt:variant>
        <vt:i4>1900606</vt:i4>
      </vt:variant>
      <vt:variant>
        <vt:i4>98</vt:i4>
      </vt:variant>
      <vt:variant>
        <vt:i4>0</vt:i4>
      </vt:variant>
      <vt:variant>
        <vt:i4>5</vt:i4>
      </vt:variant>
      <vt:variant>
        <vt:lpwstr/>
      </vt:variant>
      <vt:variant>
        <vt:lpwstr>_Toc347127883</vt:lpwstr>
      </vt:variant>
      <vt:variant>
        <vt:i4>1900606</vt:i4>
      </vt:variant>
      <vt:variant>
        <vt:i4>92</vt:i4>
      </vt:variant>
      <vt:variant>
        <vt:i4>0</vt:i4>
      </vt:variant>
      <vt:variant>
        <vt:i4>5</vt:i4>
      </vt:variant>
      <vt:variant>
        <vt:lpwstr/>
      </vt:variant>
      <vt:variant>
        <vt:lpwstr>_Toc347127882</vt:lpwstr>
      </vt:variant>
      <vt:variant>
        <vt:i4>1900606</vt:i4>
      </vt:variant>
      <vt:variant>
        <vt:i4>86</vt:i4>
      </vt:variant>
      <vt:variant>
        <vt:i4>0</vt:i4>
      </vt:variant>
      <vt:variant>
        <vt:i4>5</vt:i4>
      </vt:variant>
      <vt:variant>
        <vt:lpwstr/>
      </vt:variant>
      <vt:variant>
        <vt:lpwstr>_Toc347127881</vt:lpwstr>
      </vt:variant>
      <vt:variant>
        <vt:i4>1900606</vt:i4>
      </vt:variant>
      <vt:variant>
        <vt:i4>80</vt:i4>
      </vt:variant>
      <vt:variant>
        <vt:i4>0</vt:i4>
      </vt:variant>
      <vt:variant>
        <vt:i4>5</vt:i4>
      </vt:variant>
      <vt:variant>
        <vt:lpwstr/>
      </vt:variant>
      <vt:variant>
        <vt:lpwstr>_Toc347127880</vt:lpwstr>
      </vt:variant>
      <vt:variant>
        <vt:i4>1179710</vt:i4>
      </vt:variant>
      <vt:variant>
        <vt:i4>74</vt:i4>
      </vt:variant>
      <vt:variant>
        <vt:i4>0</vt:i4>
      </vt:variant>
      <vt:variant>
        <vt:i4>5</vt:i4>
      </vt:variant>
      <vt:variant>
        <vt:lpwstr/>
      </vt:variant>
      <vt:variant>
        <vt:lpwstr>_Toc347127879</vt:lpwstr>
      </vt:variant>
      <vt:variant>
        <vt:i4>1179710</vt:i4>
      </vt:variant>
      <vt:variant>
        <vt:i4>68</vt:i4>
      </vt:variant>
      <vt:variant>
        <vt:i4>0</vt:i4>
      </vt:variant>
      <vt:variant>
        <vt:i4>5</vt:i4>
      </vt:variant>
      <vt:variant>
        <vt:lpwstr/>
      </vt:variant>
      <vt:variant>
        <vt:lpwstr>_Toc347127878</vt:lpwstr>
      </vt:variant>
      <vt:variant>
        <vt:i4>1179710</vt:i4>
      </vt:variant>
      <vt:variant>
        <vt:i4>62</vt:i4>
      </vt:variant>
      <vt:variant>
        <vt:i4>0</vt:i4>
      </vt:variant>
      <vt:variant>
        <vt:i4>5</vt:i4>
      </vt:variant>
      <vt:variant>
        <vt:lpwstr/>
      </vt:variant>
      <vt:variant>
        <vt:lpwstr>_Toc347127877</vt:lpwstr>
      </vt:variant>
      <vt:variant>
        <vt:i4>1179710</vt:i4>
      </vt:variant>
      <vt:variant>
        <vt:i4>56</vt:i4>
      </vt:variant>
      <vt:variant>
        <vt:i4>0</vt:i4>
      </vt:variant>
      <vt:variant>
        <vt:i4>5</vt:i4>
      </vt:variant>
      <vt:variant>
        <vt:lpwstr/>
      </vt:variant>
      <vt:variant>
        <vt:lpwstr>_Toc347127876</vt:lpwstr>
      </vt:variant>
      <vt:variant>
        <vt:i4>1179710</vt:i4>
      </vt:variant>
      <vt:variant>
        <vt:i4>50</vt:i4>
      </vt:variant>
      <vt:variant>
        <vt:i4>0</vt:i4>
      </vt:variant>
      <vt:variant>
        <vt:i4>5</vt:i4>
      </vt:variant>
      <vt:variant>
        <vt:lpwstr/>
      </vt:variant>
      <vt:variant>
        <vt:lpwstr>_Toc347127875</vt:lpwstr>
      </vt:variant>
      <vt:variant>
        <vt:i4>1179710</vt:i4>
      </vt:variant>
      <vt:variant>
        <vt:i4>44</vt:i4>
      </vt:variant>
      <vt:variant>
        <vt:i4>0</vt:i4>
      </vt:variant>
      <vt:variant>
        <vt:i4>5</vt:i4>
      </vt:variant>
      <vt:variant>
        <vt:lpwstr/>
      </vt:variant>
      <vt:variant>
        <vt:lpwstr>_Toc347127874</vt:lpwstr>
      </vt:variant>
      <vt:variant>
        <vt:i4>1179710</vt:i4>
      </vt:variant>
      <vt:variant>
        <vt:i4>38</vt:i4>
      </vt:variant>
      <vt:variant>
        <vt:i4>0</vt:i4>
      </vt:variant>
      <vt:variant>
        <vt:i4>5</vt:i4>
      </vt:variant>
      <vt:variant>
        <vt:lpwstr/>
      </vt:variant>
      <vt:variant>
        <vt:lpwstr>_Toc347127873</vt:lpwstr>
      </vt:variant>
      <vt:variant>
        <vt:i4>1179710</vt:i4>
      </vt:variant>
      <vt:variant>
        <vt:i4>32</vt:i4>
      </vt:variant>
      <vt:variant>
        <vt:i4>0</vt:i4>
      </vt:variant>
      <vt:variant>
        <vt:i4>5</vt:i4>
      </vt:variant>
      <vt:variant>
        <vt:lpwstr/>
      </vt:variant>
      <vt:variant>
        <vt:lpwstr>_Toc347127872</vt:lpwstr>
      </vt:variant>
      <vt:variant>
        <vt:i4>1179710</vt:i4>
      </vt:variant>
      <vt:variant>
        <vt:i4>26</vt:i4>
      </vt:variant>
      <vt:variant>
        <vt:i4>0</vt:i4>
      </vt:variant>
      <vt:variant>
        <vt:i4>5</vt:i4>
      </vt:variant>
      <vt:variant>
        <vt:lpwstr/>
      </vt:variant>
      <vt:variant>
        <vt:lpwstr>_Toc347127871</vt:lpwstr>
      </vt:variant>
      <vt:variant>
        <vt:i4>1179710</vt:i4>
      </vt:variant>
      <vt:variant>
        <vt:i4>20</vt:i4>
      </vt:variant>
      <vt:variant>
        <vt:i4>0</vt:i4>
      </vt:variant>
      <vt:variant>
        <vt:i4>5</vt:i4>
      </vt:variant>
      <vt:variant>
        <vt:lpwstr/>
      </vt:variant>
      <vt:variant>
        <vt:lpwstr>_Toc347127870</vt:lpwstr>
      </vt:variant>
      <vt:variant>
        <vt:i4>1245246</vt:i4>
      </vt:variant>
      <vt:variant>
        <vt:i4>14</vt:i4>
      </vt:variant>
      <vt:variant>
        <vt:i4>0</vt:i4>
      </vt:variant>
      <vt:variant>
        <vt:i4>5</vt:i4>
      </vt:variant>
      <vt:variant>
        <vt:lpwstr/>
      </vt:variant>
      <vt:variant>
        <vt:lpwstr>_Toc347127869</vt:lpwstr>
      </vt:variant>
      <vt:variant>
        <vt:i4>1245246</vt:i4>
      </vt:variant>
      <vt:variant>
        <vt:i4>8</vt:i4>
      </vt:variant>
      <vt:variant>
        <vt:i4>0</vt:i4>
      </vt:variant>
      <vt:variant>
        <vt:i4>5</vt:i4>
      </vt:variant>
      <vt:variant>
        <vt:lpwstr/>
      </vt:variant>
      <vt:variant>
        <vt:lpwstr>_Toc347127868</vt:lpwstr>
      </vt:variant>
      <vt:variant>
        <vt:i4>1245246</vt:i4>
      </vt:variant>
      <vt:variant>
        <vt:i4>2</vt:i4>
      </vt:variant>
      <vt:variant>
        <vt:i4>0</vt:i4>
      </vt:variant>
      <vt:variant>
        <vt:i4>5</vt:i4>
      </vt:variant>
      <vt:variant>
        <vt:lpwstr/>
      </vt:variant>
      <vt:variant>
        <vt:lpwstr>_Toc347127867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Program Descriptions and Research Topics</dc:title>
  <dc:subject>PHS 2014-2 SBIR/STTR Program Descriptions and Research Topics</dc:subject>
  <dc:creator/>
  <cp:keywords>SBIR, STTR, PHS2014-2, Grant Application Solicitation, Grant Topics</cp:keywords>
  <cp:lastModifiedBy/>
  <cp:revision>1</cp:revision>
  <dcterms:created xsi:type="dcterms:W3CDTF">2016-06-06T14:25:00Z</dcterms:created>
  <dcterms:modified xsi:type="dcterms:W3CDTF">2016-06-06T14:25:00Z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MDMUF7NX43M3-300-207</vt:lpwstr>
  </property>
  <property fmtid="{D5CDD505-2E9C-101B-9397-08002B2CF9AE}" pid="3" name="ContentTypeId">
    <vt:lpwstr>0x010100E4771C31B216F444B0B79B7F81F64B66</vt:lpwstr>
  </property>
  <property fmtid="{D5CDD505-2E9C-101B-9397-08002B2CF9AE}" pid="4" name="_dlc_DocIdUrl">
    <vt:lpwstr>https://sharepoint.rippleeffect.com/projects/OPERASupport/_layouts/DocIdRedir.aspx?ID=MDMUF7NX43M3-300-207, MDMUF7NX43M3-300-207</vt:lpwstr>
  </property>
  <property fmtid="{D5CDD505-2E9C-101B-9397-08002B2CF9AE}" pid="5" name="Form Set">
    <vt:lpwstr>SBIR Grant Solicitation</vt:lpwstr>
  </property>
  <property fmtid="{D5CDD505-2E9C-101B-9397-08002B2CF9AE}" pid="6" name="_dlc_DocIdItemGuid">
    <vt:lpwstr>60d1dea6-6ebe-4694-ae6d-df351f074690</vt:lpwstr>
  </property>
  <property fmtid="{D5CDD505-2E9C-101B-9397-08002B2CF9AE}" pid="7" name="display_urn:schemas-microsoft-com:office:office#Editor">
    <vt:lpwstr>Dawn Holt</vt:lpwstr>
  </property>
  <property fmtid="{D5CDD505-2E9C-101B-9397-08002B2CF9AE}" pid="8" name="display_urn:schemas-microsoft-com:office:office#Author">
    <vt:lpwstr>Dawn Holt</vt:lpwstr>
  </property>
  <property fmtid="{D5CDD505-2E9C-101B-9397-08002B2CF9AE}" pid="9" name="Doc Group">
    <vt:lpwstr>SBIR-STTR Grant Solicitation</vt:lpwstr>
  </property>
  <property fmtid="{D5CDD505-2E9C-101B-9397-08002B2CF9AE}" pid="10" name="Version Comments">
    <vt:lpwstr>5/30/13 Posted. Reissued SBIR FOA - PA-13-234; reissued STTR FOA - PA-13-235.</vt:lpwstr>
  </property>
  <property fmtid="{D5CDD505-2E9C-101B-9397-08002B2CF9AE}" pid="11" name="Order">
    <vt:r8>2900</vt:r8>
  </property>
</Properties>
</file>