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02E3" w14:textId="1798DFC6" w:rsidR="000A1E3A" w:rsidRPr="00C22E40" w:rsidRDefault="000A1E3A" w:rsidP="000A1E3A">
      <w:pPr>
        <w:rPr>
          <w:rFonts w:asciiTheme="minorHAnsi" w:hAnsiTheme="minorHAnsi" w:cs="Arial"/>
          <w:b/>
        </w:rPr>
      </w:pPr>
      <w:r>
        <w:tab/>
      </w:r>
      <w:r w:rsidRPr="00C22E40">
        <w:rPr>
          <w:rFonts w:asciiTheme="minorHAnsi" w:hAnsiTheme="minorHAnsi"/>
        </w:rPr>
        <w:tab/>
      </w:r>
      <w:r w:rsidRPr="00C22E40">
        <w:rPr>
          <w:rFonts w:asciiTheme="minorHAnsi" w:hAnsiTheme="minorHAnsi"/>
        </w:rPr>
        <w:tab/>
      </w:r>
      <w:r w:rsidR="00C22E40">
        <w:rPr>
          <w:rFonts w:asciiTheme="minorHAnsi" w:hAnsiTheme="minorHAnsi"/>
        </w:rPr>
        <w:t xml:space="preserve">      </w:t>
      </w:r>
      <w:r w:rsidRPr="00C22E40">
        <w:rPr>
          <w:rFonts w:asciiTheme="minorHAnsi" w:hAnsiTheme="minorHAnsi" w:cs="Arial"/>
          <w:b/>
        </w:rPr>
        <w:t>SIFAR S10 GUIDE FOR REVIEWERS</w:t>
      </w:r>
    </w:p>
    <w:p w14:paraId="3B4D85DF" w14:textId="77777777" w:rsidR="00B05621" w:rsidRPr="00C22E40" w:rsidRDefault="000A1E3A" w:rsidP="000A1E3A">
      <w:pPr>
        <w:rPr>
          <w:rFonts w:asciiTheme="minorHAnsi" w:hAnsiTheme="minorHAnsi" w:cs="Arial"/>
        </w:rPr>
      </w:pPr>
      <w:r w:rsidRPr="00C22E40">
        <w:rPr>
          <w:rFonts w:asciiTheme="minorHAnsi" w:hAnsiTheme="minorHAnsi"/>
          <w:b/>
        </w:rPr>
        <w:tab/>
      </w:r>
      <w:r w:rsidRPr="00C22E40">
        <w:rPr>
          <w:rFonts w:asciiTheme="minorHAnsi" w:hAnsiTheme="minorHAnsi"/>
          <w:b/>
        </w:rPr>
        <w:tab/>
      </w:r>
      <w:r w:rsidRPr="00C22E40">
        <w:rPr>
          <w:rFonts w:asciiTheme="minorHAnsi" w:hAnsiTheme="minorHAnsi" w:cs="Arial"/>
        </w:rPr>
        <w:t>Shared Instrumentation for Animal Research Grant Applications</w:t>
      </w:r>
    </w:p>
    <w:p w14:paraId="281599D3" w14:textId="77777777" w:rsidR="000A1E3A" w:rsidRPr="00C22E40" w:rsidRDefault="000A1E3A" w:rsidP="000A1E3A">
      <w:pPr>
        <w:rPr>
          <w:rFonts w:asciiTheme="minorHAnsi" w:hAnsiTheme="minorHAnsi" w:cs="Arial"/>
        </w:rPr>
      </w:pPr>
      <w:r w:rsidRPr="00C22E40">
        <w:rPr>
          <w:rFonts w:asciiTheme="minorHAnsi" w:hAnsiTheme="minorHAnsi" w:cs="Arial"/>
        </w:rPr>
        <w:tab/>
      </w:r>
    </w:p>
    <w:p w14:paraId="22A3133F" w14:textId="231282F2" w:rsidR="000A1E3A" w:rsidRPr="00CB7862" w:rsidRDefault="000A1E3A" w:rsidP="000A1E3A">
      <w:pPr>
        <w:ind w:left="825"/>
        <w:rPr>
          <w:rFonts w:cs="Arial"/>
          <w:b/>
        </w:rPr>
      </w:pPr>
      <w:r w:rsidRPr="00CB7862">
        <w:rPr>
          <w:rFonts w:cs="Arial"/>
          <w:b/>
        </w:rPr>
        <w:t>Purpose of the Award</w:t>
      </w:r>
      <w:r w:rsidRPr="00CB7862">
        <w:rPr>
          <w:rFonts w:cs="Arial"/>
          <w:b/>
        </w:rPr>
        <w:tab/>
      </w:r>
    </w:p>
    <w:p w14:paraId="6526139A" w14:textId="77777777" w:rsidR="00135C05" w:rsidRPr="00CB7862" w:rsidRDefault="000A1E3A" w:rsidP="000A1E3A">
      <w:pPr>
        <w:pStyle w:val="ListParagraph"/>
        <w:numPr>
          <w:ilvl w:val="0"/>
          <w:numId w:val="1"/>
        </w:numPr>
        <w:rPr>
          <w:rFonts w:cs="Arial"/>
        </w:rPr>
      </w:pPr>
      <w:r w:rsidRPr="00CB7862">
        <w:rPr>
          <w:rFonts w:cs="Arial"/>
        </w:rPr>
        <w:t xml:space="preserve">Encourages applications from groups of </w:t>
      </w:r>
      <w:r w:rsidR="00135C05" w:rsidRPr="00CB7862">
        <w:rPr>
          <w:rFonts w:cs="Arial"/>
        </w:rPr>
        <w:t xml:space="preserve">NIH-supported </w:t>
      </w:r>
      <w:r w:rsidRPr="00CB7862">
        <w:rPr>
          <w:rFonts w:cs="Arial"/>
        </w:rPr>
        <w:t>investigators to obtain commercially available instruments configured as specialized integrated systems or as a series of instruments to support a well</w:t>
      </w:r>
      <w:r w:rsidR="00135C05" w:rsidRPr="00CB7862">
        <w:rPr>
          <w:rFonts w:cs="Arial"/>
        </w:rPr>
        <w:t>-</w:t>
      </w:r>
      <w:r w:rsidRPr="00CB7862">
        <w:rPr>
          <w:rFonts w:cs="Arial"/>
        </w:rPr>
        <w:t xml:space="preserve">defined area of </w:t>
      </w:r>
      <w:r w:rsidR="00135C05" w:rsidRPr="00CB7862">
        <w:rPr>
          <w:rFonts w:cs="Arial"/>
        </w:rPr>
        <w:t xml:space="preserve">biomedical </w:t>
      </w:r>
      <w:r w:rsidRPr="00CB7862">
        <w:rPr>
          <w:rFonts w:cs="Arial"/>
        </w:rPr>
        <w:t>research that uses animals or related materials.</w:t>
      </w:r>
    </w:p>
    <w:p w14:paraId="00CAF23C" w14:textId="77777777" w:rsidR="00135C05" w:rsidRPr="00CB7862" w:rsidRDefault="00135C05" w:rsidP="00135C05">
      <w:pPr>
        <w:ind w:left="825"/>
        <w:rPr>
          <w:rFonts w:cs="Arial"/>
        </w:rPr>
      </w:pPr>
    </w:p>
    <w:p w14:paraId="04BBA1DF" w14:textId="77777777" w:rsidR="00135C05" w:rsidRPr="00CB7862" w:rsidRDefault="00135C05" w:rsidP="000A1E3A">
      <w:pPr>
        <w:pStyle w:val="ListParagraph"/>
        <w:numPr>
          <w:ilvl w:val="0"/>
          <w:numId w:val="1"/>
        </w:numPr>
        <w:rPr>
          <w:rFonts w:cs="Arial"/>
        </w:rPr>
      </w:pPr>
      <w:r w:rsidRPr="00CB7862">
        <w:rPr>
          <w:rFonts w:cs="Arial"/>
        </w:rPr>
        <w:t xml:space="preserve">Any instrument requested as a part of a cluster or series of instruments must be commercially available.  </w:t>
      </w:r>
    </w:p>
    <w:p w14:paraId="2D3D92B9" w14:textId="77777777" w:rsidR="00135C05" w:rsidRPr="00CB7862" w:rsidRDefault="00135C05" w:rsidP="00135C05">
      <w:pPr>
        <w:pStyle w:val="ListParagraph"/>
        <w:rPr>
          <w:rFonts w:cs="Arial"/>
        </w:rPr>
      </w:pPr>
    </w:p>
    <w:p w14:paraId="2E3296B6" w14:textId="23AEA58A" w:rsidR="00987A99" w:rsidRPr="00D83D3A" w:rsidRDefault="00135C05" w:rsidP="00C25167">
      <w:pPr>
        <w:pStyle w:val="ListParagraph"/>
        <w:numPr>
          <w:ilvl w:val="0"/>
          <w:numId w:val="1"/>
        </w:numPr>
        <w:rPr>
          <w:rFonts w:cs="Arial"/>
        </w:rPr>
      </w:pPr>
      <w:r w:rsidRPr="00CB7862">
        <w:rPr>
          <w:rFonts w:cs="Arial"/>
        </w:rPr>
        <w:t>Th</w:t>
      </w:r>
      <w:r w:rsidR="00987A99" w:rsidRPr="00CB7862">
        <w:rPr>
          <w:rFonts w:cs="Arial"/>
        </w:rPr>
        <w:t>e</w:t>
      </w:r>
      <w:r w:rsidRPr="00CB7862">
        <w:rPr>
          <w:rFonts w:cs="Arial"/>
        </w:rPr>
        <w:t xml:space="preserve"> SIFAR mechanism </w:t>
      </w:r>
      <w:r w:rsidR="0033095E">
        <w:rPr>
          <w:rFonts w:cs="Arial"/>
        </w:rPr>
        <w:t>requires</w:t>
      </w:r>
      <w:r w:rsidRPr="00CB7862">
        <w:rPr>
          <w:rFonts w:cs="Arial"/>
        </w:rPr>
        <w:t xml:space="preserve"> the purchase of </w:t>
      </w:r>
      <w:r w:rsidR="0033095E" w:rsidRPr="00D83D3A">
        <w:rPr>
          <w:rFonts w:cs="Arial"/>
          <w:u w:val="single"/>
        </w:rPr>
        <w:t>at least two</w:t>
      </w:r>
      <w:r w:rsidRPr="00D83D3A">
        <w:rPr>
          <w:rFonts w:cs="Arial"/>
        </w:rPr>
        <w:t xml:space="preserve"> instrument</w:t>
      </w:r>
      <w:r w:rsidR="0033095E" w:rsidRPr="00D83D3A">
        <w:rPr>
          <w:rFonts w:cs="Arial"/>
        </w:rPr>
        <w:t>s</w:t>
      </w:r>
      <w:r w:rsidRPr="00D83D3A">
        <w:rPr>
          <w:rFonts w:cs="Arial"/>
        </w:rPr>
        <w:t xml:space="preserve"> </w:t>
      </w:r>
      <w:r w:rsidR="0033095E" w:rsidRPr="00D83D3A">
        <w:rPr>
          <w:rFonts w:cs="Arial"/>
        </w:rPr>
        <w:t>to</w:t>
      </w:r>
      <w:r w:rsidRPr="00D83D3A">
        <w:rPr>
          <w:rFonts w:cs="Arial"/>
        </w:rPr>
        <w:t xml:space="preserve"> improve workflow </w:t>
      </w:r>
      <w:r w:rsidR="0033095E" w:rsidRPr="00D83D3A">
        <w:rPr>
          <w:rFonts w:cs="Arial"/>
        </w:rPr>
        <w:t>of</w:t>
      </w:r>
      <w:r w:rsidRPr="00D83D3A">
        <w:rPr>
          <w:rFonts w:cs="Arial"/>
        </w:rPr>
        <w:t xml:space="preserve"> animal</w:t>
      </w:r>
      <w:r w:rsidR="0033095E" w:rsidRPr="00D83D3A">
        <w:rPr>
          <w:rFonts w:cs="Arial"/>
        </w:rPr>
        <w:t>-based</w:t>
      </w:r>
      <w:r w:rsidRPr="00D83D3A">
        <w:rPr>
          <w:rFonts w:cs="Arial"/>
        </w:rPr>
        <w:t xml:space="preserve"> research</w:t>
      </w:r>
      <w:r w:rsidR="0033095E" w:rsidRPr="00D83D3A">
        <w:rPr>
          <w:rFonts w:cs="Arial"/>
        </w:rPr>
        <w:t xml:space="preserve"> in a well-defined area of biomedical research</w:t>
      </w:r>
      <w:r w:rsidR="00987A99" w:rsidRPr="00D83D3A">
        <w:rPr>
          <w:rFonts w:cs="Arial"/>
        </w:rPr>
        <w:t xml:space="preserve">, </w:t>
      </w:r>
      <w:r w:rsidR="00987A99" w:rsidRPr="00D83D3A">
        <w:rPr>
          <w:rFonts w:cs="Arial"/>
          <w:spacing w:val="3"/>
        </w:rPr>
        <w:t>such as neurophysiology, cardiac physiology, immunology, developmental biology or neurobehavioral sciences</w:t>
      </w:r>
      <w:r w:rsidR="00C25167">
        <w:rPr>
          <w:rFonts w:cs="Arial"/>
          <w:spacing w:val="3"/>
        </w:rPr>
        <w:t>.</w:t>
      </w:r>
    </w:p>
    <w:p w14:paraId="3C33C4D9" w14:textId="77777777" w:rsidR="00C25167" w:rsidRPr="00D83D3A" w:rsidRDefault="00C25167" w:rsidP="00D83D3A">
      <w:pPr>
        <w:pStyle w:val="ListParagraph"/>
        <w:rPr>
          <w:rFonts w:cs="Arial"/>
        </w:rPr>
      </w:pPr>
    </w:p>
    <w:p w14:paraId="7683DFF6" w14:textId="4A3CE6E5" w:rsidR="00C25167" w:rsidRPr="00D83D3A" w:rsidRDefault="00C25167" w:rsidP="00D83D3A">
      <w:pPr>
        <w:pStyle w:val="ListParagraph"/>
        <w:numPr>
          <w:ilvl w:val="0"/>
          <w:numId w:val="1"/>
        </w:numPr>
        <w:rPr>
          <w:rFonts w:cs="Arial"/>
        </w:rPr>
      </w:pPr>
      <w:r w:rsidRPr="00D83D3A">
        <w:rPr>
          <w:rFonts w:cs="Arial"/>
        </w:rPr>
        <w:t>Examples include</w:t>
      </w:r>
      <w:r>
        <w:rPr>
          <w:rFonts w:cs="Arial"/>
        </w:rPr>
        <w:t>:</w:t>
      </w:r>
    </w:p>
    <w:p w14:paraId="65CC93F4" w14:textId="77777777" w:rsidR="00987A99" w:rsidRPr="00CB7862" w:rsidRDefault="00987A99" w:rsidP="00987A99">
      <w:pPr>
        <w:pStyle w:val="ListParagraph"/>
        <w:rPr>
          <w:rFonts w:cs="Arial"/>
        </w:rPr>
      </w:pPr>
    </w:p>
    <w:p w14:paraId="5354266E" w14:textId="147B1696" w:rsidR="00C25167" w:rsidRPr="00D83D3A" w:rsidRDefault="00C25167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  <w:spacing w:val="3"/>
        </w:rPr>
        <w:t>a s</w:t>
      </w:r>
      <w:r w:rsidR="00987A99" w:rsidRPr="00CB7862">
        <w:rPr>
          <w:rFonts w:cs="Arial"/>
          <w:spacing w:val="3"/>
        </w:rPr>
        <w:t xml:space="preserve">eries of instruments for high-throughput </w:t>
      </w:r>
      <w:r>
        <w:rPr>
          <w:rFonts w:cs="Arial"/>
          <w:spacing w:val="3"/>
        </w:rPr>
        <w:t xml:space="preserve">animal-based </w:t>
      </w:r>
      <w:r w:rsidR="00987A99" w:rsidRPr="00CB7862">
        <w:rPr>
          <w:rFonts w:cs="Arial"/>
          <w:spacing w:val="3"/>
        </w:rPr>
        <w:t xml:space="preserve">experiments </w:t>
      </w:r>
      <w:r>
        <w:rPr>
          <w:rFonts w:cs="Arial"/>
          <w:spacing w:val="3"/>
        </w:rPr>
        <w:t>in</w:t>
      </w:r>
      <w:r w:rsidR="00987A99" w:rsidRPr="00CB7862">
        <w:rPr>
          <w:rFonts w:cs="Arial"/>
          <w:spacing w:val="3"/>
        </w:rPr>
        <w:t xml:space="preserve"> areas such as genomics, phenotyping, or metabolomics; </w:t>
      </w:r>
      <w:r>
        <w:rPr>
          <w:rFonts w:cs="Arial"/>
          <w:spacing w:val="3"/>
        </w:rPr>
        <w:t>or</w:t>
      </w:r>
    </w:p>
    <w:p w14:paraId="5E532380" w14:textId="77777777" w:rsidR="00C25167" w:rsidRPr="00D83D3A" w:rsidRDefault="00C25167" w:rsidP="00D83D3A">
      <w:pPr>
        <w:pStyle w:val="ListParagraph"/>
        <w:rPr>
          <w:rFonts w:cs="Arial"/>
          <w:spacing w:val="3"/>
        </w:rPr>
      </w:pPr>
    </w:p>
    <w:p w14:paraId="3668DD38" w14:textId="0D8F5A83" w:rsidR="00C25167" w:rsidRPr="00CB7862" w:rsidRDefault="00987A99" w:rsidP="00D83D3A">
      <w:pPr>
        <w:pStyle w:val="ListParagraph"/>
        <w:numPr>
          <w:ilvl w:val="1"/>
          <w:numId w:val="1"/>
        </w:numPr>
        <w:rPr>
          <w:rFonts w:cs="Arial"/>
        </w:rPr>
      </w:pPr>
      <w:r w:rsidRPr="00CB7862">
        <w:rPr>
          <w:rFonts w:cs="Arial"/>
          <w:spacing w:val="3"/>
        </w:rPr>
        <w:t>clusters of instruments that may improve surgical approaches by incorporating robotics and real-time decision-making procedures based on imaging or molecular characterizations of tissue are similarly relevant</w:t>
      </w:r>
      <w:r w:rsidR="0033095E">
        <w:rPr>
          <w:rFonts w:cs="Arial"/>
          <w:spacing w:val="3"/>
        </w:rPr>
        <w:t xml:space="preserve">; </w:t>
      </w:r>
      <w:r w:rsidR="00C25167">
        <w:rPr>
          <w:rFonts w:cs="Arial"/>
          <w:spacing w:val="3"/>
        </w:rPr>
        <w:br/>
      </w:r>
    </w:p>
    <w:p w14:paraId="45D1F547" w14:textId="621E77D9" w:rsidR="00C25167" w:rsidRDefault="00C25167" w:rsidP="00C25167">
      <w:pPr>
        <w:pStyle w:val="ListParagraph"/>
        <w:numPr>
          <w:ilvl w:val="1"/>
          <w:numId w:val="1"/>
        </w:numPr>
      </w:pPr>
      <w:r>
        <w:t>a</w:t>
      </w:r>
      <w:r w:rsidR="00987A99" w:rsidRPr="0033095E">
        <w:t xml:space="preserve"> combination of microfluidics-related technologies with high-throughput and high-content screening may advance phenotyping procedures. </w:t>
      </w:r>
      <w:r>
        <w:br/>
      </w:r>
    </w:p>
    <w:p w14:paraId="3A215A4A" w14:textId="45E8AAE8" w:rsidR="00C25167" w:rsidRDefault="00C25167" w:rsidP="00C25167">
      <w:pPr>
        <w:pStyle w:val="ListParagraph"/>
        <w:numPr>
          <w:ilvl w:val="1"/>
          <w:numId w:val="1"/>
        </w:numPr>
      </w:pPr>
      <w:r>
        <w:t>a c</w:t>
      </w:r>
      <w:r w:rsidR="00987A99" w:rsidRPr="0033095E">
        <w:t xml:space="preserve">ombination of optical imaging, flow-cytometry, and mass spectrometry may improve and speed up molecular profiling. </w:t>
      </w:r>
    </w:p>
    <w:p w14:paraId="6884373E" w14:textId="77777777" w:rsidR="00C25167" w:rsidRDefault="00C25167" w:rsidP="00D83D3A">
      <w:pPr>
        <w:ind w:left="1545"/>
      </w:pPr>
    </w:p>
    <w:p w14:paraId="63385640" w14:textId="09F14F6A" w:rsidR="00987A99" w:rsidRPr="0033095E" w:rsidRDefault="00C25167" w:rsidP="00D83D3A">
      <w:pPr>
        <w:pStyle w:val="ListParagraph"/>
        <w:numPr>
          <w:ilvl w:val="1"/>
          <w:numId w:val="1"/>
        </w:numPr>
      </w:pPr>
      <w:r>
        <w:t>i</w:t>
      </w:r>
      <w:r w:rsidR="00987A99" w:rsidRPr="0033095E">
        <w:t>ntegrated systems for cognitive-behavioral studies or advanced monitoring set-ups for comprehensive physiological and metabolic assessment will also be considered.</w:t>
      </w:r>
      <w:r w:rsidR="000A1E3A" w:rsidRPr="0033095E">
        <w:tab/>
      </w:r>
    </w:p>
    <w:p w14:paraId="0351BBFB" w14:textId="77777777" w:rsidR="00BE57C2" w:rsidRPr="00CB7862" w:rsidRDefault="00BE57C2" w:rsidP="00987A99">
      <w:pPr>
        <w:ind w:left="825"/>
        <w:rPr>
          <w:rFonts w:cs="Arial"/>
          <w:b/>
        </w:rPr>
      </w:pPr>
    </w:p>
    <w:p w14:paraId="71A540C8" w14:textId="77777777" w:rsidR="00987A99" w:rsidRPr="00CB7862" w:rsidRDefault="00987A99" w:rsidP="00987A99">
      <w:pPr>
        <w:ind w:left="825"/>
        <w:rPr>
          <w:rFonts w:cs="Arial"/>
          <w:b/>
        </w:rPr>
      </w:pPr>
      <w:r w:rsidRPr="00CB7862">
        <w:rPr>
          <w:rFonts w:cs="Arial"/>
          <w:b/>
        </w:rPr>
        <w:t>Details</w:t>
      </w:r>
    </w:p>
    <w:p w14:paraId="6BB32620" w14:textId="73D9BA95" w:rsidR="00987A99" w:rsidRPr="00CB7862" w:rsidRDefault="00987A99" w:rsidP="00987A99">
      <w:pPr>
        <w:pStyle w:val="ListParagraph"/>
        <w:numPr>
          <w:ilvl w:val="0"/>
          <w:numId w:val="2"/>
        </w:numPr>
        <w:rPr>
          <w:rFonts w:cs="Arial"/>
        </w:rPr>
      </w:pPr>
      <w:r w:rsidRPr="00CB7862">
        <w:rPr>
          <w:rFonts w:cs="Arial"/>
        </w:rPr>
        <w:t xml:space="preserve">Maximum award for the </w:t>
      </w:r>
      <w:r w:rsidRPr="00CB7862">
        <w:rPr>
          <w:rFonts w:cs="Arial"/>
          <w:u w:val="single"/>
        </w:rPr>
        <w:t>combined</w:t>
      </w:r>
      <w:r w:rsidRPr="00CB7862">
        <w:rPr>
          <w:rFonts w:cs="Arial"/>
        </w:rPr>
        <w:t xml:space="preserve"> instruments is $750,000</w:t>
      </w:r>
      <w:r w:rsidR="0033095E">
        <w:rPr>
          <w:rFonts w:cs="Arial"/>
        </w:rPr>
        <w:t>; a</w:t>
      </w:r>
      <w:r w:rsidR="0033095E" w:rsidRPr="0033095E">
        <w:rPr>
          <w:rFonts w:cs="Arial"/>
        </w:rPr>
        <w:t>t least one item of the requested instrumentation must cost at least $50,000</w:t>
      </w:r>
      <w:r w:rsidR="0033095E">
        <w:rPr>
          <w:rFonts w:cs="Arial"/>
        </w:rPr>
        <w:t>; n</w:t>
      </w:r>
      <w:r w:rsidR="0033095E" w:rsidRPr="0033095E">
        <w:rPr>
          <w:rFonts w:cs="Arial"/>
        </w:rPr>
        <w:t>o instrument in a cluster can cost less than $20,000.</w:t>
      </w:r>
    </w:p>
    <w:p w14:paraId="52CA98ED" w14:textId="77777777" w:rsidR="00BE57C2" w:rsidRPr="00CB7862" w:rsidRDefault="00BE57C2" w:rsidP="00BE57C2">
      <w:pPr>
        <w:rPr>
          <w:rFonts w:cs="Arial"/>
        </w:rPr>
      </w:pPr>
    </w:p>
    <w:p w14:paraId="285AC183" w14:textId="6D0D1F1E" w:rsidR="00BE57C2" w:rsidRPr="00CB7862" w:rsidRDefault="00BE57C2" w:rsidP="00C371D6">
      <w:pPr>
        <w:pStyle w:val="ListParagraph"/>
        <w:numPr>
          <w:ilvl w:val="0"/>
          <w:numId w:val="2"/>
        </w:numPr>
        <w:rPr>
          <w:rFonts w:cs="Arial"/>
        </w:rPr>
      </w:pPr>
      <w:r w:rsidRPr="00CB7862">
        <w:rPr>
          <w:rFonts w:cs="Arial"/>
        </w:rPr>
        <w:t>Reviewers should not evaluate the scientific merit of the research project components, because these have been previously peer reviewed.</w:t>
      </w:r>
    </w:p>
    <w:p w14:paraId="3CBE8433" w14:textId="77777777" w:rsidR="00BE57C2" w:rsidRPr="00CB7862" w:rsidRDefault="00BE57C2">
      <w:pPr>
        <w:ind w:left="720"/>
        <w:rPr>
          <w:rFonts w:cs="Arial"/>
        </w:rPr>
      </w:pPr>
      <w:r w:rsidRPr="00CB7862">
        <w:rPr>
          <w:rFonts w:cs="Arial"/>
        </w:rPr>
        <w:t xml:space="preserve"> </w:t>
      </w:r>
    </w:p>
    <w:p w14:paraId="2061560A" w14:textId="1154A5B9" w:rsidR="00C22E40" w:rsidRPr="00CB7862" w:rsidRDefault="00BE57C2" w:rsidP="00D83D3A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right="100"/>
        <w:contextualSpacing w:val="0"/>
      </w:pPr>
      <w:r w:rsidRPr="00CB7862">
        <w:rPr>
          <w:rFonts w:cs="Arial"/>
        </w:rPr>
        <w:t xml:space="preserve">Consult the Funding Opportunity Announcement (FOA) </w:t>
      </w:r>
      <w:hyperlink r:id="rId7" w:history="1">
        <w:r w:rsidR="00C22E40" w:rsidRPr="00CB7862">
          <w:rPr>
            <w:rStyle w:val="Hyperlink"/>
          </w:rPr>
          <w:t>https://grants.nih.gov/grants/guide/pa-files/PAR-19-178.html</w:t>
        </w:r>
      </w:hyperlink>
      <w:r w:rsidR="00C22E40" w:rsidRPr="00CB7862">
        <w:t xml:space="preserve"> to read the </w:t>
      </w:r>
      <w:proofErr w:type="gramStart"/>
      <w:r w:rsidR="00C22E40" w:rsidRPr="00CB7862">
        <w:t>Review</w:t>
      </w:r>
      <w:r w:rsidR="00F47649" w:rsidRPr="00CB7862">
        <w:t xml:space="preserve"> </w:t>
      </w:r>
      <w:r w:rsidR="00C22E40" w:rsidRPr="00CB7862">
        <w:rPr>
          <w:spacing w:val="-44"/>
        </w:rPr>
        <w:t xml:space="preserve"> </w:t>
      </w:r>
      <w:r w:rsidR="00C22E40" w:rsidRPr="00CB7862">
        <w:rPr>
          <w:spacing w:val="-5"/>
        </w:rPr>
        <w:t>and</w:t>
      </w:r>
      <w:proofErr w:type="gramEnd"/>
      <w:r w:rsidR="00C22E40" w:rsidRPr="00CB7862">
        <w:rPr>
          <w:spacing w:val="-5"/>
        </w:rPr>
        <w:t xml:space="preserve"> </w:t>
      </w:r>
      <w:r w:rsidR="00C22E40" w:rsidRPr="00CB7862">
        <w:rPr>
          <w:spacing w:val="-7"/>
        </w:rPr>
        <w:t xml:space="preserve">Selection </w:t>
      </w:r>
      <w:r w:rsidR="00C22E40" w:rsidRPr="00CB7862">
        <w:t>Process section</w:t>
      </w:r>
      <w:r w:rsidR="001D4F4D">
        <w:t>.</w:t>
      </w:r>
      <w:r w:rsidR="00C22E40" w:rsidRPr="00CB7862">
        <w:t xml:space="preserve"> </w:t>
      </w:r>
    </w:p>
    <w:p w14:paraId="512E8D6E" w14:textId="77666D91" w:rsidR="00C22E40" w:rsidRPr="00CB7862" w:rsidRDefault="00C22E40" w:rsidP="00C22E40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93"/>
        <w:ind w:right="193"/>
        <w:contextualSpacing w:val="0"/>
      </w:pPr>
      <w:r w:rsidRPr="00CB7862">
        <w:lastRenderedPageBreak/>
        <w:t>NO MPI is allowed. Only one contact PI</w:t>
      </w:r>
      <w:r w:rsidR="00C371D6">
        <w:t xml:space="preserve"> is allowed.</w:t>
      </w:r>
    </w:p>
    <w:p w14:paraId="01F49FF6" w14:textId="70D01A70" w:rsidR="00C22E40" w:rsidRPr="00CB7862" w:rsidRDefault="00C22E40" w:rsidP="00C22E40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93"/>
        <w:ind w:right="193"/>
        <w:contextualSpacing w:val="0"/>
      </w:pPr>
      <w:r w:rsidRPr="00CB7862">
        <w:t xml:space="preserve">No videos are allowed </w:t>
      </w:r>
      <w:r w:rsidR="00C371D6">
        <w:t xml:space="preserve">in the application, </w:t>
      </w:r>
      <w:r w:rsidRPr="00CB7862">
        <w:t>as indicated in the PAR.</w:t>
      </w:r>
    </w:p>
    <w:p w14:paraId="00D106BB" w14:textId="77777777" w:rsidR="000A1E3A" w:rsidRDefault="000A1E3A" w:rsidP="000A1E3A">
      <w:bookmarkStart w:id="0" w:name="_GoBack"/>
      <w:bookmarkEnd w:id="0"/>
    </w:p>
    <w:sectPr w:rsidR="000A1E3A" w:rsidSect="00AB352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C490" w14:textId="77777777" w:rsidR="00753F3A" w:rsidRDefault="00753F3A" w:rsidP="00AB3524">
      <w:r>
        <w:separator/>
      </w:r>
    </w:p>
  </w:endnote>
  <w:endnote w:type="continuationSeparator" w:id="0">
    <w:p w14:paraId="193368F1" w14:textId="77777777" w:rsidR="00753F3A" w:rsidRDefault="00753F3A" w:rsidP="00AB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2E4E5" w14:textId="5A131EFB" w:rsidR="00AB3524" w:rsidRDefault="00AB3524">
    <w:pPr>
      <w:pStyle w:val="Footer"/>
    </w:pPr>
    <w:r>
      <w:t>Last reviewed on August 14, 2018</w:t>
    </w:r>
    <w:r>
      <w:tab/>
    </w:r>
    <w: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343C" w14:textId="77777777" w:rsidR="00AB3524" w:rsidRDefault="00AB3524">
    <w:pPr>
      <w:pStyle w:val="Footer"/>
    </w:pPr>
  </w:p>
  <w:p w14:paraId="2AE53DA1" w14:textId="19B76194" w:rsidR="00AB3524" w:rsidRDefault="00AB3524">
    <w:pPr>
      <w:pStyle w:val="Footer"/>
    </w:pPr>
    <w:r>
      <w:t xml:space="preserve">Last reviewed on </w:t>
    </w:r>
    <w:r w:rsidR="003076EE">
      <w:t>May 22</w:t>
    </w:r>
    <w:r>
      <w:t>, 201</w:t>
    </w:r>
    <w:r w:rsidR="003076EE">
      <w:t>9</w:t>
    </w:r>
    <w:r>
      <w:tab/>
    </w:r>
    <w:r>
      <w:tab/>
      <w:t>Page 1 of 2</w:t>
    </w:r>
  </w:p>
  <w:p w14:paraId="591A9E44" w14:textId="77777777" w:rsidR="00AB3524" w:rsidRDefault="00AB3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881F" w14:textId="77777777" w:rsidR="00753F3A" w:rsidRDefault="00753F3A" w:rsidP="00AB3524">
      <w:r>
        <w:separator/>
      </w:r>
    </w:p>
  </w:footnote>
  <w:footnote w:type="continuationSeparator" w:id="0">
    <w:p w14:paraId="0C3D28D8" w14:textId="77777777" w:rsidR="00753F3A" w:rsidRDefault="00753F3A" w:rsidP="00AB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4214"/>
    <w:multiLevelType w:val="hybridMultilevel"/>
    <w:tmpl w:val="1872444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72544D54"/>
    <w:multiLevelType w:val="hybridMultilevel"/>
    <w:tmpl w:val="54941FF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786B00FA"/>
    <w:multiLevelType w:val="hybridMultilevel"/>
    <w:tmpl w:val="34CCEC34"/>
    <w:lvl w:ilvl="0" w:tplc="35DA7D4E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26"/>
        <w:sz w:val="20"/>
        <w:szCs w:val="20"/>
        <w:lang w:val="en-US" w:eastAsia="en-US" w:bidi="en-US"/>
      </w:rPr>
    </w:lvl>
    <w:lvl w:ilvl="1" w:tplc="87821AD8">
      <w:numFmt w:val="bullet"/>
      <w:lvlText w:val="•"/>
      <w:lvlJc w:val="left"/>
      <w:pPr>
        <w:ind w:left="1540" w:hanging="360"/>
      </w:pPr>
      <w:rPr>
        <w:lang w:val="en-US" w:eastAsia="en-US" w:bidi="en-US"/>
      </w:rPr>
    </w:lvl>
    <w:lvl w:ilvl="2" w:tplc="37EA9B34">
      <w:numFmt w:val="bullet"/>
      <w:lvlText w:val="•"/>
      <w:lvlJc w:val="left"/>
      <w:pPr>
        <w:ind w:left="2420" w:hanging="360"/>
      </w:pPr>
      <w:rPr>
        <w:lang w:val="en-US" w:eastAsia="en-US" w:bidi="en-US"/>
      </w:rPr>
    </w:lvl>
    <w:lvl w:ilvl="3" w:tplc="CA84B4E6">
      <w:numFmt w:val="bullet"/>
      <w:lvlText w:val="•"/>
      <w:lvlJc w:val="left"/>
      <w:pPr>
        <w:ind w:left="3300" w:hanging="360"/>
      </w:pPr>
      <w:rPr>
        <w:lang w:val="en-US" w:eastAsia="en-US" w:bidi="en-US"/>
      </w:rPr>
    </w:lvl>
    <w:lvl w:ilvl="4" w:tplc="61CC3ED0">
      <w:numFmt w:val="bullet"/>
      <w:lvlText w:val="•"/>
      <w:lvlJc w:val="left"/>
      <w:pPr>
        <w:ind w:left="4180" w:hanging="360"/>
      </w:pPr>
      <w:rPr>
        <w:lang w:val="en-US" w:eastAsia="en-US" w:bidi="en-US"/>
      </w:rPr>
    </w:lvl>
    <w:lvl w:ilvl="5" w:tplc="2F2CF38C">
      <w:numFmt w:val="bullet"/>
      <w:lvlText w:val="•"/>
      <w:lvlJc w:val="left"/>
      <w:pPr>
        <w:ind w:left="5060" w:hanging="360"/>
      </w:pPr>
      <w:rPr>
        <w:lang w:val="en-US" w:eastAsia="en-US" w:bidi="en-US"/>
      </w:rPr>
    </w:lvl>
    <w:lvl w:ilvl="6" w:tplc="0114CC00">
      <w:numFmt w:val="bullet"/>
      <w:lvlText w:val="•"/>
      <w:lvlJc w:val="left"/>
      <w:pPr>
        <w:ind w:left="5940" w:hanging="360"/>
      </w:pPr>
      <w:rPr>
        <w:lang w:val="en-US" w:eastAsia="en-US" w:bidi="en-US"/>
      </w:rPr>
    </w:lvl>
    <w:lvl w:ilvl="7" w:tplc="D8281A50">
      <w:numFmt w:val="bullet"/>
      <w:lvlText w:val="•"/>
      <w:lvlJc w:val="left"/>
      <w:pPr>
        <w:ind w:left="6820" w:hanging="360"/>
      </w:pPr>
      <w:rPr>
        <w:lang w:val="en-US" w:eastAsia="en-US" w:bidi="en-US"/>
      </w:rPr>
    </w:lvl>
    <w:lvl w:ilvl="8" w:tplc="EEEEE300">
      <w:numFmt w:val="bullet"/>
      <w:lvlText w:val="•"/>
      <w:lvlJc w:val="left"/>
      <w:pPr>
        <w:ind w:left="7700" w:hanging="360"/>
      </w:pPr>
      <w:rPr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3A"/>
    <w:rsid w:val="000A1E3A"/>
    <w:rsid w:val="00135C05"/>
    <w:rsid w:val="00196CA5"/>
    <w:rsid w:val="001D4F4D"/>
    <w:rsid w:val="00306B92"/>
    <w:rsid w:val="003076EE"/>
    <w:rsid w:val="00307944"/>
    <w:rsid w:val="0033095E"/>
    <w:rsid w:val="005D7E43"/>
    <w:rsid w:val="006435DA"/>
    <w:rsid w:val="00662CD0"/>
    <w:rsid w:val="00753F3A"/>
    <w:rsid w:val="00881686"/>
    <w:rsid w:val="00987A99"/>
    <w:rsid w:val="00AB3524"/>
    <w:rsid w:val="00B05621"/>
    <w:rsid w:val="00BE57C2"/>
    <w:rsid w:val="00C22E40"/>
    <w:rsid w:val="00C25167"/>
    <w:rsid w:val="00C371D6"/>
    <w:rsid w:val="00CB7862"/>
    <w:rsid w:val="00D83D3A"/>
    <w:rsid w:val="00F47649"/>
    <w:rsid w:val="00F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43B9B"/>
  <w15:chartTrackingRefBased/>
  <w15:docId w15:val="{27CE39FB-E266-415B-AEAB-0D09EB83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E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E3A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0A1E3A"/>
    <w:pPr>
      <w:ind w:left="720"/>
      <w:contextualSpacing/>
    </w:pPr>
  </w:style>
  <w:style w:type="paragraph" w:customStyle="1" w:styleId="Default">
    <w:name w:val="Default"/>
    <w:rsid w:val="00BE5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6CA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B3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2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24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C22E40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22E40"/>
    <w:rPr>
      <w:rFonts w:ascii="Verdana" w:eastAsia="Verdana" w:hAnsi="Verdana" w:cs="Verdan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D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D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pa-files/PAR-19-1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Assa-Munt, Nuria (NIH/CSR) [E]</dc:creator>
  <cp:keywords/>
  <dc:description/>
  <cp:lastModifiedBy>Assa-Munt, Nuria (NIH/CSR) [E]</cp:lastModifiedBy>
  <cp:revision>2</cp:revision>
  <dcterms:created xsi:type="dcterms:W3CDTF">2019-05-23T21:46:00Z</dcterms:created>
  <dcterms:modified xsi:type="dcterms:W3CDTF">2019-05-23T21:46:00Z</dcterms:modified>
</cp:coreProperties>
</file>